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58A89" w14:textId="55909187" w:rsidR="00243A27" w:rsidRDefault="00243A27" w:rsidP="001D2D5F">
      <w:pPr>
        <w:tabs>
          <w:tab w:val="left" w:pos="1260"/>
          <w:tab w:val="left" w:pos="1440"/>
          <w:tab w:val="left" w:pos="1620"/>
          <w:tab w:val="left" w:pos="1800"/>
          <w:tab w:val="left" w:pos="1980"/>
        </w:tabs>
        <w:spacing w:before="240" w:after="120" w:line="240" w:lineRule="auto"/>
        <w:ind w:right="567" w:firstLine="0"/>
        <w:jc w:val="center"/>
        <w:rPr>
          <w:rFonts w:ascii="Arial" w:hAnsi="Arial" w:cs="Arial"/>
          <w:b/>
          <w:bCs/>
          <w:sz w:val="28"/>
          <w:szCs w:val="28"/>
        </w:rPr>
      </w:pPr>
      <w:r w:rsidRPr="005B3EA9">
        <w:rPr>
          <w:rFonts w:ascii="Arial" w:hAnsi="Arial" w:cs="Arial"/>
          <w:b/>
          <w:bCs/>
          <w:sz w:val="28"/>
          <w:szCs w:val="28"/>
        </w:rPr>
        <w:t>INSTRUÇÃO NORMATIVA Nº 105/2015</w:t>
      </w:r>
      <w:r w:rsidR="00BE4960">
        <w:rPr>
          <w:rStyle w:val="Refdenotaderodap"/>
          <w:rFonts w:ascii="Arial" w:hAnsi="Arial" w:cs="Arial"/>
          <w:b/>
          <w:bCs/>
          <w:sz w:val="28"/>
          <w:szCs w:val="28"/>
        </w:rPr>
        <w:footnoteReference w:id="1"/>
      </w:r>
    </w:p>
    <w:p w14:paraId="262BC10F" w14:textId="66274927" w:rsidR="001D2D5F" w:rsidRPr="001D2D5F" w:rsidRDefault="001D2D5F" w:rsidP="001D2D5F">
      <w:pPr>
        <w:tabs>
          <w:tab w:val="left" w:pos="1260"/>
          <w:tab w:val="left" w:pos="1440"/>
          <w:tab w:val="left" w:pos="1620"/>
          <w:tab w:val="left" w:pos="1800"/>
          <w:tab w:val="left" w:pos="1980"/>
        </w:tabs>
        <w:spacing w:before="0" w:after="120" w:line="240" w:lineRule="auto"/>
        <w:ind w:right="567" w:firstLine="0"/>
        <w:jc w:val="center"/>
        <w:rPr>
          <w:rFonts w:ascii="Arial" w:hAnsi="Arial" w:cs="Arial"/>
          <w:b/>
          <w:bCs/>
          <w:color w:val="0000FF"/>
          <w:sz w:val="26"/>
          <w:szCs w:val="26"/>
        </w:rPr>
      </w:pPr>
      <w:r w:rsidRPr="001D2D5F">
        <w:rPr>
          <w:rFonts w:ascii="Arial" w:hAnsi="Arial" w:cs="Arial"/>
          <w:b/>
          <w:bCs/>
          <w:color w:val="0000FF"/>
          <w:sz w:val="26"/>
          <w:szCs w:val="26"/>
        </w:rPr>
        <w:t>CONSOLIDADA</w:t>
      </w:r>
    </w:p>
    <w:p w14:paraId="7640B43C" w14:textId="77777777" w:rsidR="00243A27" w:rsidRPr="00E7199D" w:rsidRDefault="00243A27" w:rsidP="00E7199D">
      <w:pPr>
        <w:spacing w:before="360" w:after="360" w:line="240" w:lineRule="auto"/>
        <w:ind w:left="4536" w:firstLine="0"/>
        <w:rPr>
          <w:rFonts w:ascii="Arial" w:hAnsi="Arial" w:cs="Arial"/>
          <w:bCs/>
          <w:i/>
          <w:sz w:val="22"/>
          <w:szCs w:val="22"/>
        </w:rPr>
      </w:pPr>
      <w:r w:rsidRPr="00E7199D">
        <w:rPr>
          <w:rFonts w:ascii="Arial" w:hAnsi="Arial" w:cs="Arial"/>
          <w:bCs/>
          <w:i/>
          <w:sz w:val="22"/>
          <w:szCs w:val="22"/>
        </w:rPr>
        <w:t>Dispõe sobre a Agenda de Obrigações para o exercício de 2015, a ser observada pelos Municípios do Estado do Paraná, suas respectivas entidades da Administração Direta e Indireta, Consórcios Intermunicipais e Empresas Estatais Municipais, incluindo-se as fundações públicas municipais com personalidade jurídica de direito privado (fundações estatais).</w:t>
      </w:r>
    </w:p>
    <w:p w14:paraId="2B4F556A" w14:textId="77777777" w:rsidR="00243A27" w:rsidRPr="00DE0A4F" w:rsidRDefault="00243A27" w:rsidP="00E7199D">
      <w:pPr>
        <w:tabs>
          <w:tab w:val="left" w:pos="1260"/>
          <w:tab w:val="left" w:pos="1440"/>
          <w:tab w:val="left" w:pos="1620"/>
          <w:tab w:val="left" w:pos="1800"/>
          <w:tab w:val="left" w:pos="1980"/>
        </w:tabs>
        <w:spacing w:before="120" w:after="120" w:line="240" w:lineRule="auto"/>
        <w:ind w:firstLine="1134"/>
        <w:rPr>
          <w:rFonts w:ascii="Arial" w:hAnsi="Arial" w:cs="Arial"/>
          <w:szCs w:val="24"/>
        </w:rPr>
      </w:pPr>
      <w:r w:rsidRPr="00E7199D">
        <w:rPr>
          <w:rFonts w:ascii="Arial" w:hAnsi="Arial" w:cs="Arial"/>
          <w:bCs/>
          <w:szCs w:val="24"/>
        </w:rPr>
        <w:t>O</w:t>
      </w:r>
      <w:r w:rsidRPr="00DE0A4F">
        <w:rPr>
          <w:rFonts w:ascii="Arial" w:hAnsi="Arial" w:cs="Arial"/>
          <w:b/>
          <w:szCs w:val="24"/>
        </w:rPr>
        <w:t xml:space="preserve"> TRIBUNAL DE CONTAS DO ESTADO DO PARANÁ</w:t>
      </w:r>
      <w:r w:rsidRPr="00DE0A4F">
        <w:rPr>
          <w:rFonts w:ascii="Arial" w:hAnsi="Arial" w:cs="Arial"/>
          <w:szCs w:val="24"/>
        </w:rPr>
        <w:t xml:space="preserve">, no uso das atribuições contidas no art. 2º, I, da Lei Complementar n.º 113, de 15 de dezembro de 2005, e no art. 5.º, XIII, do Regimento Interno, e com base nos </w:t>
      </w:r>
      <w:proofErr w:type="spellStart"/>
      <w:r w:rsidRPr="00DE0A4F">
        <w:rPr>
          <w:rFonts w:ascii="Arial" w:hAnsi="Arial" w:cs="Arial"/>
          <w:szCs w:val="24"/>
        </w:rPr>
        <w:t>arts</w:t>
      </w:r>
      <w:proofErr w:type="spellEnd"/>
      <w:r w:rsidRPr="00DE0A4F">
        <w:rPr>
          <w:rFonts w:ascii="Arial" w:hAnsi="Arial" w:cs="Arial"/>
          <w:szCs w:val="24"/>
        </w:rPr>
        <w:t>. 187, II, 193 a 196, e 216-A, também do Regimento Interno,</w:t>
      </w:r>
    </w:p>
    <w:p w14:paraId="1D8C817A" w14:textId="77777777" w:rsidR="00243A27" w:rsidRPr="00DE0A4F" w:rsidRDefault="00243A27" w:rsidP="00CF227E">
      <w:pPr>
        <w:tabs>
          <w:tab w:val="left" w:pos="1260"/>
          <w:tab w:val="left" w:pos="1440"/>
          <w:tab w:val="left" w:pos="1620"/>
          <w:tab w:val="left" w:pos="1800"/>
          <w:tab w:val="left" w:pos="1980"/>
        </w:tabs>
        <w:spacing w:before="360" w:after="240" w:line="240" w:lineRule="auto"/>
        <w:ind w:right="566" w:firstLine="1134"/>
        <w:rPr>
          <w:rFonts w:ascii="Arial" w:hAnsi="Arial" w:cs="Arial"/>
          <w:b/>
          <w:bCs/>
          <w:szCs w:val="24"/>
        </w:rPr>
      </w:pPr>
      <w:r w:rsidRPr="00DE0A4F">
        <w:rPr>
          <w:rFonts w:ascii="Arial" w:hAnsi="Arial" w:cs="Arial"/>
          <w:b/>
          <w:bCs/>
          <w:szCs w:val="24"/>
        </w:rPr>
        <w:t>RESOLVE</w:t>
      </w:r>
    </w:p>
    <w:p w14:paraId="324FE11D" w14:textId="77777777" w:rsidR="00243A27" w:rsidRPr="00DE0A4F" w:rsidRDefault="00243A27" w:rsidP="00294DA0">
      <w:pPr>
        <w:tabs>
          <w:tab w:val="left" w:pos="1260"/>
          <w:tab w:val="left" w:pos="1440"/>
          <w:tab w:val="left" w:pos="1620"/>
          <w:tab w:val="left" w:pos="1800"/>
          <w:tab w:val="left" w:pos="1980"/>
        </w:tabs>
        <w:spacing w:before="120" w:after="0" w:line="240" w:lineRule="auto"/>
        <w:ind w:firstLine="1134"/>
        <w:rPr>
          <w:rFonts w:ascii="Arial" w:hAnsi="Arial" w:cs="Arial"/>
          <w:b/>
          <w:szCs w:val="24"/>
        </w:rPr>
      </w:pPr>
      <w:r w:rsidRPr="00DE0A4F">
        <w:rPr>
          <w:rFonts w:ascii="Arial" w:hAnsi="Arial" w:cs="Arial"/>
          <w:b/>
          <w:szCs w:val="24"/>
        </w:rPr>
        <w:t xml:space="preserve">Art. 1º </w:t>
      </w:r>
      <w:r w:rsidRPr="00DE0A4F">
        <w:rPr>
          <w:rFonts w:ascii="Arial" w:hAnsi="Arial" w:cs="Arial"/>
          <w:szCs w:val="24"/>
        </w:rPr>
        <w:t>Fica instituída a Agenda de Obrigações para Municípios, relativa aos eventos de competência do exercício de 2015, na forma dos Anexos I e II, desta Instrução Normativa, com as seguintes aplicabilidades:</w:t>
      </w:r>
      <w:r w:rsidRPr="00DE0A4F">
        <w:rPr>
          <w:rFonts w:ascii="Arial" w:hAnsi="Arial" w:cs="Arial"/>
          <w:b/>
          <w:szCs w:val="24"/>
        </w:rPr>
        <w:t xml:space="preserve"> </w:t>
      </w:r>
    </w:p>
    <w:p w14:paraId="3D7BED6D" w14:textId="77777777" w:rsidR="00243A27" w:rsidRPr="00DE0A4F" w:rsidRDefault="00243A27" w:rsidP="00294DA0">
      <w:pPr>
        <w:spacing w:before="120" w:after="0" w:line="240" w:lineRule="auto"/>
        <w:ind w:firstLine="1134"/>
        <w:rPr>
          <w:rFonts w:ascii="Arial" w:hAnsi="Arial" w:cs="Arial"/>
          <w:szCs w:val="24"/>
        </w:rPr>
      </w:pPr>
      <w:r w:rsidRPr="00DE0A4F">
        <w:rPr>
          <w:rFonts w:ascii="Arial" w:hAnsi="Arial" w:cs="Arial"/>
          <w:szCs w:val="24"/>
        </w:rPr>
        <w:t>I – ANEXO I: Poder Executivo e Legislativo dos Municípios, Entidades Municipais da Administração Direta e Indireta; e</w:t>
      </w:r>
    </w:p>
    <w:p w14:paraId="56504AE9" w14:textId="77777777" w:rsidR="00243A27" w:rsidRPr="00DE0A4F" w:rsidRDefault="00243A27" w:rsidP="00294DA0">
      <w:pPr>
        <w:spacing w:before="120" w:after="0" w:line="240" w:lineRule="auto"/>
        <w:ind w:firstLine="1134"/>
        <w:rPr>
          <w:rFonts w:ascii="Arial" w:hAnsi="Arial" w:cs="Arial"/>
          <w:szCs w:val="24"/>
        </w:rPr>
      </w:pPr>
      <w:r w:rsidRPr="00DE0A4F">
        <w:rPr>
          <w:rFonts w:ascii="Arial" w:hAnsi="Arial" w:cs="Arial"/>
          <w:szCs w:val="24"/>
        </w:rPr>
        <w:t>II – ANEXO II: Consórcios Intermunicipais e Empresas Estatais Municipais, incluindo-se as fundações públicas municipais com personalidade jurídica de direito privado (fundações estatais).</w:t>
      </w:r>
    </w:p>
    <w:p w14:paraId="61569E17" w14:textId="77777777" w:rsidR="00243A27" w:rsidRPr="00DE0A4F" w:rsidRDefault="00243A27" w:rsidP="00294DA0">
      <w:pPr>
        <w:spacing w:before="120" w:after="0" w:line="240" w:lineRule="auto"/>
        <w:ind w:firstLine="1134"/>
        <w:rPr>
          <w:rFonts w:ascii="Arial" w:hAnsi="Arial" w:cs="Arial"/>
          <w:szCs w:val="24"/>
        </w:rPr>
      </w:pPr>
      <w:r w:rsidRPr="00DE0A4F">
        <w:rPr>
          <w:rFonts w:ascii="Arial" w:hAnsi="Arial" w:cs="Arial"/>
          <w:szCs w:val="24"/>
        </w:rPr>
        <w:t>§ 1º Os prazos relativos a obrigações decorrentes da elaboração de Relatórios de Gestão Fiscal na periodicidade quadrimestral aplicam-se igualmente aos municípios com população até 50.000 (cinquenta mil) habitantes, quando da perda da faculdade de opção pela semestralidade, nas hipóteses de extrapolação de limites da Lei Complementar Federal n.º 101, de 4 de maio de 2000 (Lei de Responsabilidade Fiscal – LRF).</w:t>
      </w:r>
    </w:p>
    <w:p w14:paraId="52FBC334" w14:textId="77777777" w:rsidR="00243A27" w:rsidRPr="00DE0A4F" w:rsidRDefault="00243A27" w:rsidP="00294DA0">
      <w:pPr>
        <w:spacing w:before="120" w:after="0" w:line="240" w:lineRule="auto"/>
        <w:ind w:firstLine="1134"/>
        <w:rPr>
          <w:rFonts w:ascii="Arial" w:hAnsi="Arial" w:cs="Arial"/>
          <w:szCs w:val="24"/>
        </w:rPr>
      </w:pPr>
      <w:r w:rsidRPr="00DE0A4F">
        <w:rPr>
          <w:rFonts w:ascii="Arial" w:hAnsi="Arial" w:cs="Arial"/>
          <w:szCs w:val="24"/>
        </w:rPr>
        <w:lastRenderedPageBreak/>
        <w:t>§ 2º As obrigações relacionadas no Anexo II aplicam-se a todas as sociedades de economia mista e empresas públicas municipais, sejam elas dependentes, ou não, para efeito da LRF.</w:t>
      </w:r>
    </w:p>
    <w:p w14:paraId="1F7C7C7B" w14:textId="53AA25D9" w:rsidR="00243A27" w:rsidRPr="00DE0A4F" w:rsidRDefault="00243A27" w:rsidP="00294DA0">
      <w:pPr>
        <w:spacing w:before="120" w:after="0" w:line="240" w:lineRule="auto"/>
        <w:ind w:firstLine="1134"/>
        <w:rPr>
          <w:rFonts w:ascii="Arial" w:hAnsi="Arial" w:cs="Arial"/>
          <w:szCs w:val="24"/>
        </w:rPr>
      </w:pPr>
      <w:r w:rsidRPr="00DE0A4F">
        <w:rPr>
          <w:rFonts w:ascii="Arial" w:hAnsi="Arial" w:cs="Arial"/>
          <w:szCs w:val="24"/>
        </w:rPr>
        <w:t>§ 3º Ficam revogadas as disposições em contrário previstas nos anexos</w:t>
      </w:r>
      <w:r>
        <w:rPr>
          <w:rFonts w:ascii="Arial" w:hAnsi="Arial" w:cs="Arial"/>
          <w:szCs w:val="24"/>
        </w:rPr>
        <w:t xml:space="preserve"> I, II, III, IV, V, VI e VI da </w:t>
      </w:r>
      <w:hyperlink r:id="rId7" w:history="1">
        <w:r w:rsidRPr="008B058A">
          <w:rPr>
            <w:rStyle w:val="Hyperlink"/>
            <w:sz w:val="24"/>
            <w:szCs w:val="24"/>
          </w:rPr>
          <w:t>Instrução Normativa nº 96/2014</w:t>
        </w:r>
      </w:hyperlink>
      <w:r w:rsidRPr="00DE0A4F">
        <w:rPr>
          <w:rFonts w:ascii="Arial" w:hAnsi="Arial" w:cs="Arial"/>
          <w:szCs w:val="24"/>
        </w:rPr>
        <w:t>.</w:t>
      </w:r>
    </w:p>
    <w:p w14:paraId="05C04551" w14:textId="77777777" w:rsidR="00243A27" w:rsidRPr="00DE0A4F" w:rsidRDefault="00243A27" w:rsidP="00294DA0">
      <w:pPr>
        <w:spacing w:before="120" w:after="0" w:line="240" w:lineRule="auto"/>
        <w:ind w:firstLine="1134"/>
        <w:rPr>
          <w:rFonts w:ascii="Arial" w:hAnsi="Arial" w:cs="Arial"/>
          <w:szCs w:val="24"/>
        </w:rPr>
      </w:pPr>
      <w:r w:rsidRPr="00DE0A4F">
        <w:rPr>
          <w:rFonts w:ascii="Arial" w:hAnsi="Arial" w:cs="Arial"/>
          <w:b/>
          <w:szCs w:val="24"/>
        </w:rPr>
        <w:t>Art. 2º</w:t>
      </w:r>
      <w:r w:rsidRPr="00DE0A4F">
        <w:rPr>
          <w:rFonts w:ascii="Arial" w:hAnsi="Arial" w:cs="Arial"/>
          <w:szCs w:val="24"/>
        </w:rPr>
        <w:t xml:space="preserve"> A obrigação de liberação de informações ao pleno conhecimento e acompanhamento da sociedade, em tempo real, mediante divulgação na página eletrônica de cada Município (Portal de Transparência), na rede mundial de computadores, determinadas na Lei Complementar Federal n.º 131, de 27 de maio de 2009 (Lei de Transparência Fiscal), constitui pauta de caráter contínuo e permanente.</w:t>
      </w:r>
    </w:p>
    <w:p w14:paraId="3C2FE49B" w14:textId="76D5F45E" w:rsidR="00243A27" w:rsidRPr="00DE0A4F" w:rsidRDefault="00243A27" w:rsidP="00294DA0">
      <w:pPr>
        <w:spacing w:before="120" w:after="0" w:line="240" w:lineRule="auto"/>
        <w:ind w:firstLine="1134"/>
        <w:rPr>
          <w:rFonts w:ascii="Arial" w:hAnsi="Arial" w:cs="Arial"/>
          <w:szCs w:val="24"/>
        </w:rPr>
      </w:pPr>
      <w:r w:rsidRPr="00DE0A4F">
        <w:rPr>
          <w:rFonts w:ascii="Arial" w:hAnsi="Arial" w:cs="Arial"/>
          <w:szCs w:val="24"/>
        </w:rPr>
        <w:t xml:space="preserve">§ 1º Para efeito da emissão da Certidão Liberatória, o cumprimento do disposto no </w:t>
      </w:r>
      <w:r w:rsidRPr="00DE0A4F">
        <w:rPr>
          <w:rFonts w:ascii="Arial" w:hAnsi="Arial" w:cs="Arial"/>
          <w:i/>
          <w:szCs w:val="24"/>
        </w:rPr>
        <w:t>caput</w:t>
      </w:r>
      <w:r w:rsidRPr="00DE0A4F">
        <w:rPr>
          <w:rFonts w:ascii="Arial" w:hAnsi="Arial" w:cs="Arial"/>
          <w:szCs w:val="24"/>
        </w:rPr>
        <w:t xml:space="preserve"> deste artigo deverá observar a listagem de informações mínimas estabelecidas na </w:t>
      </w:r>
      <w:hyperlink r:id="rId8" w:history="1">
        <w:r w:rsidRPr="004144EE">
          <w:rPr>
            <w:rStyle w:val="Hyperlink"/>
            <w:sz w:val="24"/>
            <w:szCs w:val="24"/>
          </w:rPr>
          <w:t>Instrução Normativa nº 89/2013</w:t>
        </w:r>
      </w:hyperlink>
      <w:r w:rsidRPr="00DE0A4F">
        <w:rPr>
          <w:rFonts w:ascii="Arial" w:hAnsi="Arial" w:cs="Arial"/>
          <w:szCs w:val="24"/>
        </w:rPr>
        <w:t>, do Tribunal de Contas do Paraná, com base no Decreto Federal n.º 7.185, de 27 de maio de 2010.</w:t>
      </w:r>
    </w:p>
    <w:p w14:paraId="1461E048" w14:textId="77777777" w:rsidR="00243A27" w:rsidRPr="00DE0A4F" w:rsidRDefault="00243A27" w:rsidP="00294DA0">
      <w:pPr>
        <w:spacing w:before="120" w:after="0" w:line="240" w:lineRule="auto"/>
        <w:ind w:firstLine="1134"/>
        <w:rPr>
          <w:rFonts w:ascii="Arial" w:hAnsi="Arial" w:cs="Arial"/>
          <w:szCs w:val="24"/>
        </w:rPr>
      </w:pPr>
      <w:r w:rsidRPr="00DE0A4F">
        <w:rPr>
          <w:rFonts w:ascii="Arial" w:hAnsi="Arial" w:cs="Arial"/>
          <w:szCs w:val="24"/>
        </w:rPr>
        <w:t xml:space="preserve">§ 2º A verificação da regularidade quanto ao disposto neste artigo será efetivada periodicamente, sendo item obrigatório nos procedimentos de Análise de Gestão Fiscal, realizados nos termos das Instruções Normativas atinentes ao assunto. </w:t>
      </w:r>
    </w:p>
    <w:p w14:paraId="09E5F90F" w14:textId="77777777" w:rsidR="00243A27" w:rsidRPr="00DE0A4F" w:rsidRDefault="00243A27" w:rsidP="00294DA0">
      <w:pPr>
        <w:spacing w:before="120" w:after="0" w:line="240" w:lineRule="auto"/>
        <w:ind w:firstLine="1134"/>
        <w:rPr>
          <w:rFonts w:ascii="Arial" w:hAnsi="Arial" w:cs="Arial"/>
          <w:szCs w:val="24"/>
        </w:rPr>
      </w:pPr>
      <w:r w:rsidRPr="00DE0A4F">
        <w:rPr>
          <w:rFonts w:ascii="Arial" w:hAnsi="Arial" w:cs="Arial"/>
          <w:b/>
          <w:color w:val="000000"/>
          <w:szCs w:val="24"/>
        </w:rPr>
        <w:t>Art. 3º</w:t>
      </w:r>
      <w:r w:rsidRPr="00DE0A4F">
        <w:rPr>
          <w:rFonts w:ascii="Arial" w:hAnsi="Arial" w:cs="Arial"/>
          <w:color w:val="000000"/>
          <w:szCs w:val="24"/>
        </w:rPr>
        <w:t xml:space="preserve"> </w:t>
      </w:r>
      <w:r w:rsidRPr="00DE0A4F">
        <w:rPr>
          <w:rFonts w:ascii="Arial" w:hAnsi="Arial" w:cs="Arial"/>
          <w:szCs w:val="24"/>
        </w:rPr>
        <w:t>Esta Instrução Normativa entra em vigor na data de sua publicação.</w:t>
      </w:r>
    </w:p>
    <w:p w14:paraId="56907230" w14:textId="77777777" w:rsidR="00243A27" w:rsidRDefault="00243A27" w:rsidP="00526686">
      <w:pPr>
        <w:spacing w:before="360" w:after="0" w:line="240" w:lineRule="auto"/>
        <w:ind w:right="566" w:firstLine="0"/>
        <w:jc w:val="center"/>
        <w:rPr>
          <w:rFonts w:ascii="Arial" w:hAnsi="Arial" w:cs="Arial"/>
          <w:szCs w:val="24"/>
        </w:rPr>
      </w:pPr>
      <w:r w:rsidRPr="00DD22E9">
        <w:rPr>
          <w:rFonts w:ascii="Arial" w:hAnsi="Arial" w:cs="Arial"/>
          <w:szCs w:val="24"/>
        </w:rPr>
        <w:t xml:space="preserve">Curitiba, </w:t>
      </w:r>
      <w:r>
        <w:rPr>
          <w:rFonts w:ascii="Arial" w:hAnsi="Arial" w:cs="Arial"/>
          <w:szCs w:val="24"/>
        </w:rPr>
        <w:t>5</w:t>
      </w:r>
      <w:r w:rsidRPr="00DD22E9">
        <w:rPr>
          <w:rFonts w:ascii="Arial" w:hAnsi="Arial" w:cs="Arial"/>
          <w:szCs w:val="24"/>
        </w:rPr>
        <w:t xml:space="preserve"> de </w:t>
      </w:r>
      <w:r>
        <w:rPr>
          <w:rFonts w:ascii="Arial" w:hAnsi="Arial" w:cs="Arial"/>
          <w:szCs w:val="24"/>
        </w:rPr>
        <w:t>fevereiro</w:t>
      </w:r>
      <w:r w:rsidRPr="00DD22E9">
        <w:rPr>
          <w:rFonts w:ascii="Arial" w:hAnsi="Arial" w:cs="Arial"/>
          <w:szCs w:val="24"/>
        </w:rPr>
        <w:t xml:space="preserve"> de 2015.</w:t>
      </w:r>
    </w:p>
    <w:p w14:paraId="6DDB931F" w14:textId="77777777" w:rsidR="00526686" w:rsidRPr="00DD22E9" w:rsidRDefault="00526686" w:rsidP="00526686">
      <w:pPr>
        <w:spacing w:before="360" w:after="0" w:line="240" w:lineRule="auto"/>
        <w:ind w:right="566" w:firstLine="0"/>
        <w:jc w:val="center"/>
        <w:rPr>
          <w:rFonts w:ascii="Arial" w:hAnsi="Arial" w:cs="Arial"/>
          <w:szCs w:val="24"/>
        </w:rPr>
      </w:pPr>
    </w:p>
    <w:p w14:paraId="7E798F0C" w14:textId="77777777" w:rsidR="00243A27" w:rsidRPr="00DD22E9" w:rsidRDefault="00243A27" w:rsidP="00526686">
      <w:pPr>
        <w:spacing w:before="360" w:after="0" w:line="240" w:lineRule="auto"/>
        <w:ind w:right="566" w:firstLine="0"/>
        <w:jc w:val="center"/>
        <w:rPr>
          <w:rFonts w:ascii="Arial" w:hAnsi="Arial" w:cs="Arial"/>
          <w:b/>
          <w:szCs w:val="24"/>
        </w:rPr>
      </w:pPr>
      <w:r w:rsidRPr="00DD22E9">
        <w:rPr>
          <w:rFonts w:ascii="Arial" w:hAnsi="Arial" w:cs="Arial"/>
          <w:b/>
          <w:szCs w:val="24"/>
        </w:rPr>
        <w:t>IVAN LELIS BONILHA</w:t>
      </w:r>
    </w:p>
    <w:p w14:paraId="1871C9FB" w14:textId="77777777" w:rsidR="00243A27" w:rsidRPr="00DD22E9" w:rsidRDefault="00243A27" w:rsidP="00526686">
      <w:pPr>
        <w:spacing w:after="0" w:line="240" w:lineRule="auto"/>
        <w:ind w:right="566" w:firstLine="0"/>
        <w:jc w:val="center"/>
        <w:rPr>
          <w:rFonts w:ascii="Arial" w:hAnsi="Arial" w:cs="Arial"/>
          <w:szCs w:val="24"/>
        </w:rPr>
      </w:pPr>
      <w:r w:rsidRPr="00DD22E9">
        <w:rPr>
          <w:rFonts w:ascii="Arial" w:hAnsi="Arial" w:cs="Arial"/>
          <w:szCs w:val="24"/>
        </w:rPr>
        <w:t>Presidente</w:t>
      </w:r>
    </w:p>
    <w:p w14:paraId="605E5728" w14:textId="77777777" w:rsidR="00243A27" w:rsidRPr="00DE0A4F" w:rsidRDefault="00243A27" w:rsidP="00243A27">
      <w:pPr>
        <w:spacing w:after="120"/>
        <w:rPr>
          <w:rFonts w:ascii="Arial" w:hAnsi="Arial" w:cs="Arial"/>
          <w:szCs w:val="24"/>
        </w:rPr>
      </w:pPr>
    </w:p>
    <w:p w14:paraId="1E42837B" w14:textId="77777777" w:rsidR="00243A27" w:rsidRPr="00DE0A4F" w:rsidRDefault="00243A27" w:rsidP="00243A27">
      <w:pPr>
        <w:spacing w:after="120"/>
        <w:rPr>
          <w:rFonts w:ascii="Arial" w:hAnsi="Arial" w:cs="Arial"/>
          <w:szCs w:val="24"/>
        </w:rPr>
        <w:sectPr w:rsidR="00243A27" w:rsidRPr="00DE0A4F" w:rsidSect="00CF227E">
          <w:headerReference w:type="default" r:id="rId9"/>
          <w:footerReference w:type="default" r:id="rId10"/>
          <w:footnotePr>
            <w:numFmt w:val="chicago"/>
          </w:footnotePr>
          <w:pgSz w:w="11906" w:h="16838"/>
          <w:pgMar w:top="1418" w:right="1700" w:bottom="1418" w:left="1701" w:header="709" w:footer="709" w:gutter="0"/>
          <w:cols w:space="708"/>
          <w:docGrid w:linePitch="360"/>
        </w:sectPr>
      </w:pPr>
    </w:p>
    <w:p w14:paraId="78BAD960" w14:textId="77777777" w:rsidR="00243A27" w:rsidRPr="0048514C" w:rsidRDefault="00243A27" w:rsidP="00243A27">
      <w:pPr>
        <w:keepNext/>
        <w:spacing w:before="120" w:after="120" w:line="240" w:lineRule="auto"/>
        <w:ind w:firstLine="0"/>
        <w:jc w:val="center"/>
        <w:outlineLvl w:val="1"/>
        <w:rPr>
          <w:rFonts w:ascii="Arial" w:hAnsi="Arial" w:cs="Arial"/>
          <w:b/>
          <w:smallCaps/>
          <w:sz w:val="28"/>
          <w:szCs w:val="28"/>
          <w:lang w:eastAsia="x-none"/>
        </w:rPr>
      </w:pPr>
      <w:r w:rsidRPr="0048514C">
        <w:rPr>
          <w:rFonts w:ascii="Arial" w:hAnsi="Arial" w:cs="Arial"/>
          <w:b/>
          <w:smallCaps/>
          <w:sz w:val="28"/>
          <w:szCs w:val="28"/>
          <w:lang w:val="x-none" w:eastAsia="x-none"/>
        </w:rPr>
        <w:lastRenderedPageBreak/>
        <w:t>ANEXO I</w:t>
      </w:r>
    </w:p>
    <w:p w14:paraId="333233F5" w14:textId="77777777" w:rsidR="00243A27" w:rsidRPr="00DE0A4F" w:rsidRDefault="00243A27" w:rsidP="00291A68">
      <w:pPr>
        <w:tabs>
          <w:tab w:val="left" w:pos="1260"/>
          <w:tab w:val="left" w:pos="1440"/>
          <w:tab w:val="left" w:pos="1620"/>
          <w:tab w:val="left" w:pos="1800"/>
          <w:tab w:val="left" w:pos="1980"/>
        </w:tabs>
        <w:spacing w:before="120" w:after="120" w:line="240" w:lineRule="auto"/>
        <w:ind w:firstLine="0"/>
        <w:rPr>
          <w:rFonts w:ascii="Arial" w:hAnsi="Arial" w:cs="Arial"/>
          <w:b/>
          <w:szCs w:val="24"/>
        </w:rPr>
      </w:pPr>
      <w:r w:rsidRPr="00DE0A4F">
        <w:rPr>
          <w:rFonts w:ascii="Arial" w:hAnsi="Arial" w:cs="Arial"/>
          <w:b/>
          <w:bCs/>
          <w:szCs w:val="24"/>
        </w:rPr>
        <w:t xml:space="preserve">APLICABILIDADE: </w:t>
      </w:r>
      <w:r w:rsidRPr="00427E68">
        <w:rPr>
          <w:rFonts w:ascii="Arial" w:hAnsi="Arial" w:cs="Arial"/>
          <w:szCs w:val="24"/>
        </w:rPr>
        <w:t xml:space="preserve">PODER EXECUTIVO </w:t>
      </w:r>
      <w:r>
        <w:rPr>
          <w:rFonts w:ascii="Arial" w:hAnsi="Arial" w:cs="Arial"/>
          <w:szCs w:val="24"/>
        </w:rPr>
        <w:t>E</w:t>
      </w:r>
      <w:r w:rsidRPr="00427E68">
        <w:rPr>
          <w:rFonts w:ascii="Arial" w:hAnsi="Arial" w:cs="Arial"/>
          <w:szCs w:val="24"/>
        </w:rPr>
        <w:t xml:space="preserve"> LEGISLATIVO </w:t>
      </w:r>
      <w:r>
        <w:rPr>
          <w:rFonts w:ascii="Arial" w:hAnsi="Arial" w:cs="Arial"/>
          <w:szCs w:val="24"/>
        </w:rPr>
        <w:t>D</w:t>
      </w:r>
      <w:r w:rsidRPr="00427E68">
        <w:rPr>
          <w:rFonts w:ascii="Arial" w:hAnsi="Arial" w:cs="Arial"/>
          <w:szCs w:val="24"/>
        </w:rPr>
        <w:t xml:space="preserve">E MUNICÍPIOS </w:t>
      </w:r>
      <w:r>
        <w:rPr>
          <w:rFonts w:ascii="Arial" w:hAnsi="Arial" w:cs="Arial"/>
          <w:szCs w:val="24"/>
        </w:rPr>
        <w:t>E</w:t>
      </w:r>
      <w:r w:rsidRPr="00427E68">
        <w:rPr>
          <w:rFonts w:ascii="Arial" w:hAnsi="Arial" w:cs="Arial"/>
          <w:szCs w:val="24"/>
        </w:rPr>
        <w:t xml:space="preserve"> ENTIDADES MUNICIPAIS </w:t>
      </w:r>
      <w:r>
        <w:rPr>
          <w:rFonts w:ascii="Arial" w:hAnsi="Arial" w:cs="Arial"/>
          <w:szCs w:val="24"/>
        </w:rPr>
        <w:t>D</w:t>
      </w:r>
      <w:r w:rsidRPr="00427E68">
        <w:rPr>
          <w:rFonts w:ascii="Arial" w:hAnsi="Arial" w:cs="Arial"/>
          <w:szCs w:val="24"/>
        </w:rPr>
        <w:t xml:space="preserve">A ADMINISTRAÇÃO DIRETA </w:t>
      </w:r>
      <w:r>
        <w:rPr>
          <w:rFonts w:ascii="Arial" w:hAnsi="Arial" w:cs="Arial"/>
          <w:szCs w:val="24"/>
        </w:rPr>
        <w:t>E</w:t>
      </w:r>
      <w:r w:rsidRPr="00427E68">
        <w:rPr>
          <w:rFonts w:ascii="Arial" w:hAnsi="Arial" w:cs="Arial"/>
          <w:szCs w:val="24"/>
        </w:rPr>
        <w:t xml:space="preserve"> INDIRETA</w:t>
      </w:r>
    </w:p>
    <w:tbl>
      <w:tblPr>
        <w:tblW w:w="8647" w:type="dxa"/>
        <w:tblInd w:w="-5" w:type="dxa"/>
        <w:tblLayout w:type="fixed"/>
        <w:tblCellMar>
          <w:left w:w="70" w:type="dxa"/>
          <w:right w:w="70" w:type="dxa"/>
        </w:tblCellMar>
        <w:tblLook w:val="0000" w:firstRow="0" w:lastRow="0" w:firstColumn="0" w:lastColumn="0" w:noHBand="0" w:noVBand="0"/>
      </w:tblPr>
      <w:tblGrid>
        <w:gridCol w:w="1134"/>
        <w:gridCol w:w="2127"/>
        <w:gridCol w:w="1417"/>
        <w:gridCol w:w="1134"/>
        <w:gridCol w:w="1134"/>
        <w:gridCol w:w="1701"/>
      </w:tblGrid>
      <w:tr w:rsidR="00EC7BF2" w:rsidRPr="00427E68" w14:paraId="2EEF8A20" w14:textId="77777777" w:rsidTr="00EC7BF2">
        <w:trPr>
          <w:trHeight w:val="81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00100D" w14:textId="77777777" w:rsidR="00243A27" w:rsidRPr="00427E68" w:rsidRDefault="00243A27" w:rsidP="00DC7A33">
            <w:pPr>
              <w:spacing w:after="0" w:line="240" w:lineRule="auto"/>
              <w:ind w:firstLine="0"/>
              <w:jc w:val="center"/>
              <w:rPr>
                <w:rFonts w:ascii="Arial" w:hAnsi="Arial" w:cs="Arial"/>
                <w:b/>
                <w:bCs/>
                <w:sz w:val="22"/>
                <w:szCs w:val="22"/>
              </w:rPr>
            </w:pPr>
            <w:r w:rsidRPr="00427E68">
              <w:rPr>
                <w:rFonts w:ascii="Arial" w:hAnsi="Arial" w:cs="Arial"/>
                <w:b/>
                <w:bCs/>
                <w:sz w:val="22"/>
                <w:szCs w:val="22"/>
              </w:rPr>
              <w:t>DATA</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749898" w14:textId="77777777" w:rsidR="00243A27" w:rsidRPr="00427E68" w:rsidRDefault="00243A27" w:rsidP="00DC7A33">
            <w:pPr>
              <w:spacing w:after="0" w:line="240" w:lineRule="auto"/>
              <w:ind w:firstLine="0"/>
              <w:jc w:val="center"/>
              <w:rPr>
                <w:rFonts w:ascii="Arial" w:hAnsi="Arial" w:cs="Arial"/>
                <w:b/>
                <w:bCs/>
                <w:sz w:val="22"/>
                <w:szCs w:val="22"/>
              </w:rPr>
            </w:pPr>
            <w:r w:rsidRPr="00427E68">
              <w:rPr>
                <w:rFonts w:ascii="Arial" w:hAnsi="Arial" w:cs="Arial"/>
                <w:b/>
                <w:bCs/>
                <w:sz w:val="22"/>
                <w:szCs w:val="22"/>
              </w:rPr>
              <w:t>OBRIGAÇÃO</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0EB8D8" w14:textId="77777777" w:rsidR="00243A27" w:rsidRPr="006B5C2E" w:rsidRDefault="00243A27" w:rsidP="00DC7A33">
            <w:pPr>
              <w:spacing w:after="0" w:line="240" w:lineRule="auto"/>
              <w:ind w:firstLine="0"/>
              <w:jc w:val="center"/>
              <w:rPr>
                <w:rFonts w:ascii="Arial" w:hAnsi="Arial" w:cs="Arial"/>
                <w:b/>
                <w:bCs/>
                <w:sz w:val="20"/>
              </w:rPr>
            </w:pPr>
            <w:r w:rsidRPr="006B5C2E">
              <w:rPr>
                <w:rFonts w:ascii="Arial" w:hAnsi="Arial" w:cs="Arial"/>
                <w:b/>
                <w:bCs/>
                <w:sz w:val="20"/>
              </w:rPr>
              <w:t>APLICAÇÃO</w:t>
            </w:r>
          </w:p>
        </w:tc>
        <w:tc>
          <w:tcPr>
            <w:tcW w:w="1134" w:type="dxa"/>
            <w:tcBorders>
              <w:top w:val="single" w:sz="4" w:space="0" w:color="auto"/>
              <w:left w:val="single" w:sz="4" w:space="0" w:color="auto"/>
              <w:bottom w:val="single" w:sz="4" w:space="0" w:color="auto"/>
              <w:right w:val="single" w:sz="4" w:space="0" w:color="auto"/>
            </w:tcBorders>
          </w:tcPr>
          <w:p w14:paraId="47A82FAA" w14:textId="426C1D5C" w:rsidR="00243A27" w:rsidRPr="007D3CBF" w:rsidRDefault="00243A27" w:rsidP="00B960F1">
            <w:pPr>
              <w:spacing w:line="240" w:lineRule="auto"/>
              <w:ind w:firstLine="0"/>
              <w:jc w:val="center"/>
              <w:rPr>
                <w:rFonts w:ascii="Arial" w:hAnsi="Arial" w:cs="Arial"/>
                <w:b/>
                <w:bCs/>
                <w:sz w:val="18"/>
                <w:szCs w:val="18"/>
              </w:rPr>
            </w:pPr>
            <w:r w:rsidRPr="007D3CBF">
              <w:rPr>
                <w:rFonts w:ascii="Arial" w:hAnsi="Arial" w:cs="Arial"/>
                <w:b/>
                <w:bCs/>
                <w:sz w:val="18"/>
                <w:szCs w:val="18"/>
              </w:rPr>
              <w:t>ATÉ 50</w:t>
            </w:r>
            <w:r w:rsidR="007D3CBF">
              <w:rPr>
                <w:rFonts w:ascii="Arial" w:hAnsi="Arial" w:cs="Arial"/>
                <w:b/>
                <w:bCs/>
                <w:sz w:val="18"/>
                <w:szCs w:val="18"/>
              </w:rPr>
              <w:t xml:space="preserve"> </w:t>
            </w:r>
            <w:r w:rsidRPr="007D3CBF">
              <w:rPr>
                <w:rFonts w:ascii="Arial" w:hAnsi="Arial" w:cs="Arial"/>
                <w:b/>
                <w:bCs/>
                <w:sz w:val="18"/>
                <w:szCs w:val="18"/>
              </w:rPr>
              <w:t xml:space="preserve">MIL </w:t>
            </w:r>
            <w:r w:rsidRPr="00B960F1">
              <w:rPr>
                <w:rFonts w:ascii="Arial" w:hAnsi="Arial" w:cs="Arial"/>
                <w:b/>
                <w:bCs/>
                <w:sz w:val="14"/>
                <w:szCs w:val="14"/>
              </w:rPr>
              <w:t>HABITANTES</w:t>
            </w:r>
          </w:p>
        </w:tc>
        <w:tc>
          <w:tcPr>
            <w:tcW w:w="1134" w:type="dxa"/>
            <w:tcBorders>
              <w:top w:val="single" w:sz="4" w:space="0" w:color="auto"/>
              <w:left w:val="single" w:sz="4" w:space="0" w:color="auto"/>
              <w:bottom w:val="single" w:sz="4" w:space="0" w:color="auto"/>
              <w:right w:val="single" w:sz="4" w:space="0" w:color="auto"/>
            </w:tcBorders>
          </w:tcPr>
          <w:p w14:paraId="1A3979B5" w14:textId="2B7AD183" w:rsidR="00243A27" w:rsidRPr="007D3CBF" w:rsidRDefault="00243A27" w:rsidP="00B960F1">
            <w:pPr>
              <w:spacing w:line="240" w:lineRule="auto"/>
              <w:ind w:firstLine="0"/>
              <w:jc w:val="center"/>
              <w:rPr>
                <w:rFonts w:ascii="Arial" w:hAnsi="Arial" w:cs="Arial"/>
                <w:b/>
                <w:bCs/>
                <w:sz w:val="18"/>
                <w:szCs w:val="18"/>
              </w:rPr>
            </w:pPr>
            <w:r w:rsidRPr="007D3CBF">
              <w:rPr>
                <w:rFonts w:ascii="Arial" w:hAnsi="Arial" w:cs="Arial"/>
                <w:b/>
                <w:bCs/>
                <w:sz w:val="18"/>
                <w:szCs w:val="18"/>
              </w:rPr>
              <w:t xml:space="preserve">MAIS DE 50 MIL </w:t>
            </w:r>
            <w:r w:rsidR="00B960F1" w:rsidRPr="00B960F1">
              <w:rPr>
                <w:rFonts w:ascii="Arial" w:hAnsi="Arial" w:cs="Arial"/>
                <w:b/>
                <w:bCs/>
                <w:sz w:val="14"/>
                <w:szCs w:val="14"/>
              </w:rPr>
              <w:t>HABITANTES</w:t>
            </w:r>
          </w:p>
        </w:tc>
        <w:tc>
          <w:tcPr>
            <w:tcW w:w="1701" w:type="dxa"/>
            <w:tcBorders>
              <w:top w:val="single" w:sz="4" w:space="0" w:color="auto"/>
              <w:left w:val="single" w:sz="4" w:space="0" w:color="auto"/>
              <w:bottom w:val="single" w:sz="4" w:space="0" w:color="auto"/>
              <w:right w:val="single" w:sz="4" w:space="0" w:color="auto"/>
            </w:tcBorders>
            <w:vAlign w:val="center"/>
          </w:tcPr>
          <w:p w14:paraId="29FECC47" w14:textId="77777777" w:rsidR="00243A27" w:rsidRPr="004F2831" w:rsidRDefault="00243A27" w:rsidP="00DC7A33">
            <w:pPr>
              <w:spacing w:after="0" w:line="240" w:lineRule="auto"/>
              <w:ind w:firstLine="0"/>
              <w:jc w:val="center"/>
              <w:rPr>
                <w:rFonts w:ascii="Arial" w:hAnsi="Arial" w:cs="Arial"/>
                <w:b/>
                <w:bCs/>
                <w:sz w:val="20"/>
              </w:rPr>
            </w:pPr>
            <w:r w:rsidRPr="004F2831">
              <w:rPr>
                <w:rFonts w:ascii="Arial" w:hAnsi="Arial" w:cs="Arial"/>
                <w:b/>
                <w:bCs/>
                <w:sz w:val="20"/>
              </w:rPr>
              <w:t>FUNDAMENTO LEGAL</w:t>
            </w:r>
          </w:p>
        </w:tc>
      </w:tr>
      <w:tr w:rsidR="00EC7BF2" w:rsidRPr="009657A7" w14:paraId="3553F29D" w14:textId="77777777" w:rsidTr="00EC7BF2">
        <w:trPr>
          <w:trHeight w:val="27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202355" w14:textId="77777777" w:rsidR="00243A27" w:rsidRPr="008131F5" w:rsidRDefault="00243A27" w:rsidP="00537C35">
            <w:pPr>
              <w:spacing w:before="0" w:after="0" w:line="240" w:lineRule="auto"/>
              <w:ind w:firstLine="0"/>
              <w:rPr>
                <w:rFonts w:ascii="Arial" w:hAnsi="Arial" w:cs="Arial"/>
                <w:sz w:val="22"/>
                <w:szCs w:val="22"/>
              </w:rPr>
            </w:pPr>
            <w:r w:rsidRPr="008131F5">
              <w:rPr>
                <w:rFonts w:ascii="Arial" w:hAnsi="Arial" w:cs="Arial"/>
                <w:sz w:val="22"/>
                <w:szCs w:val="22"/>
              </w:rPr>
              <w:t>05/01/15</w:t>
            </w:r>
          </w:p>
          <w:p w14:paraId="3692A84B" w14:textId="7FBAD5C2" w:rsidR="001C5AA5" w:rsidRPr="00AA107F" w:rsidRDefault="001C5AA5" w:rsidP="00537C35">
            <w:pPr>
              <w:spacing w:before="0" w:after="0" w:line="240" w:lineRule="auto"/>
              <w:ind w:firstLine="0"/>
              <w:rPr>
                <w:rFonts w:ascii="Arial" w:hAnsi="Arial" w:cs="Arial"/>
                <w:bCs/>
                <w:sz w:val="16"/>
                <w:szCs w:val="16"/>
              </w:rPr>
            </w:pP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4F27B4"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Encerramento mensal do Mural das Licitações do mês de dezembro de 2014</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7EB2F1CA"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single" w:sz="4" w:space="0" w:color="auto"/>
              <w:bottom w:val="single" w:sz="4" w:space="0" w:color="auto"/>
              <w:right w:val="single" w:sz="4" w:space="0" w:color="auto"/>
            </w:tcBorders>
            <w:vAlign w:val="center"/>
          </w:tcPr>
          <w:p w14:paraId="31F2C493"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single" w:sz="4" w:space="0" w:color="auto"/>
              <w:bottom w:val="single" w:sz="4" w:space="0" w:color="auto"/>
              <w:right w:val="single" w:sz="4" w:space="0" w:color="auto"/>
            </w:tcBorders>
            <w:vAlign w:val="center"/>
          </w:tcPr>
          <w:p w14:paraId="496C0E59" w14:textId="77777777" w:rsidR="00243A27" w:rsidRPr="00C65FEA" w:rsidRDefault="00243A27" w:rsidP="00B960F1">
            <w:pPr>
              <w:spacing w:before="0" w:after="0" w:line="240" w:lineRule="auto"/>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single" w:sz="4" w:space="0" w:color="auto"/>
              <w:bottom w:val="single" w:sz="4" w:space="0" w:color="auto"/>
              <w:right w:val="single" w:sz="4" w:space="0" w:color="auto"/>
            </w:tcBorders>
          </w:tcPr>
          <w:p w14:paraId="516F4918"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CF (art. 37); LF 8666/93 (§ 1º do art. 41) e LF 10520/2002 (art. 113, § 2º e art. 9º); e IN 37/2009-TCE/PR.</w:t>
            </w:r>
          </w:p>
        </w:tc>
      </w:tr>
      <w:tr w:rsidR="00EC7BF2" w:rsidRPr="009657A7" w14:paraId="7E4EDF94" w14:textId="77777777" w:rsidTr="00EC7BF2">
        <w:trPr>
          <w:trHeight w:val="27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CEF168" w14:textId="77777777" w:rsidR="00243A27" w:rsidRPr="008131F5" w:rsidRDefault="00243A27" w:rsidP="00537C35">
            <w:pPr>
              <w:spacing w:before="0" w:after="0" w:line="240" w:lineRule="auto"/>
              <w:ind w:firstLine="0"/>
              <w:rPr>
                <w:rFonts w:ascii="Arial" w:hAnsi="Arial" w:cs="Arial"/>
                <w:strike/>
                <w:sz w:val="22"/>
                <w:szCs w:val="22"/>
              </w:rPr>
            </w:pPr>
            <w:r w:rsidRPr="008131F5">
              <w:rPr>
                <w:rFonts w:ascii="Arial" w:hAnsi="Arial" w:cs="Arial"/>
                <w:strike/>
                <w:sz w:val="22"/>
                <w:szCs w:val="22"/>
              </w:rPr>
              <w:t>10/01/15</w:t>
            </w:r>
          </w:p>
          <w:p w14:paraId="16100BD5" w14:textId="77777777" w:rsidR="008131F5" w:rsidRDefault="008131F5" w:rsidP="008131F5">
            <w:pPr>
              <w:spacing w:before="0" w:after="0" w:line="240" w:lineRule="auto"/>
              <w:ind w:firstLine="0"/>
              <w:rPr>
                <w:rFonts w:ascii="Arial" w:hAnsi="Arial" w:cs="Arial"/>
                <w:bCs/>
                <w:sz w:val="22"/>
                <w:szCs w:val="22"/>
              </w:rPr>
            </w:pPr>
            <w:r w:rsidRPr="000008C6">
              <w:rPr>
                <w:rFonts w:ascii="Arial" w:hAnsi="Arial" w:cs="Arial"/>
                <w:bCs/>
                <w:sz w:val="22"/>
                <w:szCs w:val="22"/>
              </w:rPr>
              <w:t>31/03/15</w:t>
            </w:r>
          </w:p>
          <w:p w14:paraId="708F4327" w14:textId="00A2B72F" w:rsidR="008131F5" w:rsidRPr="00C65FEA" w:rsidRDefault="008131F5" w:rsidP="008131F5">
            <w:pPr>
              <w:spacing w:before="0" w:after="0" w:line="240" w:lineRule="auto"/>
              <w:ind w:firstLine="0"/>
              <w:rPr>
                <w:rFonts w:ascii="Arial" w:hAnsi="Arial" w:cs="Arial"/>
                <w:sz w:val="22"/>
                <w:szCs w:val="22"/>
              </w:rPr>
            </w:pPr>
            <w:r w:rsidRPr="00AA107F">
              <w:rPr>
                <w:rFonts w:ascii="Arial" w:hAnsi="Arial" w:cs="Arial"/>
                <w:bCs/>
                <w:color w:val="0000FF"/>
                <w:sz w:val="16"/>
                <w:szCs w:val="16"/>
              </w:rPr>
              <w:t xml:space="preserve">(Redação dada pela </w:t>
            </w:r>
            <w:hyperlink r:id="rId11" w:history="1">
              <w:r w:rsidRPr="00A135A8">
                <w:rPr>
                  <w:rStyle w:val="Hyperlink"/>
                  <w:szCs w:val="16"/>
                </w:rPr>
                <w:t>Instrução Normativa n. 106/2015</w:t>
              </w:r>
            </w:hyperlink>
            <w:r w:rsidRPr="00AA107F">
              <w:rPr>
                <w:rFonts w:ascii="Arial" w:hAnsi="Arial" w:cs="Arial"/>
                <w:color w:val="0000FF"/>
                <w:sz w:val="16"/>
                <w:szCs w:val="16"/>
              </w:rPr>
              <w:t>)</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10325E"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Fechamento do sistema SIM-AM 2014 (meses de Julho e Agosto)</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5F691C1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single" w:sz="4" w:space="0" w:color="auto"/>
              <w:bottom w:val="single" w:sz="4" w:space="0" w:color="auto"/>
              <w:right w:val="single" w:sz="4" w:space="0" w:color="auto"/>
            </w:tcBorders>
            <w:vAlign w:val="center"/>
          </w:tcPr>
          <w:p w14:paraId="5E674CF6" w14:textId="77777777" w:rsidR="00243A27" w:rsidRPr="00C65FEA" w:rsidRDefault="00243A27" w:rsidP="00B960F1">
            <w:pPr>
              <w:spacing w:before="0" w:after="0" w:line="240" w:lineRule="auto"/>
              <w:ind w:firstLine="0"/>
              <w:jc w:val="center"/>
              <w:rPr>
                <w:rFonts w:ascii="Arial" w:hAnsi="Arial" w:cs="Arial"/>
                <w:sz w:val="22"/>
                <w:szCs w:val="22"/>
              </w:rPr>
            </w:pPr>
            <w:r>
              <w:rPr>
                <w:rFonts w:ascii="Arial" w:hAnsi="Arial" w:cs="Arial"/>
                <w:sz w:val="22"/>
                <w:szCs w:val="22"/>
              </w:rPr>
              <w:t>X</w:t>
            </w:r>
          </w:p>
        </w:tc>
        <w:tc>
          <w:tcPr>
            <w:tcW w:w="1134" w:type="dxa"/>
            <w:tcBorders>
              <w:top w:val="single" w:sz="4" w:space="0" w:color="auto"/>
              <w:left w:val="single" w:sz="4" w:space="0" w:color="auto"/>
              <w:bottom w:val="single" w:sz="4" w:space="0" w:color="auto"/>
              <w:right w:val="single" w:sz="4" w:space="0" w:color="auto"/>
            </w:tcBorders>
            <w:vAlign w:val="center"/>
          </w:tcPr>
          <w:p w14:paraId="3C005275"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single" w:sz="4" w:space="0" w:color="auto"/>
              <w:bottom w:val="single" w:sz="4" w:space="0" w:color="auto"/>
              <w:right w:val="single" w:sz="4" w:space="0" w:color="auto"/>
            </w:tcBorders>
          </w:tcPr>
          <w:p w14:paraId="73682B37"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CF (art. 71); </w:t>
            </w:r>
            <w:hyperlink r:id="rId12" w:history="1">
              <w:r w:rsidRPr="00C65FEA">
                <w:rPr>
                  <w:rFonts w:ascii="Arial" w:hAnsi="Arial" w:cs="Arial"/>
                  <w:sz w:val="22"/>
                  <w:szCs w:val="22"/>
                  <w:lang w:val="en-US"/>
                </w:rPr>
                <w:t>LC 101</w:t>
              </w:r>
            </w:hyperlink>
            <w:r w:rsidRPr="00C65FEA">
              <w:rPr>
                <w:rFonts w:ascii="Arial" w:hAnsi="Arial" w:cs="Arial"/>
                <w:sz w:val="22"/>
                <w:szCs w:val="22"/>
                <w:lang w:val="en-US"/>
              </w:rPr>
              <w:t xml:space="preserve">/2000; </w:t>
            </w:r>
            <w:hyperlink r:id="rId13" w:history="1">
              <w:r w:rsidRPr="00C65FEA">
                <w:rPr>
                  <w:rFonts w:ascii="Arial" w:hAnsi="Arial" w:cs="Arial"/>
                  <w:sz w:val="22"/>
                  <w:szCs w:val="22"/>
                  <w:lang w:val="en-US"/>
                </w:rPr>
                <w:t>LF 4320</w:t>
              </w:r>
            </w:hyperlink>
            <w:r w:rsidRPr="00C65FEA">
              <w:rPr>
                <w:rFonts w:ascii="Arial" w:hAnsi="Arial" w:cs="Arial"/>
                <w:sz w:val="22"/>
                <w:szCs w:val="22"/>
                <w:lang w:val="en-US"/>
              </w:rPr>
              <w:t>/64; LCE 113/2005 (art. 24, § 3º); RI-TCE/PR (art. 239); e IN 84/2012-TCE/PR.</w:t>
            </w:r>
          </w:p>
        </w:tc>
      </w:tr>
      <w:tr w:rsidR="00EC7BF2" w:rsidRPr="009657A7" w14:paraId="57331444"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E421AF"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26/01/15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74ED0638"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Sistema SIM - Atos de Pessoal do 6º bimestre de 2014</w:t>
            </w:r>
          </w:p>
        </w:tc>
        <w:tc>
          <w:tcPr>
            <w:tcW w:w="1417" w:type="dxa"/>
            <w:tcBorders>
              <w:top w:val="single" w:sz="4" w:space="0" w:color="auto"/>
              <w:left w:val="nil"/>
              <w:bottom w:val="single" w:sz="4" w:space="0" w:color="auto"/>
              <w:right w:val="single" w:sz="4" w:space="0" w:color="auto"/>
            </w:tcBorders>
            <w:shd w:val="clear" w:color="auto" w:fill="auto"/>
            <w:noWrap/>
          </w:tcPr>
          <w:p w14:paraId="441495C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nil"/>
              <w:bottom w:val="single" w:sz="4" w:space="0" w:color="auto"/>
              <w:right w:val="single" w:sz="4" w:space="0" w:color="auto"/>
            </w:tcBorders>
            <w:vAlign w:val="center"/>
          </w:tcPr>
          <w:p w14:paraId="64C2711E"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127A81D7"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00D3C4D7"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CF (arts. 37 e 71, III); LC 101/2000 (art. 59); IT 28/2004-TCE/PR.</w:t>
            </w:r>
          </w:p>
        </w:tc>
      </w:tr>
      <w:tr w:rsidR="00EC7BF2" w:rsidRPr="009657A7" w14:paraId="74D85D54"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9D5C54"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30/01/15</w:t>
            </w:r>
          </w:p>
        </w:tc>
        <w:tc>
          <w:tcPr>
            <w:tcW w:w="2127" w:type="dxa"/>
            <w:tcBorders>
              <w:top w:val="single" w:sz="4" w:space="0" w:color="auto"/>
              <w:left w:val="nil"/>
              <w:bottom w:val="single" w:sz="4" w:space="0" w:color="auto"/>
              <w:right w:val="single" w:sz="4" w:space="0" w:color="auto"/>
            </w:tcBorders>
            <w:shd w:val="clear" w:color="auto" w:fill="auto"/>
            <w:vAlign w:val="center"/>
          </w:tcPr>
          <w:p w14:paraId="78EBEFD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Publicação do Relatório de Gestão Fiscal </w:t>
            </w:r>
            <w:r w:rsidRPr="00C65FEA">
              <w:rPr>
                <w:rFonts w:ascii="Arial" w:hAnsi="Arial" w:cs="Arial"/>
                <w:b/>
                <w:sz w:val="22"/>
                <w:szCs w:val="22"/>
              </w:rPr>
              <w:t>do período encerrado em 31 de dezembro de 2014</w:t>
            </w:r>
            <w:r w:rsidRPr="00C65FEA">
              <w:rPr>
                <w:rFonts w:ascii="Arial" w:hAnsi="Arial" w:cs="Arial"/>
                <w:sz w:val="22"/>
                <w:szCs w:val="22"/>
              </w:rPr>
              <w:t xml:space="preserve"> (todos os municípios, independentemente do porte populacional)</w:t>
            </w:r>
          </w:p>
        </w:tc>
        <w:tc>
          <w:tcPr>
            <w:tcW w:w="1417" w:type="dxa"/>
            <w:tcBorders>
              <w:top w:val="single" w:sz="4" w:space="0" w:color="auto"/>
              <w:left w:val="nil"/>
              <w:bottom w:val="single" w:sz="4" w:space="0" w:color="auto"/>
              <w:right w:val="single" w:sz="4" w:space="0" w:color="auto"/>
            </w:tcBorders>
            <w:shd w:val="clear" w:color="auto" w:fill="auto"/>
            <w:noWrap/>
          </w:tcPr>
          <w:p w14:paraId="0E5CBF1C"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e Legislativo</w:t>
            </w:r>
          </w:p>
        </w:tc>
        <w:tc>
          <w:tcPr>
            <w:tcW w:w="1134" w:type="dxa"/>
            <w:tcBorders>
              <w:top w:val="single" w:sz="4" w:space="0" w:color="auto"/>
              <w:left w:val="nil"/>
              <w:bottom w:val="single" w:sz="4" w:space="0" w:color="auto"/>
              <w:right w:val="single" w:sz="4" w:space="0" w:color="auto"/>
            </w:tcBorders>
            <w:vAlign w:val="center"/>
          </w:tcPr>
          <w:p w14:paraId="171C4B0C"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3377D5D7"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175361B7"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54); IN (89/2013-TCE/PR).</w:t>
            </w:r>
          </w:p>
        </w:tc>
      </w:tr>
      <w:tr w:rsidR="00EC7BF2" w:rsidRPr="009657A7" w14:paraId="2B940C07"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815408"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30/01/15</w:t>
            </w:r>
          </w:p>
        </w:tc>
        <w:tc>
          <w:tcPr>
            <w:tcW w:w="2127" w:type="dxa"/>
            <w:tcBorders>
              <w:top w:val="single" w:sz="4" w:space="0" w:color="auto"/>
              <w:left w:val="nil"/>
              <w:bottom w:val="single" w:sz="4" w:space="0" w:color="auto"/>
              <w:right w:val="single" w:sz="4" w:space="0" w:color="auto"/>
            </w:tcBorders>
            <w:shd w:val="clear" w:color="auto" w:fill="auto"/>
            <w:vAlign w:val="center"/>
          </w:tcPr>
          <w:p w14:paraId="1B817BC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Publicação do Relatório Resumido da Execução Orçamentária do </w:t>
            </w:r>
            <w:r w:rsidRPr="00C65FEA">
              <w:rPr>
                <w:rFonts w:ascii="Arial" w:hAnsi="Arial" w:cs="Arial"/>
                <w:b/>
                <w:sz w:val="22"/>
                <w:szCs w:val="22"/>
              </w:rPr>
              <w:t>6º bimestre/2014</w:t>
            </w:r>
          </w:p>
        </w:tc>
        <w:tc>
          <w:tcPr>
            <w:tcW w:w="1417" w:type="dxa"/>
            <w:tcBorders>
              <w:top w:val="single" w:sz="4" w:space="0" w:color="auto"/>
              <w:left w:val="nil"/>
              <w:bottom w:val="single" w:sz="4" w:space="0" w:color="auto"/>
              <w:right w:val="single" w:sz="4" w:space="0" w:color="auto"/>
            </w:tcBorders>
            <w:shd w:val="clear" w:color="auto" w:fill="auto"/>
            <w:noWrap/>
          </w:tcPr>
          <w:p w14:paraId="5175E54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nil"/>
              <w:bottom w:val="single" w:sz="4" w:space="0" w:color="auto"/>
              <w:right w:val="single" w:sz="4" w:space="0" w:color="auto"/>
            </w:tcBorders>
            <w:vAlign w:val="center"/>
          </w:tcPr>
          <w:p w14:paraId="32E96474"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3EBF8E8E"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55CCC450"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52); IN (89/2013-TCE/PR).</w:t>
            </w:r>
          </w:p>
        </w:tc>
      </w:tr>
      <w:tr w:rsidR="00EC7BF2" w:rsidRPr="00C65FEA" w14:paraId="7829CD67"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9E2FA6"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lastRenderedPageBreak/>
              <w:t>30/01/15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7496DB9A"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Publicação do Relatório de Gestão dos Direitos da Criança e da Adolescência do </w:t>
            </w:r>
            <w:r w:rsidRPr="00C65FEA">
              <w:rPr>
                <w:rFonts w:ascii="Arial" w:hAnsi="Arial" w:cs="Arial"/>
                <w:b/>
                <w:sz w:val="22"/>
                <w:szCs w:val="22"/>
              </w:rPr>
              <w:t>6º bimestre/2014</w:t>
            </w:r>
          </w:p>
        </w:tc>
        <w:tc>
          <w:tcPr>
            <w:tcW w:w="1417" w:type="dxa"/>
            <w:tcBorders>
              <w:top w:val="single" w:sz="4" w:space="0" w:color="auto"/>
              <w:left w:val="nil"/>
              <w:bottom w:val="single" w:sz="4" w:space="0" w:color="auto"/>
              <w:right w:val="single" w:sz="4" w:space="0" w:color="auto"/>
            </w:tcBorders>
            <w:shd w:val="clear" w:color="auto" w:fill="auto"/>
            <w:noWrap/>
          </w:tcPr>
          <w:p w14:paraId="5A739D27"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nil"/>
              <w:bottom w:val="single" w:sz="4" w:space="0" w:color="auto"/>
              <w:right w:val="single" w:sz="4" w:space="0" w:color="auto"/>
            </w:tcBorders>
            <w:vAlign w:val="center"/>
          </w:tcPr>
          <w:p w14:paraId="2060C4E6"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3B6E7C54"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18A47504" w14:textId="77777777" w:rsidR="00243A27" w:rsidRPr="00C65FEA" w:rsidRDefault="00243A27" w:rsidP="00923D3A">
            <w:pPr>
              <w:spacing w:before="120" w:after="120" w:line="240" w:lineRule="auto"/>
              <w:ind w:firstLine="0"/>
              <w:rPr>
                <w:rFonts w:ascii="Arial" w:hAnsi="Arial" w:cs="Arial"/>
                <w:sz w:val="22"/>
                <w:szCs w:val="22"/>
              </w:rPr>
            </w:pPr>
            <w:r w:rsidRPr="00C65FEA">
              <w:rPr>
                <w:rFonts w:ascii="Arial" w:hAnsi="Arial" w:cs="Arial"/>
                <w:sz w:val="22"/>
                <w:szCs w:val="22"/>
              </w:rPr>
              <w:t>CF (art. 227); LF 8069/90 (art. 4º, parágrafo único) e IN 36/2009-TCE/PR.</w:t>
            </w:r>
          </w:p>
        </w:tc>
      </w:tr>
      <w:tr w:rsidR="00EC7BF2" w:rsidRPr="009657A7" w14:paraId="7283E3BD"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B9D609"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05/02/15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52550D9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Declaração da Publicidade do RGF do </w:t>
            </w:r>
            <w:r w:rsidRPr="00C65FEA">
              <w:rPr>
                <w:rFonts w:ascii="Arial" w:hAnsi="Arial" w:cs="Arial"/>
                <w:b/>
                <w:sz w:val="22"/>
                <w:szCs w:val="22"/>
              </w:rPr>
              <w:t>período base encerrado em 31 de dezembro de 2014,</w:t>
            </w:r>
            <w:r w:rsidRPr="00C65FEA">
              <w:rPr>
                <w:rFonts w:ascii="Arial" w:hAnsi="Arial" w:cs="Arial"/>
                <w:sz w:val="22"/>
                <w:szCs w:val="22"/>
              </w:rPr>
              <w:t xml:space="preserve"> na página do TC (todos os municípios, independentemente do porte populacional)</w:t>
            </w:r>
          </w:p>
        </w:tc>
        <w:tc>
          <w:tcPr>
            <w:tcW w:w="1417" w:type="dxa"/>
            <w:tcBorders>
              <w:top w:val="single" w:sz="4" w:space="0" w:color="auto"/>
              <w:left w:val="nil"/>
              <w:bottom w:val="single" w:sz="4" w:space="0" w:color="auto"/>
              <w:right w:val="single" w:sz="4" w:space="0" w:color="auto"/>
            </w:tcBorders>
            <w:shd w:val="clear" w:color="auto" w:fill="auto"/>
            <w:noWrap/>
          </w:tcPr>
          <w:p w14:paraId="23F6DFC7"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e Legislativo</w:t>
            </w:r>
          </w:p>
        </w:tc>
        <w:tc>
          <w:tcPr>
            <w:tcW w:w="1134" w:type="dxa"/>
            <w:tcBorders>
              <w:top w:val="single" w:sz="4" w:space="0" w:color="auto"/>
              <w:left w:val="nil"/>
              <w:bottom w:val="single" w:sz="4" w:space="0" w:color="auto"/>
              <w:right w:val="single" w:sz="4" w:space="0" w:color="auto"/>
            </w:tcBorders>
            <w:vAlign w:val="center"/>
          </w:tcPr>
          <w:p w14:paraId="50F3962E"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2BD54817"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303B6AFB"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(art.54); IN (89/2013-TCE/PR).</w:t>
            </w:r>
          </w:p>
        </w:tc>
      </w:tr>
      <w:tr w:rsidR="00EC7BF2" w:rsidRPr="009657A7" w14:paraId="3D05248D"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C4D194"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05/02/15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41A907C9"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Declaração da Publicidade do RREO do </w:t>
            </w:r>
            <w:r w:rsidRPr="00C65FEA">
              <w:rPr>
                <w:rFonts w:ascii="Arial" w:hAnsi="Arial" w:cs="Arial"/>
                <w:b/>
                <w:sz w:val="22"/>
                <w:szCs w:val="22"/>
              </w:rPr>
              <w:t xml:space="preserve">Sexto Bimestre de 2014 </w:t>
            </w:r>
            <w:r w:rsidRPr="00C65FEA">
              <w:rPr>
                <w:rFonts w:ascii="Arial" w:hAnsi="Arial" w:cs="Arial"/>
                <w:sz w:val="22"/>
                <w:szCs w:val="22"/>
              </w:rPr>
              <w:t>na página do TC</w:t>
            </w:r>
          </w:p>
        </w:tc>
        <w:tc>
          <w:tcPr>
            <w:tcW w:w="1417" w:type="dxa"/>
            <w:tcBorders>
              <w:top w:val="single" w:sz="4" w:space="0" w:color="auto"/>
              <w:left w:val="nil"/>
              <w:bottom w:val="single" w:sz="4" w:space="0" w:color="auto"/>
              <w:right w:val="single" w:sz="4" w:space="0" w:color="auto"/>
            </w:tcBorders>
            <w:shd w:val="clear" w:color="auto" w:fill="auto"/>
            <w:noWrap/>
          </w:tcPr>
          <w:p w14:paraId="0C9C8EE0"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nil"/>
              <w:bottom w:val="single" w:sz="4" w:space="0" w:color="auto"/>
              <w:right w:val="single" w:sz="4" w:space="0" w:color="auto"/>
            </w:tcBorders>
            <w:vAlign w:val="center"/>
          </w:tcPr>
          <w:p w14:paraId="6D21ED95"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49A44E89"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3F65BCB4"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(arts. 52); IN (89/2013-TCE/PR).</w:t>
            </w:r>
          </w:p>
        </w:tc>
      </w:tr>
      <w:tr w:rsidR="00EC7BF2" w:rsidRPr="009657A7" w14:paraId="2E64BB92"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5802ED"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05/02/15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1074FF70"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Encerramento mensal do Mural das Licitações de janeiro de 2015</w:t>
            </w:r>
          </w:p>
        </w:tc>
        <w:tc>
          <w:tcPr>
            <w:tcW w:w="1417" w:type="dxa"/>
            <w:tcBorders>
              <w:top w:val="single" w:sz="4" w:space="0" w:color="auto"/>
              <w:left w:val="nil"/>
              <w:bottom w:val="single" w:sz="4" w:space="0" w:color="auto"/>
              <w:right w:val="single" w:sz="4" w:space="0" w:color="auto"/>
            </w:tcBorders>
            <w:shd w:val="clear" w:color="auto" w:fill="auto"/>
            <w:noWrap/>
          </w:tcPr>
          <w:p w14:paraId="73782E2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nil"/>
              <w:bottom w:val="single" w:sz="4" w:space="0" w:color="auto"/>
              <w:right w:val="single" w:sz="4" w:space="0" w:color="auto"/>
            </w:tcBorders>
            <w:vAlign w:val="center"/>
          </w:tcPr>
          <w:p w14:paraId="648F4610"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677FC121"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2B210FB7"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CF (art. 37); LF 8666/93 (§ 1º do art. 41) e LF 10520/2002 (art. 113, § 2º e art. 9º); e IN 37/2009-TCE/PR.</w:t>
            </w:r>
          </w:p>
        </w:tc>
      </w:tr>
      <w:tr w:rsidR="00EC7BF2" w:rsidRPr="009657A7" w14:paraId="5439F2D3" w14:textId="77777777" w:rsidTr="00EC7BF2">
        <w:trPr>
          <w:trHeight w:val="27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674E43" w14:textId="77777777" w:rsidR="00243A27" w:rsidRPr="000209A0" w:rsidRDefault="00243A27" w:rsidP="00537C35">
            <w:pPr>
              <w:spacing w:before="0" w:after="0" w:line="240" w:lineRule="auto"/>
              <w:ind w:firstLine="0"/>
              <w:rPr>
                <w:rFonts w:ascii="Arial" w:hAnsi="Arial" w:cs="Arial"/>
                <w:strike/>
                <w:sz w:val="22"/>
                <w:szCs w:val="22"/>
              </w:rPr>
            </w:pPr>
            <w:r w:rsidRPr="000209A0">
              <w:rPr>
                <w:rFonts w:ascii="Arial" w:hAnsi="Arial" w:cs="Arial"/>
                <w:strike/>
                <w:sz w:val="22"/>
                <w:szCs w:val="22"/>
              </w:rPr>
              <w:t>10/02/15</w:t>
            </w:r>
          </w:p>
          <w:p w14:paraId="2BA1E7AE" w14:textId="77777777" w:rsidR="00C306FA" w:rsidRPr="000209A0" w:rsidRDefault="00907ABC" w:rsidP="00537C35">
            <w:pPr>
              <w:spacing w:before="0" w:after="0" w:line="240" w:lineRule="auto"/>
              <w:ind w:firstLine="0"/>
              <w:rPr>
                <w:rFonts w:ascii="Arial" w:hAnsi="Arial" w:cs="Arial"/>
                <w:bCs/>
                <w:sz w:val="22"/>
                <w:szCs w:val="22"/>
              </w:rPr>
            </w:pPr>
            <w:r w:rsidRPr="000209A0">
              <w:rPr>
                <w:rFonts w:ascii="Arial" w:hAnsi="Arial" w:cs="Arial"/>
                <w:bCs/>
                <w:sz w:val="22"/>
                <w:szCs w:val="22"/>
              </w:rPr>
              <w:t>30/04/15</w:t>
            </w:r>
          </w:p>
          <w:p w14:paraId="697C8C94" w14:textId="7D41DA5F" w:rsidR="000209A0" w:rsidRPr="000209A0" w:rsidRDefault="000209A0" w:rsidP="00537C35">
            <w:pPr>
              <w:spacing w:before="0" w:after="0" w:line="240" w:lineRule="auto"/>
              <w:ind w:firstLine="0"/>
              <w:rPr>
                <w:rFonts w:ascii="Arial" w:hAnsi="Arial" w:cs="Arial"/>
                <w:sz w:val="16"/>
                <w:szCs w:val="16"/>
              </w:rPr>
            </w:pPr>
            <w:r w:rsidRPr="000209A0">
              <w:rPr>
                <w:rFonts w:ascii="Arial" w:hAnsi="Arial" w:cs="Arial"/>
                <w:bCs/>
                <w:color w:val="0000FF"/>
                <w:sz w:val="16"/>
                <w:szCs w:val="16"/>
              </w:rPr>
              <w:t xml:space="preserve">(Redação dada pela </w:t>
            </w:r>
            <w:hyperlink r:id="rId14" w:history="1">
              <w:r w:rsidRPr="000209A0">
                <w:rPr>
                  <w:rStyle w:val="Hyperlink"/>
                  <w:szCs w:val="16"/>
                </w:rPr>
                <w:t>Instrução Normativa n. 106/2015</w:t>
              </w:r>
            </w:hyperlink>
            <w:r w:rsidRPr="000209A0">
              <w:rPr>
                <w:rFonts w:ascii="Arial" w:hAnsi="Arial" w:cs="Arial"/>
                <w:color w:val="0000FF"/>
                <w:sz w:val="16"/>
                <w:szCs w:val="16"/>
              </w:rPr>
              <w:t>)</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3D969B" w14:textId="77777777" w:rsidR="00243A27" w:rsidRPr="000209A0" w:rsidRDefault="00243A27" w:rsidP="00537C35">
            <w:pPr>
              <w:spacing w:before="0" w:after="0" w:line="240" w:lineRule="auto"/>
              <w:ind w:firstLine="0"/>
              <w:rPr>
                <w:rFonts w:ascii="Arial" w:hAnsi="Arial" w:cs="Arial"/>
                <w:strike/>
                <w:sz w:val="22"/>
                <w:szCs w:val="22"/>
              </w:rPr>
            </w:pPr>
            <w:r w:rsidRPr="000209A0">
              <w:rPr>
                <w:rFonts w:ascii="Arial" w:hAnsi="Arial" w:cs="Arial"/>
                <w:strike/>
                <w:sz w:val="22"/>
                <w:szCs w:val="22"/>
              </w:rPr>
              <w:t>Fechamento do sistema SIM-AM 2014 (meses de Setembro e Outubro)</w:t>
            </w:r>
          </w:p>
          <w:p w14:paraId="6A2A00F9" w14:textId="5CE36AA4" w:rsidR="004E0E9A" w:rsidRPr="000209A0" w:rsidRDefault="004E0E9A" w:rsidP="00537C35">
            <w:pPr>
              <w:spacing w:before="0" w:after="0" w:line="240" w:lineRule="auto"/>
              <w:ind w:firstLine="0"/>
              <w:rPr>
                <w:rFonts w:ascii="Arial" w:hAnsi="Arial" w:cs="Arial"/>
                <w:sz w:val="22"/>
                <w:szCs w:val="22"/>
              </w:rPr>
            </w:pPr>
            <w:r w:rsidRPr="000209A0">
              <w:rPr>
                <w:rFonts w:ascii="Arial" w:hAnsi="Arial" w:cs="Arial"/>
                <w:sz w:val="22"/>
                <w:szCs w:val="22"/>
              </w:rPr>
              <w:t>Fechamento do sistema SIM-AM 2014 (mês de setembro)</w:t>
            </w:r>
            <w:r w:rsidR="000209A0" w:rsidRPr="000209A0">
              <w:rPr>
                <w:rFonts w:ascii="Arial" w:hAnsi="Arial" w:cs="Arial"/>
                <w:bCs/>
                <w:color w:val="0000FF"/>
                <w:sz w:val="22"/>
                <w:szCs w:val="22"/>
              </w:rPr>
              <w:t xml:space="preserve"> (Redação dada pela </w:t>
            </w:r>
            <w:hyperlink r:id="rId15" w:history="1">
              <w:r w:rsidR="000209A0" w:rsidRPr="000209A0">
                <w:rPr>
                  <w:rStyle w:val="Hyperlink"/>
                  <w:sz w:val="22"/>
                  <w:szCs w:val="22"/>
                </w:rPr>
                <w:t>Instrução Normativa n. 106/2015</w:t>
              </w:r>
            </w:hyperlink>
            <w:r w:rsidR="000209A0" w:rsidRPr="000209A0">
              <w:rPr>
                <w:rFonts w:ascii="Arial" w:hAnsi="Arial" w:cs="Arial"/>
                <w:color w:val="0000FF"/>
                <w:sz w:val="22"/>
                <w:szCs w:val="22"/>
              </w:rPr>
              <w:t>)</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68745048"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single" w:sz="4" w:space="0" w:color="auto"/>
              <w:bottom w:val="single" w:sz="4" w:space="0" w:color="auto"/>
              <w:right w:val="single" w:sz="4" w:space="0" w:color="auto"/>
            </w:tcBorders>
            <w:vAlign w:val="center"/>
          </w:tcPr>
          <w:p w14:paraId="5138D5B6"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single" w:sz="4" w:space="0" w:color="auto"/>
              <w:bottom w:val="single" w:sz="4" w:space="0" w:color="auto"/>
              <w:right w:val="single" w:sz="4" w:space="0" w:color="auto"/>
            </w:tcBorders>
            <w:vAlign w:val="center"/>
          </w:tcPr>
          <w:p w14:paraId="0C6B951E"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single" w:sz="4" w:space="0" w:color="auto"/>
              <w:bottom w:val="single" w:sz="4" w:space="0" w:color="auto"/>
              <w:right w:val="single" w:sz="4" w:space="0" w:color="auto"/>
            </w:tcBorders>
          </w:tcPr>
          <w:p w14:paraId="164445E4"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CF (art. 71); </w:t>
            </w:r>
            <w:hyperlink r:id="rId16" w:history="1">
              <w:r w:rsidRPr="00C65FEA">
                <w:rPr>
                  <w:rFonts w:ascii="Arial" w:hAnsi="Arial" w:cs="Arial"/>
                  <w:sz w:val="22"/>
                  <w:szCs w:val="22"/>
                  <w:lang w:val="en-US"/>
                </w:rPr>
                <w:t>LC 101</w:t>
              </w:r>
            </w:hyperlink>
            <w:r w:rsidRPr="00C65FEA">
              <w:rPr>
                <w:rFonts w:ascii="Arial" w:hAnsi="Arial" w:cs="Arial"/>
                <w:sz w:val="22"/>
                <w:szCs w:val="22"/>
                <w:lang w:val="en-US"/>
              </w:rPr>
              <w:t xml:space="preserve">/2000; </w:t>
            </w:r>
            <w:hyperlink r:id="rId17" w:history="1">
              <w:r w:rsidRPr="00C65FEA">
                <w:rPr>
                  <w:rFonts w:ascii="Arial" w:hAnsi="Arial" w:cs="Arial"/>
                  <w:sz w:val="22"/>
                  <w:szCs w:val="22"/>
                  <w:lang w:val="en-US"/>
                </w:rPr>
                <w:t>LF 4320</w:t>
              </w:r>
            </w:hyperlink>
            <w:r w:rsidRPr="00C65FEA">
              <w:rPr>
                <w:rFonts w:ascii="Arial" w:hAnsi="Arial" w:cs="Arial"/>
                <w:sz w:val="22"/>
                <w:szCs w:val="22"/>
                <w:lang w:val="en-US"/>
              </w:rPr>
              <w:t>/64; LCE 113/2005 (art. 24, § 3º); RI-TCE/PR (art. 239); e IN 84/2012-TCE/PR.</w:t>
            </w:r>
          </w:p>
        </w:tc>
      </w:tr>
      <w:tr w:rsidR="00990C32" w:rsidRPr="009657A7" w14:paraId="0391B43F" w14:textId="77777777" w:rsidTr="00EC7BF2">
        <w:trPr>
          <w:trHeight w:val="27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C6CD85" w14:textId="77777777" w:rsidR="00990C32" w:rsidRPr="00990C32" w:rsidRDefault="00990C32" w:rsidP="00990C32">
            <w:pPr>
              <w:spacing w:before="0" w:after="0" w:line="240" w:lineRule="auto"/>
              <w:ind w:firstLine="0"/>
              <w:rPr>
                <w:rFonts w:ascii="Arial" w:hAnsi="Arial" w:cs="Arial"/>
                <w:bCs/>
                <w:szCs w:val="24"/>
              </w:rPr>
            </w:pPr>
            <w:r w:rsidRPr="00990C32">
              <w:rPr>
                <w:rFonts w:ascii="Arial" w:hAnsi="Arial" w:cs="Arial"/>
                <w:bCs/>
                <w:szCs w:val="24"/>
              </w:rPr>
              <w:t>29/05/15</w:t>
            </w:r>
          </w:p>
          <w:p w14:paraId="18DA032D" w14:textId="3EC73697" w:rsidR="00990C32" w:rsidRPr="00990C32" w:rsidRDefault="00990C32" w:rsidP="00990C32">
            <w:pPr>
              <w:spacing w:before="0" w:after="0" w:line="240" w:lineRule="auto"/>
              <w:ind w:firstLine="0"/>
              <w:rPr>
                <w:rFonts w:ascii="Arial" w:hAnsi="Arial" w:cs="Arial"/>
                <w:strike/>
                <w:sz w:val="16"/>
                <w:szCs w:val="16"/>
              </w:rPr>
            </w:pPr>
            <w:r w:rsidRPr="00990C32">
              <w:rPr>
                <w:rFonts w:ascii="Arial" w:hAnsi="Arial" w:cs="Arial"/>
                <w:bCs/>
                <w:color w:val="0000FF"/>
                <w:sz w:val="16"/>
                <w:szCs w:val="16"/>
              </w:rPr>
              <w:t xml:space="preserve">(Incluída pela </w:t>
            </w:r>
            <w:hyperlink r:id="rId18" w:history="1">
              <w:r w:rsidRPr="00990C32">
                <w:rPr>
                  <w:rStyle w:val="Hyperlink"/>
                  <w:szCs w:val="16"/>
                </w:rPr>
                <w:t>Instrução Normativa n. 106/2015</w:t>
              </w:r>
            </w:hyperlink>
            <w:r w:rsidRPr="00990C32">
              <w:rPr>
                <w:rFonts w:ascii="Arial" w:hAnsi="Arial" w:cs="Arial"/>
                <w:color w:val="0000FF"/>
                <w:sz w:val="16"/>
                <w:szCs w:val="16"/>
              </w:rPr>
              <w:t>)</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AB99BD" w14:textId="77777777" w:rsidR="00990C32" w:rsidRDefault="00990C32" w:rsidP="00990C32">
            <w:pPr>
              <w:spacing w:before="0" w:after="0" w:line="240" w:lineRule="auto"/>
              <w:ind w:firstLine="0"/>
              <w:rPr>
                <w:rFonts w:ascii="Arial" w:hAnsi="Arial" w:cs="Arial"/>
                <w:szCs w:val="24"/>
              </w:rPr>
            </w:pPr>
            <w:r w:rsidRPr="00995C88">
              <w:rPr>
                <w:rFonts w:ascii="Arial" w:hAnsi="Arial" w:cs="Arial"/>
                <w:szCs w:val="24"/>
              </w:rPr>
              <w:t xml:space="preserve">Fechamento </w:t>
            </w:r>
            <w:r>
              <w:rPr>
                <w:rFonts w:ascii="Arial" w:hAnsi="Arial" w:cs="Arial"/>
                <w:szCs w:val="24"/>
              </w:rPr>
              <w:t>do sistema SIM-AM 2014 (mês de o</w:t>
            </w:r>
            <w:r w:rsidRPr="00995C88">
              <w:rPr>
                <w:rFonts w:ascii="Arial" w:hAnsi="Arial" w:cs="Arial"/>
                <w:szCs w:val="24"/>
              </w:rPr>
              <w:t>utubro)</w:t>
            </w:r>
          </w:p>
          <w:p w14:paraId="7EB8994E" w14:textId="43A8E04A" w:rsidR="00990C32" w:rsidRPr="000209A0" w:rsidRDefault="00990C32" w:rsidP="00990C32">
            <w:pPr>
              <w:spacing w:before="0" w:after="0" w:line="240" w:lineRule="auto"/>
              <w:ind w:firstLine="0"/>
              <w:rPr>
                <w:rFonts w:ascii="Arial" w:hAnsi="Arial" w:cs="Arial"/>
                <w:strike/>
                <w:sz w:val="22"/>
                <w:szCs w:val="22"/>
              </w:rPr>
            </w:pPr>
            <w:r w:rsidRPr="000209A0">
              <w:rPr>
                <w:rFonts w:ascii="Arial" w:hAnsi="Arial" w:cs="Arial"/>
                <w:bCs/>
                <w:color w:val="0000FF"/>
                <w:sz w:val="22"/>
                <w:szCs w:val="22"/>
              </w:rPr>
              <w:lastRenderedPageBreak/>
              <w:t>(</w:t>
            </w:r>
            <w:r>
              <w:rPr>
                <w:rFonts w:ascii="Arial" w:hAnsi="Arial" w:cs="Arial"/>
                <w:bCs/>
                <w:color w:val="0000FF"/>
                <w:sz w:val="22"/>
                <w:szCs w:val="22"/>
              </w:rPr>
              <w:t>Incluída</w:t>
            </w:r>
            <w:r w:rsidRPr="000209A0">
              <w:rPr>
                <w:rFonts w:ascii="Arial" w:hAnsi="Arial" w:cs="Arial"/>
                <w:bCs/>
                <w:color w:val="0000FF"/>
                <w:sz w:val="22"/>
                <w:szCs w:val="22"/>
              </w:rPr>
              <w:t xml:space="preserve"> pela </w:t>
            </w:r>
            <w:hyperlink r:id="rId19" w:history="1">
              <w:r w:rsidRPr="000209A0">
                <w:rPr>
                  <w:rStyle w:val="Hyperlink"/>
                  <w:sz w:val="22"/>
                  <w:szCs w:val="22"/>
                </w:rPr>
                <w:t>Instrução Normativa n. 106/2015</w:t>
              </w:r>
            </w:hyperlink>
            <w:r w:rsidRPr="000209A0">
              <w:rPr>
                <w:rFonts w:ascii="Arial" w:hAnsi="Arial" w:cs="Arial"/>
                <w:color w:val="0000FF"/>
                <w:sz w:val="22"/>
                <w:szCs w:val="22"/>
              </w:rPr>
              <w:t>)</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0ADE3BE0" w14:textId="6BDFCA4A" w:rsidR="00990C32" w:rsidRPr="00C65FEA" w:rsidRDefault="00990C32" w:rsidP="00990C32">
            <w:pPr>
              <w:spacing w:before="0" w:after="0" w:line="240" w:lineRule="auto"/>
              <w:ind w:firstLine="0"/>
              <w:rPr>
                <w:rFonts w:ascii="Arial" w:hAnsi="Arial" w:cs="Arial"/>
                <w:sz w:val="22"/>
                <w:szCs w:val="22"/>
              </w:rPr>
            </w:pPr>
            <w:r w:rsidRPr="00C65FEA">
              <w:rPr>
                <w:rFonts w:ascii="Arial" w:hAnsi="Arial" w:cs="Arial"/>
                <w:sz w:val="22"/>
                <w:szCs w:val="22"/>
              </w:rPr>
              <w:lastRenderedPageBreak/>
              <w:t>Executivo, Legislativo, e demais entidades da Administraçã</w:t>
            </w:r>
            <w:r w:rsidRPr="00C65FEA">
              <w:rPr>
                <w:rFonts w:ascii="Arial" w:hAnsi="Arial" w:cs="Arial"/>
                <w:sz w:val="22"/>
                <w:szCs w:val="22"/>
              </w:rPr>
              <w:lastRenderedPageBreak/>
              <w:t>o Direta e Indireta municipais</w:t>
            </w:r>
          </w:p>
        </w:tc>
        <w:tc>
          <w:tcPr>
            <w:tcW w:w="1134" w:type="dxa"/>
            <w:tcBorders>
              <w:top w:val="single" w:sz="4" w:space="0" w:color="auto"/>
              <w:left w:val="single" w:sz="4" w:space="0" w:color="auto"/>
              <w:bottom w:val="single" w:sz="4" w:space="0" w:color="auto"/>
              <w:right w:val="single" w:sz="4" w:space="0" w:color="auto"/>
            </w:tcBorders>
            <w:vAlign w:val="center"/>
          </w:tcPr>
          <w:p w14:paraId="0AABC1A4" w14:textId="03607B90" w:rsidR="00990C32" w:rsidRPr="00C65FEA" w:rsidRDefault="00990C32" w:rsidP="00990C32">
            <w:pPr>
              <w:spacing w:before="0" w:after="0" w:line="240" w:lineRule="auto"/>
              <w:ind w:firstLine="0"/>
              <w:jc w:val="center"/>
              <w:rPr>
                <w:rFonts w:ascii="Arial" w:hAnsi="Arial" w:cs="Arial"/>
                <w:sz w:val="22"/>
                <w:szCs w:val="22"/>
              </w:rPr>
            </w:pPr>
            <w:r w:rsidRPr="00C65FEA">
              <w:rPr>
                <w:rFonts w:ascii="Arial" w:hAnsi="Arial" w:cs="Arial"/>
                <w:sz w:val="22"/>
                <w:szCs w:val="22"/>
              </w:rPr>
              <w:lastRenderedPageBreak/>
              <w:t>X</w:t>
            </w:r>
          </w:p>
        </w:tc>
        <w:tc>
          <w:tcPr>
            <w:tcW w:w="1134" w:type="dxa"/>
            <w:tcBorders>
              <w:top w:val="single" w:sz="4" w:space="0" w:color="auto"/>
              <w:left w:val="single" w:sz="4" w:space="0" w:color="auto"/>
              <w:bottom w:val="single" w:sz="4" w:space="0" w:color="auto"/>
              <w:right w:val="single" w:sz="4" w:space="0" w:color="auto"/>
            </w:tcBorders>
            <w:vAlign w:val="center"/>
          </w:tcPr>
          <w:p w14:paraId="7A306C11" w14:textId="2770EE66" w:rsidR="00990C32" w:rsidRPr="00C65FEA" w:rsidRDefault="00990C32" w:rsidP="00990C32">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single" w:sz="4" w:space="0" w:color="auto"/>
              <w:bottom w:val="single" w:sz="4" w:space="0" w:color="auto"/>
              <w:right w:val="single" w:sz="4" w:space="0" w:color="auto"/>
            </w:tcBorders>
          </w:tcPr>
          <w:p w14:paraId="2EAED0EC" w14:textId="3276838A" w:rsidR="00990C32" w:rsidRPr="00C65FEA" w:rsidRDefault="00990C32" w:rsidP="00990C32">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CF (art. 71); </w:t>
            </w:r>
            <w:hyperlink r:id="rId20" w:history="1">
              <w:r w:rsidRPr="00C65FEA">
                <w:rPr>
                  <w:rFonts w:ascii="Arial" w:hAnsi="Arial" w:cs="Arial"/>
                  <w:sz w:val="22"/>
                  <w:szCs w:val="22"/>
                  <w:lang w:val="en-US"/>
                </w:rPr>
                <w:t>LC 101</w:t>
              </w:r>
            </w:hyperlink>
            <w:r w:rsidRPr="00C65FEA">
              <w:rPr>
                <w:rFonts w:ascii="Arial" w:hAnsi="Arial" w:cs="Arial"/>
                <w:sz w:val="22"/>
                <w:szCs w:val="22"/>
                <w:lang w:val="en-US"/>
              </w:rPr>
              <w:t xml:space="preserve">/2000; </w:t>
            </w:r>
            <w:hyperlink r:id="rId21" w:history="1">
              <w:r w:rsidRPr="00C65FEA">
                <w:rPr>
                  <w:rFonts w:ascii="Arial" w:hAnsi="Arial" w:cs="Arial"/>
                  <w:sz w:val="22"/>
                  <w:szCs w:val="22"/>
                  <w:lang w:val="en-US"/>
                </w:rPr>
                <w:t>LF 4320</w:t>
              </w:r>
            </w:hyperlink>
            <w:r w:rsidRPr="00C65FEA">
              <w:rPr>
                <w:rFonts w:ascii="Arial" w:hAnsi="Arial" w:cs="Arial"/>
                <w:sz w:val="22"/>
                <w:szCs w:val="22"/>
                <w:lang w:val="en-US"/>
              </w:rPr>
              <w:t>/64; LCE 113/2005 (art. 24, § 3º); RI-</w:t>
            </w:r>
            <w:r w:rsidRPr="00C65FEA">
              <w:rPr>
                <w:rFonts w:ascii="Arial" w:hAnsi="Arial" w:cs="Arial"/>
                <w:sz w:val="22"/>
                <w:szCs w:val="22"/>
                <w:lang w:val="en-US"/>
              </w:rPr>
              <w:lastRenderedPageBreak/>
              <w:t>TCE/PR (art. 239); e IN 84/2012-TCE/PR.</w:t>
            </w:r>
          </w:p>
        </w:tc>
      </w:tr>
      <w:tr w:rsidR="00AE1DC8" w:rsidRPr="009657A7" w14:paraId="045B7269" w14:textId="77777777" w:rsidTr="00EC7BF2">
        <w:trPr>
          <w:trHeight w:val="27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2AE89A" w14:textId="22C569CD" w:rsidR="00AE1DC8" w:rsidRPr="00C65FEA" w:rsidRDefault="00AE1DC8" w:rsidP="00AE1DC8">
            <w:pPr>
              <w:spacing w:before="0" w:after="0" w:line="240" w:lineRule="auto"/>
              <w:ind w:firstLine="0"/>
              <w:rPr>
                <w:rFonts w:ascii="Arial" w:hAnsi="Arial" w:cs="Arial"/>
                <w:sz w:val="22"/>
                <w:szCs w:val="22"/>
              </w:rPr>
            </w:pPr>
            <w:r w:rsidRPr="00C65FEA">
              <w:rPr>
                <w:rFonts w:ascii="Arial" w:hAnsi="Arial" w:cs="Arial"/>
                <w:sz w:val="22"/>
                <w:szCs w:val="22"/>
              </w:rPr>
              <w:lastRenderedPageBreak/>
              <w:t>28/02/15</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42FF13" w14:textId="77777777" w:rsidR="00AE1DC8" w:rsidRDefault="00AE1DC8" w:rsidP="00AE1DC8">
            <w:pPr>
              <w:spacing w:before="0" w:after="0" w:line="240" w:lineRule="auto"/>
              <w:ind w:firstLine="0"/>
              <w:rPr>
                <w:rFonts w:ascii="Arial" w:hAnsi="Arial" w:cs="Arial"/>
                <w:sz w:val="22"/>
                <w:szCs w:val="22"/>
              </w:rPr>
            </w:pPr>
            <w:r w:rsidRPr="00C65FEA">
              <w:rPr>
                <w:rFonts w:ascii="Arial" w:hAnsi="Arial" w:cs="Arial"/>
                <w:sz w:val="22"/>
                <w:szCs w:val="22"/>
              </w:rPr>
              <w:t xml:space="preserve">Realizar Audiência Pública relativa às </w:t>
            </w:r>
            <w:r w:rsidRPr="00C65FEA">
              <w:rPr>
                <w:rFonts w:ascii="Arial" w:hAnsi="Arial" w:cs="Arial"/>
                <w:b/>
                <w:sz w:val="22"/>
                <w:szCs w:val="22"/>
              </w:rPr>
              <w:t>Metas Fiscais</w:t>
            </w:r>
            <w:r w:rsidRPr="00C65FEA">
              <w:rPr>
                <w:rFonts w:ascii="Arial" w:hAnsi="Arial" w:cs="Arial"/>
                <w:sz w:val="22"/>
                <w:szCs w:val="22"/>
              </w:rPr>
              <w:t xml:space="preserve">, do </w:t>
            </w:r>
            <w:r w:rsidRPr="00C65FEA">
              <w:rPr>
                <w:rFonts w:ascii="Arial" w:hAnsi="Arial" w:cs="Arial"/>
                <w:b/>
                <w:sz w:val="22"/>
                <w:szCs w:val="22"/>
              </w:rPr>
              <w:t xml:space="preserve">Terceiro Quadrimestre de 2014 </w:t>
            </w:r>
            <w:r w:rsidRPr="00C65FEA">
              <w:rPr>
                <w:rFonts w:ascii="Arial" w:hAnsi="Arial" w:cs="Arial"/>
                <w:sz w:val="22"/>
                <w:szCs w:val="22"/>
              </w:rPr>
              <w:t>(todos os municípios, independentemente do porte populacional)</w:t>
            </w:r>
          </w:p>
          <w:p w14:paraId="5D2A50C2" w14:textId="0A78AAF4" w:rsidR="00AE1DC8" w:rsidRPr="00C65FEA" w:rsidRDefault="00AE1DC8" w:rsidP="00AE1DC8">
            <w:pPr>
              <w:spacing w:before="0" w:after="0" w:line="240" w:lineRule="auto"/>
              <w:ind w:firstLine="0"/>
              <w:rPr>
                <w:rFonts w:ascii="Arial" w:hAnsi="Arial" w:cs="Arial"/>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3B690322" w14:textId="107F9EB6" w:rsidR="00AE1DC8" w:rsidRPr="00C65FEA" w:rsidRDefault="00AE1DC8" w:rsidP="00AE1DC8">
            <w:pPr>
              <w:spacing w:before="0" w:after="0" w:line="240" w:lineRule="auto"/>
              <w:ind w:firstLine="0"/>
              <w:rPr>
                <w:rFonts w:ascii="Arial" w:hAnsi="Arial" w:cs="Arial"/>
                <w:sz w:val="22"/>
                <w:szCs w:val="22"/>
              </w:rPr>
            </w:pPr>
            <w:r w:rsidRPr="00C65FEA">
              <w:rPr>
                <w:rFonts w:ascii="Arial" w:hAnsi="Arial" w:cs="Arial"/>
                <w:sz w:val="22"/>
                <w:szCs w:val="22"/>
              </w:rPr>
              <w:t xml:space="preserve">Executivo </w:t>
            </w:r>
          </w:p>
        </w:tc>
        <w:tc>
          <w:tcPr>
            <w:tcW w:w="1134" w:type="dxa"/>
            <w:tcBorders>
              <w:top w:val="single" w:sz="4" w:space="0" w:color="auto"/>
              <w:left w:val="single" w:sz="4" w:space="0" w:color="auto"/>
              <w:bottom w:val="single" w:sz="4" w:space="0" w:color="auto"/>
              <w:right w:val="single" w:sz="4" w:space="0" w:color="auto"/>
            </w:tcBorders>
            <w:vAlign w:val="center"/>
          </w:tcPr>
          <w:p w14:paraId="46AA1554" w14:textId="74362A5F" w:rsidR="00AE1DC8" w:rsidRPr="00C65FEA" w:rsidRDefault="00AE1DC8" w:rsidP="00AE1DC8">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single" w:sz="4" w:space="0" w:color="auto"/>
              <w:bottom w:val="single" w:sz="4" w:space="0" w:color="auto"/>
              <w:right w:val="single" w:sz="4" w:space="0" w:color="auto"/>
            </w:tcBorders>
            <w:vAlign w:val="center"/>
          </w:tcPr>
          <w:p w14:paraId="06011987" w14:textId="109AC2F0" w:rsidR="00AE1DC8" w:rsidRPr="00C65FEA" w:rsidRDefault="00AE1DC8" w:rsidP="00AE1DC8">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single" w:sz="4" w:space="0" w:color="auto"/>
              <w:bottom w:val="single" w:sz="4" w:space="0" w:color="auto"/>
              <w:right w:val="single" w:sz="4" w:space="0" w:color="auto"/>
            </w:tcBorders>
          </w:tcPr>
          <w:p w14:paraId="733CF3A2" w14:textId="3E593918" w:rsidR="00AE1DC8" w:rsidRPr="00C65FEA" w:rsidRDefault="00AE1DC8" w:rsidP="00AE1DC8">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9º, § 4º); IN (89/2013-TCE/PR).</w:t>
            </w:r>
          </w:p>
        </w:tc>
      </w:tr>
      <w:tr w:rsidR="00EC7BF2" w:rsidRPr="009657A7" w14:paraId="659044FA"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256EEE"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28/02/15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0D1D77FB" w14:textId="77777777" w:rsidR="00243A27"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Realizar Audiência Pública relativa às </w:t>
            </w:r>
            <w:r w:rsidRPr="00C65FEA">
              <w:rPr>
                <w:rFonts w:ascii="Arial" w:hAnsi="Arial" w:cs="Arial"/>
                <w:b/>
                <w:sz w:val="22"/>
                <w:szCs w:val="22"/>
              </w:rPr>
              <w:t>Metas Fiscais</w:t>
            </w:r>
            <w:r w:rsidRPr="00C65FEA">
              <w:rPr>
                <w:rFonts w:ascii="Arial" w:hAnsi="Arial" w:cs="Arial"/>
                <w:sz w:val="22"/>
                <w:szCs w:val="22"/>
              </w:rPr>
              <w:t xml:space="preserve">, do </w:t>
            </w:r>
            <w:r w:rsidRPr="00C65FEA">
              <w:rPr>
                <w:rFonts w:ascii="Arial" w:hAnsi="Arial" w:cs="Arial"/>
                <w:b/>
                <w:sz w:val="22"/>
                <w:szCs w:val="22"/>
              </w:rPr>
              <w:t xml:space="preserve">Terceiro Quadrimestre de 2014 </w:t>
            </w:r>
            <w:r w:rsidRPr="00C65FEA">
              <w:rPr>
                <w:rFonts w:ascii="Arial" w:hAnsi="Arial" w:cs="Arial"/>
                <w:sz w:val="22"/>
                <w:szCs w:val="22"/>
              </w:rPr>
              <w:t>(todos os municípios, independentemente do porte populacional)</w:t>
            </w:r>
          </w:p>
          <w:p w14:paraId="3E9091A7" w14:textId="77777777" w:rsidR="00243A27" w:rsidRPr="00C65FEA" w:rsidRDefault="00243A27" w:rsidP="00537C35">
            <w:pPr>
              <w:spacing w:before="0" w:after="0" w:line="240" w:lineRule="auto"/>
              <w:ind w:firstLine="0"/>
              <w:rPr>
                <w:rFonts w:ascii="Arial" w:hAnsi="Arial" w:cs="Arial"/>
                <w:sz w:val="22"/>
                <w:szCs w:val="22"/>
              </w:rPr>
            </w:pPr>
          </w:p>
        </w:tc>
        <w:tc>
          <w:tcPr>
            <w:tcW w:w="1417" w:type="dxa"/>
            <w:tcBorders>
              <w:top w:val="single" w:sz="4" w:space="0" w:color="auto"/>
              <w:left w:val="nil"/>
              <w:bottom w:val="single" w:sz="4" w:space="0" w:color="auto"/>
              <w:right w:val="single" w:sz="4" w:space="0" w:color="auto"/>
            </w:tcBorders>
            <w:shd w:val="clear" w:color="auto" w:fill="auto"/>
            <w:noWrap/>
          </w:tcPr>
          <w:p w14:paraId="4B3099B8"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Executivo </w:t>
            </w:r>
          </w:p>
        </w:tc>
        <w:tc>
          <w:tcPr>
            <w:tcW w:w="1134" w:type="dxa"/>
            <w:tcBorders>
              <w:top w:val="single" w:sz="4" w:space="0" w:color="auto"/>
              <w:left w:val="nil"/>
              <w:bottom w:val="single" w:sz="4" w:space="0" w:color="auto"/>
              <w:right w:val="single" w:sz="4" w:space="0" w:color="auto"/>
            </w:tcBorders>
            <w:vAlign w:val="center"/>
          </w:tcPr>
          <w:p w14:paraId="228610D2"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0C400E20"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106AA031"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9º, § 4º); IN (89/2013-TCE/PR).</w:t>
            </w:r>
          </w:p>
        </w:tc>
      </w:tr>
      <w:tr w:rsidR="00EC7BF2" w:rsidRPr="009657A7" w14:paraId="43EBA40F"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B3081B"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28/02/15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714AD31D"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Realizar Audiência Pública do </w:t>
            </w:r>
            <w:r w:rsidRPr="00C65FEA">
              <w:rPr>
                <w:rFonts w:ascii="Arial" w:hAnsi="Arial" w:cs="Arial"/>
                <w:b/>
                <w:sz w:val="22"/>
                <w:szCs w:val="22"/>
              </w:rPr>
              <w:t>Plano Municipal de Saúde</w:t>
            </w:r>
            <w:r w:rsidRPr="00C65FEA">
              <w:rPr>
                <w:rFonts w:ascii="Arial" w:hAnsi="Arial" w:cs="Arial"/>
                <w:sz w:val="22"/>
                <w:szCs w:val="22"/>
              </w:rPr>
              <w:t xml:space="preserve">, relativo ao </w:t>
            </w:r>
            <w:r w:rsidRPr="00C65FEA">
              <w:rPr>
                <w:rFonts w:ascii="Arial" w:hAnsi="Arial" w:cs="Arial"/>
                <w:b/>
                <w:sz w:val="22"/>
                <w:szCs w:val="22"/>
              </w:rPr>
              <w:t xml:space="preserve">Terceiro Quadrimestre de 2014 </w:t>
            </w:r>
            <w:r w:rsidRPr="00C65FEA">
              <w:rPr>
                <w:rFonts w:ascii="Arial" w:hAnsi="Arial" w:cs="Arial"/>
                <w:sz w:val="22"/>
                <w:szCs w:val="22"/>
              </w:rPr>
              <w:t>(todos os municípios, independentemente do porte populacional)</w:t>
            </w:r>
          </w:p>
        </w:tc>
        <w:tc>
          <w:tcPr>
            <w:tcW w:w="1417" w:type="dxa"/>
            <w:tcBorders>
              <w:top w:val="single" w:sz="4" w:space="0" w:color="auto"/>
              <w:left w:val="nil"/>
              <w:bottom w:val="single" w:sz="4" w:space="0" w:color="auto"/>
              <w:right w:val="single" w:sz="4" w:space="0" w:color="auto"/>
            </w:tcBorders>
            <w:shd w:val="clear" w:color="auto" w:fill="auto"/>
            <w:noWrap/>
          </w:tcPr>
          <w:p w14:paraId="5E920189"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nil"/>
              <w:bottom w:val="single" w:sz="4" w:space="0" w:color="auto"/>
              <w:right w:val="single" w:sz="4" w:space="0" w:color="auto"/>
            </w:tcBorders>
            <w:vAlign w:val="center"/>
          </w:tcPr>
          <w:p w14:paraId="2251C44E"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35E4AE84"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2107D10D"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LC 141/2012 (art. 36, §5º) e IN (89/2013-TCE/PR). </w:t>
            </w:r>
          </w:p>
        </w:tc>
      </w:tr>
      <w:tr w:rsidR="00EC7BF2" w:rsidRPr="00C65FEA" w14:paraId="5BF9D928"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01A01A"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28/02/15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5367D851"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Publicação do Relatório de Gestão Fiscal Consolidado correspondente ao </w:t>
            </w:r>
            <w:r w:rsidRPr="00C65FEA">
              <w:rPr>
                <w:rFonts w:ascii="Arial" w:hAnsi="Arial" w:cs="Arial"/>
                <w:b/>
                <w:sz w:val="22"/>
                <w:szCs w:val="22"/>
              </w:rPr>
              <w:t>ano de 2014</w:t>
            </w:r>
            <w:r w:rsidRPr="00C65FEA">
              <w:rPr>
                <w:rFonts w:ascii="Arial" w:hAnsi="Arial" w:cs="Arial"/>
                <w:sz w:val="22"/>
                <w:szCs w:val="22"/>
              </w:rPr>
              <w:t xml:space="preserve">, contendo os anexos disciplinados na Portaria nº 637/2012, da Secretaria do Tesouro Nacional (todos os </w:t>
            </w:r>
            <w:r w:rsidRPr="00C65FEA">
              <w:rPr>
                <w:rFonts w:ascii="Arial" w:hAnsi="Arial" w:cs="Arial"/>
                <w:sz w:val="22"/>
                <w:szCs w:val="22"/>
              </w:rPr>
              <w:lastRenderedPageBreak/>
              <w:t>municípios, independentemente do porte populacional)</w:t>
            </w:r>
          </w:p>
        </w:tc>
        <w:tc>
          <w:tcPr>
            <w:tcW w:w="1417" w:type="dxa"/>
            <w:tcBorders>
              <w:top w:val="single" w:sz="4" w:space="0" w:color="auto"/>
              <w:left w:val="nil"/>
              <w:bottom w:val="single" w:sz="4" w:space="0" w:color="auto"/>
              <w:right w:val="single" w:sz="4" w:space="0" w:color="auto"/>
            </w:tcBorders>
            <w:shd w:val="clear" w:color="auto" w:fill="auto"/>
            <w:noWrap/>
          </w:tcPr>
          <w:p w14:paraId="51E27138"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lastRenderedPageBreak/>
              <w:t>Executivo</w:t>
            </w:r>
          </w:p>
        </w:tc>
        <w:tc>
          <w:tcPr>
            <w:tcW w:w="1134" w:type="dxa"/>
            <w:tcBorders>
              <w:top w:val="single" w:sz="4" w:space="0" w:color="auto"/>
              <w:left w:val="nil"/>
              <w:bottom w:val="single" w:sz="4" w:space="0" w:color="auto"/>
              <w:right w:val="single" w:sz="4" w:space="0" w:color="auto"/>
            </w:tcBorders>
            <w:vAlign w:val="center"/>
          </w:tcPr>
          <w:p w14:paraId="771E4A5B"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60177D2B"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0029BB0F"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LC 101/2000 (art. 54); </w:t>
            </w:r>
            <w:proofErr w:type="spellStart"/>
            <w:r w:rsidRPr="00C65FEA">
              <w:rPr>
                <w:rFonts w:ascii="Arial" w:hAnsi="Arial" w:cs="Arial"/>
                <w:sz w:val="22"/>
                <w:szCs w:val="22"/>
                <w:lang w:val="en-US"/>
              </w:rPr>
              <w:t>Portaria</w:t>
            </w:r>
            <w:proofErr w:type="spellEnd"/>
            <w:r w:rsidRPr="00C65FEA">
              <w:rPr>
                <w:rFonts w:ascii="Arial" w:hAnsi="Arial" w:cs="Arial"/>
                <w:sz w:val="22"/>
                <w:szCs w:val="22"/>
                <w:lang w:val="en-US"/>
              </w:rPr>
              <w:t xml:space="preserve"> 637/2012-STN; e IN (89/2013-TCE/PR).</w:t>
            </w:r>
          </w:p>
        </w:tc>
      </w:tr>
      <w:tr w:rsidR="00EC7BF2" w:rsidRPr="009657A7" w14:paraId="0851E9CA"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0CC1E8"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05/03/15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53779222"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Declaração da Audiência Pública relativa às Metas Fiscais do </w:t>
            </w:r>
            <w:r w:rsidRPr="00C65FEA">
              <w:rPr>
                <w:rFonts w:ascii="Arial" w:hAnsi="Arial" w:cs="Arial"/>
                <w:b/>
                <w:sz w:val="22"/>
                <w:szCs w:val="22"/>
              </w:rPr>
              <w:t xml:space="preserve">Terceiro Quadrimestre de 2014, </w:t>
            </w:r>
            <w:r w:rsidRPr="00C65FEA">
              <w:rPr>
                <w:rFonts w:ascii="Arial" w:hAnsi="Arial" w:cs="Arial"/>
                <w:sz w:val="22"/>
                <w:szCs w:val="22"/>
              </w:rPr>
              <w:t>na página do TC (todos os municípios, independentemente do porte populacional)</w:t>
            </w:r>
          </w:p>
          <w:p w14:paraId="2D2E0CAD" w14:textId="77777777" w:rsidR="00243A27" w:rsidRPr="00C65FEA" w:rsidRDefault="00243A27" w:rsidP="00537C35">
            <w:pPr>
              <w:spacing w:before="0" w:after="0" w:line="240" w:lineRule="auto"/>
              <w:ind w:firstLine="0"/>
              <w:rPr>
                <w:rFonts w:ascii="Arial" w:hAnsi="Arial" w:cs="Arial"/>
                <w:sz w:val="22"/>
                <w:szCs w:val="22"/>
              </w:rPr>
            </w:pPr>
          </w:p>
        </w:tc>
        <w:tc>
          <w:tcPr>
            <w:tcW w:w="1417" w:type="dxa"/>
            <w:tcBorders>
              <w:top w:val="single" w:sz="4" w:space="0" w:color="auto"/>
              <w:left w:val="nil"/>
              <w:bottom w:val="single" w:sz="4" w:space="0" w:color="auto"/>
              <w:right w:val="single" w:sz="4" w:space="0" w:color="auto"/>
            </w:tcBorders>
            <w:shd w:val="clear" w:color="auto" w:fill="auto"/>
            <w:noWrap/>
          </w:tcPr>
          <w:p w14:paraId="5AA9190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e Legislativo</w:t>
            </w:r>
          </w:p>
        </w:tc>
        <w:tc>
          <w:tcPr>
            <w:tcW w:w="1134" w:type="dxa"/>
            <w:tcBorders>
              <w:top w:val="single" w:sz="4" w:space="0" w:color="auto"/>
              <w:left w:val="nil"/>
              <w:bottom w:val="single" w:sz="4" w:space="0" w:color="auto"/>
              <w:right w:val="single" w:sz="4" w:space="0" w:color="auto"/>
            </w:tcBorders>
            <w:vAlign w:val="center"/>
          </w:tcPr>
          <w:p w14:paraId="2431BC4B"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23115D2B"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6C2FFEE1"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9º, § 4º); IN (89/2013-TCE/PR).</w:t>
            </w:r>
          </w:p>
        </w:tc>
      </w:tr>
      <w:tr w:rsidR="00EC7BF2" w:rsidRPr="009657A7" w14:paraId="7E382D2A"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829B29"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05/03/15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32875740"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Encerramento mensal do Mural das Licitações de fevereiro de 2015</w:t>
            </w:r>
          </w:p>
        </w:tc>
        <w:tc>
          <w:tcPr>
            <w:tcW w:w="1417" w:type="dxa"/>
            <w:tcBorders>
              <w:top w:val="single" w:sz="4" w:space="0" w:color="auto"/>
              <w:left w:val="nil"/>
              <w:bottom w:val="single" w:sz="4" w:space="0" w:color="auto"/>
              <w:right w:val="single" w:sz="4" w:space="0" w:color="auto"/>
            </w:tcBorders>
            <w:shd w:val="clear" w:color="auto" w:fill="auto"/>
            <w:noWrap/>
          </w:tcPr>
          <w:p w14:paraId="0D2B068C"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nil"/>
              <w:bottom w:val="single" w:sz="4" w:space="0" w:color="auto"/>
              <w:right w:val="single" w:sz="4" w:space="0" w:color="auto"/>
            </w:tcBorders>
            <w:vAlign w:val="center"/>
          </w:tcPr>
          <w:p w14:paraId="46A6E999"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0C5C6A07"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505C410B"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CF (art. 37); LF 8666/93 (§ 1º do art. 41) e LF 10520/2002 (art. 113, § 2º e art. 9º); e IN 37/2009-TCE/PR.</w:t>
            </w:r>
          </w:p>
        </w:tc>
      </w:tr>
      <w:tr w:rsidR="00EC7BF2" w:rsidRPr="009657A7" w14:paraId="28683659"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29B338"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25/03/15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76CD5B0F"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Sistema SIM - Atos de Pessoal do 1º bimestre de 2015 </w:t>
            </w:r>
          </w:p>
        </w:tc>
        <w:tc>
          <w:tcPr>
            <w:tcW w:w="1417" w:type="dxa"/>
            <w:tcBorders>
              <w:top w:val="single" w:sz="4" w:space="0" w:color="auto"/>
              <w:left w:val="nil"/>
              <w:bottom w:val="single" w:sz="4" w:space="0" w:color="auto"/>
              <w:right w:val="single" w:sz="4" w:space="0" w:color="auto"/>
            </w:tcBorders>
            <w:shd w:val="clear" w:color="auto" w:fill="auto"/>
            <w:noWrap/>
          </w:tcPr>
          <w:p w14:paraId="3F2B47FC"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nil"/>
              <w:bottom w:val="single" w:sz="4" w:space="0" w:color="auto"/>
              <w:right w:val="single" w:sz="4" w:space="0" w:color="auto"/>
            </w:tcBorders>
            <w:vAlign w:val="center"/>
          </w:tcPr>
          <w:p w14:paraId="7A7559FF"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030A8879"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46222EBF"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CF (arts. 37 e 71, III); LC 101/2000 (art. 59); IT 28/2004-TCE/PR.</w:t>
            </w:r>
          </w:p>
        </w:tc>
      </w:tr>
      <w:tr w:rsidR="00EC7BF2" w:rsidRPr="009657A7" w14:paraId="2CC28E5A"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F9C076"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30/03/15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48593753"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Publicação do Relatório Resumido da Execução Orçamentária do </w:t>
            </w:r>
            <w:r w:rsidRPr="00C65FEA">
              <w:rPr>
                <w:rFonts w:ascii="Arial" w:hAnsi="Arial" w:cs="Arial"/>
                <w:b/>
                <w:sz w:val="22"/>
                <w:szCs w:val="22"/>
              </w:rPr>
              <w:t>Primeiro Bimestre de 2015</w:t>
            </w:r>
          </w:p>
        </w:tc>
        <w:tc>
          <w:tcPr>
            <w:tcW w:w="1417" w:type="dxa"/>
            <w:tcBorders>
              <w:top w:val="single" w:sz="4" w:space="0" w:color="auto"/>
              <w:left w:val="nil"/>
              <w:bottom w:val="single" w:sz="4" w:space="0" w:color="auto"/>
              <w:right w:val="single" w:sz="4" w:space="0" w:color="auto"/>
            </w:tcBorders>
            <w:shd w:val="clear" w:color="auto" w:fill="auto"/>
            <w:noWrap/>
          </w:tcPr>
          <w:p w14:paraId="21AC376E"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nil"/>
              <w:bottom w:val="single" w:sz="4" w:space="0" w:color="auto"/>
              <w:right w:val="single" w:sz="4" w:space="0" w:color="auto"/>
            </w:tcBorders>
            <w:vAlign w:val="center"/>
          </w:tcPr>
          <w:p w14:paraId="66D74D5A"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6CBF6017"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04D64FDD"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52); IN (89/2013-TCE/PR).</w:t>
            </w:r>
          </w:p>
        </w:tc>
      </w:tr>
      <w:tr w:rsidR="00EC7BF2" w:rsidRPr="00C65FEA" w14:paraId="3133C010"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DBEDF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30/03/15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1644B2FD"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Publicação do Relatório de Gestão dos Direitos da Criança e da Adolescência do </w:t>
            </w:r>
            <w:r w:rsidRPr="00C65FEA">
              <w:rPr>
                <w:rFonts w:ascii="Arial" w:hAnsi="Arial" w:cs="Arial"/>
                <w:b/>
                <w:sz w:val="22"/>
                <w:szCs w:val="22"/>
              </w:rPr>
              <w:t>Primeiro Bimestre de 2015</w:t>
            </w:r>
          </w:p>
        </w:tc>
        <w:tc>
          <w:tcPr>
            <w:tcW w:w="1417" w:type="dxa"/>
            <w:tcBorders>
              <w:top w:val="single" w:sz="4" w:space="0" w:color="auto"/>
              <w:left w:val="nil"/>
              <w:bottom w:val="single" w:sz="4" w:space="0" w:color="auto"/>
              <w:right w:val="single" w:sz="4" w:space="0" w:color="auto"/>
            </w:tcBorders>
            <w:shd w:val="clear" w:color="auto" w:fill="auto"/>
            <w:noWrap/>
          </w:tcPr>
          <w:p w14:paraId="6493455C"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nil"/>
              <w:bottom w:val="single" w:sz="4" w:space="0" w:color="auto"/>
              <w:right w:val="single" w:sz="4" w:space="0" w:color="auto"/>
            </w:tcBorders>
            <w:vAlign w:val="center"/>
          </w:tcPr>
          <w:p w14:paraId="00D8D622"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199B858F"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7E5F830F" w14:textId="77777777" w:rsidR="00243A27" w:rsidRPr="00C65FEA" w:rsidRDefault="00243A27" w:rsidP="00923D3A">
            <w:pPr>
              <w:spacing w:before="120" w:after="120" w:line="240" w:lineRule="auto"/>
              <w:ind w:firstLine="0"/>
              <w:rPr>
                <w:rFonts w:ascii="Arial" w:hAnsi="Arial" w:cs="Arial"/>
                <w:sz w:val="22"/>
                <w:szCs w:val="22"/>
              </w:rPr>
            </w:pPr>
            <w:r w:rsidRPr="00C65FEA">
              <w:rPr>
                <w:rFonts w:ascii="Arial" w:hAnsi="Arial" w:cs="Arial"/>
                <w:sz w:val="22"/>
                <w:szCs w:val="22"/>
              </w:rPr>
              <w:t>CF (art. 227); LF 8069/90 (art. 4º, parágrafo único) e IN 36/2009-TCE/PR.</w:t>
            </w:r>
          </w:p>
        </w:tc>
      </w:tr>
      <w:tr w:rsidR="00EC7BF2" w:rsidRPr="0016506F" w14:paraId="0B8289DF" w14:textId="77777777" w:rsidTr="00EC7BF2">
        <w:trPr>
          <w:trHeight w:val="27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D712FA" w14:textId="77777777" w:rsidR="00243A27" w:rsidRPr="000209A0" w:rsidRDefault="00243A27" w:rsidP="00537C35">
            <w:pPr>
              <w:spacing w:before="0" w:after="0" w:line="240" w:lineRule="auto"/>
              <w:ind w:firstLine="0"/>
              <w:rPr>
                <w:rFonts w:ascii="Arial" w:hAnsi="Arial" w:cs="Arial"/>
                <w:strike/>
                <w:sz w:val="22"/>
                <w:szCs w:val="22"/>
              </w:rPr>
            </w:pPr>
            <w:r w:rsidRPr="000209A0">
              <w:rPr>
                <w:rFonts w:ascii="Arial" w:hAnsi="Arial" w:cs="Arial"/>
                <w:strike/>
                <w:sz w:val="22"/>
                <w:szCs w:val="22"/>
              </w:rPr>
              <w:t>31/03/15</w:t>
            </w:r>
          </w:p>
          <w:p w14:paraId="17BFCCE4" w14:textId="77777777" w:rsidR="00341903" w:rsidRPr="000209A0" w:rsidRDefault="00341903" w:rsidP="00537C35">
            <w:pPr>
              <w:spacing w:before="0" w:after="0" w:line="240" w:lineRule="auto"/>
              <w:ind w:firstLine="0"/>
              <w:rPr>
                <w:rFonts w:ascii="Arial" w:hAnsi="Arial" w:cs="Arial"/>
                <w:bCs/>
                <w:sz w:val="22"/>
                <w:szCs w:val="22"/>
              </w:rPr>
            </w:pPr>
            <w:r w:rsidRPr="000209A0">
              <w:rPr>
                <w:rFonts w:ascii="Arial" w:hAnsi="Arial" w:cs="Arial"/>
                <w:bCs/>
                <w:sz w:val="22"/>
                <w:szCs w:val="22"/>
              </w:rPr>
              <w:t>30/06/15</w:t>
            </w:r>
          </w:p>
          <w:p w14:paraId="295BED5F" w14:textId="3423F9A1" w:rsidR="000209A0" w:rsidRPr="0016506F" w:rsidRDefault="000209A0" w:rsidP="00537C35">
            <w:pPr>
              <w:spacing w:before="0" w:after="0" w:line="240" w:lineRule="auto"/>
              <w:ind w:firstLine="0"/>
              <w:rPr>
                <w:rFonts w:ascii="Arial" w:hAnsi="Arial" w:cs="Arial"/>
                <w:sz w:val="22"/>
                <w:szCs w:val="22"/>
              </w:rPr>
            </w:pPr>
            <w:r w:rsidRPr="00AA107F">
              <w:rPr>
                <w:rFonts w:ascii="Arial" w:hAnsi="Arial" w:cs="Arial"/>
                <w:bCs/>
                <w:color w:val="0000FF"/>
                <w:sz w:val="16"/>
                <w:szCs w:val="16"/>
              </w:rPr>
              <w:t xml:space="preserve">(Redação dada pela </w:t>
            </w:r>
            <w:hyperlink r:id="rId22" w:history="1">
              <w:r w:rsidRPr="00A135A8">
                <w:rPr>
                  <w:rStyle w:val="Hyperlink"/>
                  <w:szCs w:val="16"/>
                </w:rPr>
                <w:t>Instrução Normativa n. 106/2015</w:t>
              </w:r>
            </w:hyperlink>
            <w:r w:rsidRPr="00AA107F">
              <w:rPr>
                <w:rFonts w:ascii="Arial" w:hAnsi="Arial" w:cs="Arial"/>
                <w:color w:val="0000FF"/>
                <w:sz w:val="16"/>
                <w:szCs w:val="16"/>
              </w:rPr>
              <w:t>)</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A91514" w14:textId="77777777" w:rsidR="00243A27" w:rsidRPr="000209A0" w:rsidRDefault="00243A27" w:rsidP="00537C35">
            <w:pPr>
              <w:spacing w:before="0" w:after="0" w:line="240" w:lineRule="auto"/>
              <w:ind w:firstLine="0"/>
              <w:rPr>
                <w:rFonts w:ascii="Arial" w:hAnsi="Arial" w:cs="Arial"/>
                <w:strike/>
                <w:sz w:val="22"/>
                <w:szCs w:val="22"/>
              </w:rPr>
            </w:pPr>
            <w:r w:rsidRPr="000209A0">
              <w:rPr>
                <w:rFonts w:ascii="Arial" w:hAnsi="Arial" w:cs="Arial"/>
                <w:strike/>
                <w:sz w:val="22"/>
                <w:szCs w:val="22"/>
              </w:rPr>
              <w:lastRenderedPageBreak/>
              <w:t xml:space="preserve">Fechamento do sistema SIM-AM 2014 (meses de </w:t>
            </w:r>
            <w:r w:rsidRPr="000209A0">
              <w:rPr>
                <w:rFonts w:ascii="Arial" w:hAnsi="Arial" w:cs="Arial"/>
                <w:strike/>
                <w:sz w:val="22"/>
                <w:szCs w:val="22"/>
              </w:rPr>
              <w:lastRenderedPageBreak/>
              <w:t>Novembro, Dezembro e encerramento do exercício mês 13)</w:t>
            </w:r>
          </w:p>
          <w:p w14:paraId="46AE1AE5" w14:textId="3081780F" w:rsidR="00567EFD" w:rsidRPr="000209A0" w:rsidRDefault="00567EFD" w:rsidP="00537C35">
            <w:pPr>
              <w:spacing w:before="0" w:after="0" w:line="240" w:lineRule="auto"/>
              <w:ind w:firstLine="0"/>
              <w:rPr>
                <w:rFonts w:ascii="Arial" w:hAnsi="Arial" w:cs="Arial"/>
                <w:sz w:val="22"/>
                <w:szCs w:val="22"/>
              </w:rPr>
            </w:pPr>
            <w:r w:rsidRPr="000209A0">
              <w:rPr>
                <w:rFonts w:ascii="Arial" w:hAnsi="Arial" w:cs="Arial"/>
                <w:sz w:val="22"/>
                <w:szCs w:val="22"/>
              </w:rPr>
              <w:t>Fechamento do sistema SIM-AM 2014 (mês de novembro)</w:t>
            </w:r>
            <w:r w:rsidR="000209A0" w:rsidRPr="000209A0">
              <w:rPr>
                <w:rFonts w:ascii="Arial" w:hAnsi="Arial" w:cs="Arial"/>
                <w:bCs/>
                <w:color w:val="0000FF"/>
                <w:sz w:val="22"/>
                <w:szCs w:val="22"/>
              </w:rPr>
              <w:t xml:space="preserve"> (Redação dada pela </w:t>
            </w:r>
            <w:hyperlink r:id="rId23" w:history="1">
              <w:r w:rsidR="000209A0" w:rsidRPr="000209A0">
                <w:rPr>
                  <w:rStyle w:val="Hyperlink"/>
                  <w:sz w:val="22"/>
                  <w:szCs w:val="22"/>
                </w:rPr>
                <w:t>Instrução Normativa n. 106/2015</w:t>
              </w:r>
            </w:hyperlink>
            <w:r w:rsidR="000209A0" w:rsidRPr="000209A0">
              <w:rPr>
                <w:rFonts w:ascii="Arial" w:hAnsi="Arial" w:cs="Arial"/>
                <w:color w:val="0000FF"/>
                <w:sz w:val="22"/>
                <w:szCs w:val="22"/>
              </w:rPr>
              <w:t>)</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204AA4AD" w14:textId="77777777" w:rsidR="00243A27" w:rsidRPr="0016506F" w:rsidRDefault="00243A27" w:rsidP="00537C35">
            <w:pPr>
              <w:spacing w:before="0" w:after="0" w:line="240" w:lineRule="auto"/>
              <w:ind w:firstLine="0"/>
              <w:rPr>
                <w:rFonts w:ascii="Arial" w:hAnsi="Arial" w:cs="Arial"/>
                <w:sz w:val="22"/>
                <w:szCs w:val="22"/>
              </w:rPr>
            </w:pPr>
            <w:r w:rsidRPr="0016506F">
              <w:rPr>
                <w:rFonts w:ascii="Arial" w:hAnsi="Arial" w:cs="Arial"/>
                <w:sz w:val="22"/>
                <w:szCs w:val="22"/>
              </w:rPr>
              <w:lastRenderedPageBreak/>
              <w:t xml:space="preserve">Executivo, Legislativo, e demais </w:t>
            </w:r>
            <w:r w:rsidRPr="0016506F">
              <w:rPr>
                <w:rFonts w:ascii="Arial" w:hAnsi="Arial" w:cs="Arial"/>
                <w:sz w:val="22"/>
                <w:szCs w:val="22"/>
              </w:rPr>
              <w:lastRenderedPageBreak/>
              <w:t>entidades da Administração Direta e Indireta municipais</w:t>
            </w:r>
          </w:p>
        </w:tc>
        <w:tc>
          <w:tcPr>
            <w:tcW w:w="1134" w:type="dxa"/>
            <w:tcBorders>
              <w:top w:val="single" w:sz="4" w:space="0" w:color="auto"/>
              <w:left w:val="single" w:sz="4" w:space="0" w:color="auto"/>
              <w:bottom w:val="single" w:sz="4" w:space="0" w:color="auto"/>
              <w:right w:val="single" w:sz="4" w:space="0" w:color="auto"/>
            </w:tcBorders>
            <w:vAlign w:val="center"/>
          </w:tcPr>
          <w:p w14:paraId="6A9C4062" w14:textId="77777777" w:rsidR="00243A27" w:rsidRPr="0016506F" w:rsidRDefault="00243A27" w:rsidP="00B960F1">
            <w:pPr>
              <w:spacing w:before="0" w:after="0" w:line="240" w:lineRule="auto"/>
              <w:ind w:firstLine="0"/>
              <w:jc w:val="center"/>
              <w:rPr>
                <w:rFonts w:ascii="Arial" w:hAnsi="Arial" w:cs="Arial"/>
                <w:sz w:val="22"/>
                <w:szCs w:val="22"/>
              </w:rPr>
            </w:pPr>
            <w:r w:rsidRPr="0016506F">
              <w:rPr>
                <w:rFonts w:ascii="Arial" w:hAnsi="Arial" w:cs="Arial"/>
                <w:sz w:val="22"/>
                <w:szCs w:val="22"/>
              </w:rPr>
              <w:lastRenderedPageBreak/>
              <w:t>X</w:t>
            </w:r>
          </w:p>
        </w:tc>
        <w:tc>
          <w:tcPr>
            <w:tcW w:w="1134" w:type="dxa"/>
            <w:tcBorders>
              <w:top w:val="single" w:sz="4" w:space="0" w:color="auto"/>
              <w:left w:val="single" w:sz="4" w:space="0" w:color="auto"/>
              <w:bottom w:val="single" w:sz="4" w:space="0" w:color="auto"/>
              <w:right w:val="single" w:sz="4" w:space="0" w:color="auto"/>
            </w:tcBorders>
            <w:vAlign w:val="center"/>
          </w:tcPr>
          <w:p w14:paraId="075EF102" w14:textId="77777777" w:rsidR="00243A27" w:rsidRPr="0016506F" w:rsidRDefault="00243A27" w:rsidP="00B960F1">
            <w:pPr>
              <w:spacing w:before="0" w:after="0" w:line="240" w:lineRule="auto"/>
              <w:ind w:firstLine="0"/>
              <w:jc w:val="center"/>
              <w:rPr>
                <w:rFonts w:ascii="Arial" w:hAnsi="Arial" w:cs="Arial"/>
                <w:sz w:val="22"/>
                <w:szCs w:val="22"/>
              </w:rPr>
            </w:pPr>
            <w:r w:rsidRPr="0016506F">
              <w:rPr>
                <w:rFonts w:ascii="Arial" w:hAnsi="Arial" w:cs="Arial"/>
                <w:sz w:val="22"/>
                <w:szCs w:val="22"/>
              </w:rPr>
              <w:t>x</w:t>
            </w:r>
          </w:p>
        </w:tc>
        <w:tc>
          <w:tcPr>
            <w:tcW w:w="1701" w:type="dxa"/>
            <w:tcBorders>
              <w:top w:val="single" w:sz="4" w:space="0" w:color="auto"/>
              <w:left w:val="single" w:sz="4" w:space="0" w:color="auto"/>
              <w:bottom w:val="single" w:sz="4" w:space="0" w:color="auto"/>
              <w:right w:val="single" w:sz="4" w:space="0" w:color="auto"/>
            </w:tcBorders>
          </w:tcPr>
          <w:p w14:paraId="60508170" w14:textId="77777777" w:rsidR="00243A27" w:rsidRPr="0016506F" w:rsidRDefault="00243A27" w:rsidP="00923D3A">
            <w:pPr>
              <w:spacing w:before="120" w:after="120" w:line="240" w:lineRule="auto"/>
              <w:ind w:firstLine="0"/>
              <w:rPr>
                <w:rFonts w:ascii="Arial" w:hAnsi="Arial" w:cs="Arial"/>
                <w:sz w:val="22"/>
                <w:szCs w:val="22"/>
                <w:lang w:val="en-US"/>
              </w:rPr>
            </w:pPr>
            <w:r w:rsidRPr="0016506F">
              <w:rPr>
                <w:rFonts w:ascii="Arial" w:hAnsi="Arial" w:cs="Arial"/>
                <w:sz w:val="22"/>
                <w:szCs w:val="22"/>
                <w:lang w:val="en-US"/>
              </w:rPr>
              <w:t xml:space="preserve">CF (art. 71); </w:t>
            </w:r>
            <w:hyperlink r:id="rId24" w:history="1">
              <w:r w:rsidRPr="0016506F">
                <w:rPr>
                  <w:rFonts w:ascii="Arial" w:hAnsi="Arial" w:cs="Arial"/>
                  <w:sz w:val="22"/>
                  <w:szCs w:val="22"/>
                  <w:lang w:val="en-US"/>
                </w:rPr>
                <w:t>LC 101</w:t>
              </w:r>
            </w:hyperlink>
            <w:r w:rsidRPr="0016506F">
              <w:rPr>
                <w:rFonts w:ascii="Arial" w:hAnsi="Arial" w:cs="Arial"/>
                <w:sz w:val="22"/>
                <w:szCs w:val="22"/>
                <w:lang w:val="en-US"/>
              </w:rPr>
              <w:t xml:space="preserve">/2000; </w:t>
            </w:r>
            <w:hyperlink r:id="rId25" w:history="1">
              <w:r w:rsidRPr="0016506F">
                <w:rPr>
                  <w:rFonts w:ascii="Arial" w:hAnsi="Arial" w:cs="Arial"/>
                  <w:sz w:val="22"/>
                  <w:szCs w:val="22"/>
                  <w:lang w:val="en-US"/>
                </w:rPr>
                <w:t>LF 4320</w:t>
              </w:r>
            </w:hyperlink>
            <w:r w:rsidRPr="0016506F">
              <w:rPr>
                <w:rFonts w:ascii="Arial" w:hAnsi="Arial" w:cs="Arial"/>
                <w:sz w:val="22"/>
                <w:szCs w:val="22"/>
                <w:lang w:val="en-US"/>
              </w:rPr>
              <w:t xml:space="preserve">/64; LCE </w:t>
            </w:r>
            <w:r w:rsidRPr="0016506F">
              <w:rPr>
                <w:rFonts w:ascii="Arial" w:hAnsi="Arial" w:cs="Arial"/>
                <w:sz w:val="22"/>
                <w:szCs w:val="22"/>
                <w:lang w:val="en-US"/>
              </w:rPr>
              <w:lastRenderedPageBreak/>
              <w:t>113/2005 (art. 24, § 3º); RI-TCE/PR (art. 239); e IN 84/2012-TCE/PR.</w:t>
            </w:r>
          </w:p>
        </w:tc>
      </w:tr>
      <w:tr w:rsidR="00381A42" w:rsidRPr="0016506F" w14:paraId="16CE72F5" w14:textId="77777777" w:rsidTr="00EC7BF2">
        <w:trPr>
          <w:trHeight w:val="27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995E32" w14:textId="77777777" w:rsidR="00381A42" w:rsidRPr="00EF1E17" w:rsidRDefault="00381A42" w:rsidP="00381A42">
            <w:pPr>
              <w:spacing w:before="0" w:after="0" w:line="240" w:lineRule="auto"/>
              <w:ind w:firstLine="0"/>
              <w:rPr>
                <w:rFonts w:ascii="Arial" w:hAnsi="Arial" w:cs="Arial"/>
                <w:bCs/>
                <w:sz w:val="22"/>
                <w:szCs w:val="22"/>
              </w:rPr>
            </w:pPr>
            <w:r w:rsidRPr="00EF1E17">
              <w:rPr>
                <w:rFonts w:ascii="Arial" w:hAnsi="Arial" w:cs="Arial"/>
                <w:bCs/>
                <w:sz w:val="22"/>
                <w:szCs w:val="22"/>
              </w:rPr>
              <w:lastRenderedPageBreak/>
              <w:t>31/07/15</w:t>
            </w:r>
          </w:p>
          <w:p w14:paraId="12C8FDC9" w14:textId="51E3CF16" w:rsidR="00381A42" w:rsidRPr="0016506F" w:rsidRDefault="00381A42" w:rsidP="00381A42">
            <w:pPr>
              <w:spacing w:before="0" w:after="0" w:line="240" w:lineRule="auto"/>
              <w:ind w:firstLine="0"/>
              <w:rPr>
                <w:rFonts w:ascii="Arial" w:hAnsi="Arial" w:cs="Arial"/>
                <w:sz w:val="22"/>
                <w:szCs w:val="22"/>
              </w:rPr>
            </w:pPr>
            <w:r w:rsidRPr="00AA107F">
              <w:rPr>
                <w:rFonts w:ascii="Arial" w:hAnsi="Arial" w:cs="Arial"/>
                <w:bCs/>
                <w:color w:val="0000FF"/>
                <w:sz w:val="16"/>
                <w:szCs w:val="16"/>
              </w:rPr>
              <w:t>(</w:t>
            </w:r>
            <w:r>
              <w:rPr>
                <w:rFonts w:ascii="Arial" w:hAnsi="Arial" w:cs="Arial"/>
                <w:bCs/>
                <w:color w:val="0000FF"/>
                <w:sz w:val="16"/>
                <w:szCs w:val="16"/>
              </w:rPr>
              <w:t>Incluído</w:t>
            </w:r>
            <w:r w:rsidRPr="00AA107F">
              <w:rPr>
                <w:rFonts w:ascii="Arial" w:hAnsi="Arial" w:cs="Arial"/>
                <w:bCs/>
                <w:color w:val="0000FF"/>
                <w:sz w:val="16"/>
                <w:szCs w:val="16"/>
              </w:rPr>
              <w:t xml:space="preserve"> pela </w:t>
            </w:r>
            <w:hyperlink r:id="rId26" w:history="1">
              <w:r w:rsidRPr="00A135A8">
                <w:rPr>
                  <w:rStyle w:val="Hyperlink"/>
                  <w:szCs w:val="16"/>
                </w:rPr>
                <w:t>Instrução Normativa n. 106/2015</w:t>
              </w:r>
            </w:hyperlink>
            <w:r w:rsidRPr="00AA107F">
              <w:rPr>
                <w:rFonts w:ascii="Arial" w:hAnsi="Arial" w:cs="Arial"/>
                <w:color w:val="0000FF"/>
                <w:sz w:val="16"/>
                <w:szCs w:val="16"/>
              </w:rPr>
              <w:t>)</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BCC802" w14:textId="0139D045" w:rsidR="00381A42" w:rsidRPr="0016506F" w:rsidRDefault="00381A42" w:rsidP="00381A42">
            <w:pPr>
              <w:spacing w:before="0" w:after="0" w:line="240" w:lineRule="auto"/>
              <w:ind w:firstLine="0"/>
              <w:rPr>
                <w:rFonts w:ascii="Arial" w:hAnsi="Arial" w:cs="Arial"/>
                <w:sz w:val="22"/>
                <w:szCs w:val="22"/>
              </w:rPr>
            </w:pPr>
            <w:r w:rsidRPr="0016506F">
              <w:rPr>
                <w:rFonts w:ascii="Arial" w:hAnsi="Arial" w:cs="Arial"/>
                <w:sz w:val="22"/>
                <w:szCs w:val="22"/>
              </w:rPr>
              <w:t xml:space="preserve">Fechamento do sistema SIM-AM 2014 (mês de dezembro e encerramento do exercício - mês 13) </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3C51D336" w14:textId="784FFDB4" w:rsidR="00381A42" w:rsidRPr="0016506F" w:rsidRDefault="00381A42" w:rsidP="00381A42">
            <w:pPr>
              <w:spacing w:before="0" w:after="0" w:line="240" w:lineRule="auto"/>
              <w:ind w:firstLine="0"/>
              <w:rPr>
                <w:rFonts w:ascii="Arial" w:hAnsi="Arial" w:cs="Arial"/>
                <w:sz w:val="22"/>
                <w:szCs w:val="22"/>
              </w:rPr>
            </w:pPr>
            <w:r w:rsidRPr="0016506F">
              <w:rPr>
                <w:rFonts w:ascii="Arial" w:hAnsi="Arial" w:cs="Arial"/>
                <w:sz w:val="22"/>
                <w:szCs w:val="22"/>
              </w:rPr>
              <w:t>Executivo, Legislativo, e demais entidades da Administração Direta e Indireta municipais</w:t>
            </w:r>
          </w:p>
        </w:tc>
        <w:tc>
          <w:tcPr>
            <w:tcW w:w="1134" w:type="dxa"/>
            <w:tcBorders>
              <w:top w:val="single" w:sz="4" w:space="0" w:color="auto"/>
              <w:left w:val="single" w:sz="4" w:space="0" w:color="auto"/>
              <w:bottom w:val="single" w:sz="4" w:space="0" w:color="auto"/>
              <w:right w:val="single" w:sz="4" w:space="0" w:color="auto"/>
            </w:tcBorders>
            <w:vAlign w:val="center"/>
          </w:tcPr>
          <w:p w14:paraId="2A209A55" w14:textId="2FC4DD59" w:rsidR="00381A42" w:rsidRPr="0016506F" w:rsidRDefault="00381A42" w:rsidP="00381A42">
            <w:pPr>
              <w:spacing w:before="0" w:after="0" w:line="240" w:lineRule="auto"/>
              <w:ind w:firstLine="0"/>
              <w:jc w:val="center"/>
              <w:rPr>
                <w:rFonts w:ascii="Arial" w:hAnsi="Arial" w:cs="Arial"/>
                <w:sz w:val="22"/>
                <w:szCs w:val="22"/>
              </w:rPr>
            </w:pPr>
            <w:r w:rsidRPr="0016506F">
              <w:rPr>
                <w:rFonts w:ascii="Arial" w:hAnsi="Arial" w:cs="Arial"/>
                <w:sz w:val="22"/>
                <w:szCs w:val="22"/>
              </w:rPr>
              <w:t>X</w:t>
            </w:r>
          </w:p>
        </w:tc>
        <w:tc>
          <w:tcPr>
            <w:tcW w:w="1134" w:type="dxa"/>
            <w:tcBorders>
              <w:top w:val="single" w:sz="4" w:space="0" w:color="auto"/>
              <w:left w:val="single" w:sz="4" w:space="0" w:color="auto"/>
              <w:bottom w:val="single" w:sz="4" w:space="0" w:color="auto"/>
              <w:right w:val="single" w:sz="4" w:space="0" w:color="auto"/>
            </w:tcBorders>
            <w:vAlign w:val="center"/>
          </w:tcPr>
          <w:p w14:paraId="3FCD6EF1" w14:textId="2E6C7C05" w:rsidR="00381A42" w:rsidRPr="0016506F" w:rsidRDefault="00381A42" w:rsidP="00381A42">
            <w:pPr>
              <w:spacing w:before="0" w:after="0" w:line="240" w:lineRule="auto"/>
              <w:ind w:firstLine="0"/>
              <w:jc w:val="center"/>
              <w:rPr>
                <w:rFonts w:ascii="Arial" w:hAnsi="Arial" w:cs="Arial"/>
                <w:sz w:val="22"/>
                <w:szCs w:val="22"/>
              </w:rPr>
            </w:pPr>
            <w:r w:rsidRPr="0016506F">
              <w:rPr>
                <w:rFonts w:ascii="Arial" w:hAnsi="Arial" w:cs="Arial"/>
                <w:sz w:val="22"/>
                <w:szCs w:val="22"/>
              </w:rPr>
              <w:t>x</w:t>
            </w:r>
          </w:p>
        </w:tc>
        <w:tc>
          <w:tcPr>
            <w:tcW w:w="1701" w:type="dxa"/>
            <w:tcBorders>
              <w:top w:val="single" w:sz="4" w:space="0" w:color="auto"/>
              <w:left w:val="single" w:sz="4" w:space="0" w:color="auto"/>
              <w:bottom w:val="single" w:sz="4" w:space="0" w:color="auto"/>
              <w:right w:val="single" w:sz="4" w:space="0" w:color="auto"/>
            </w:tcBorders>
          </w:tcPr>
          <w:p w14:paraId="4725F901" w14:textId="4FBA02EC" w:rsidR="00381A42" w:rsidRPr="0016506F" w:rsidRDefault="00381A42" w:rsidP="00381A42">
            <w:pPr>
              <w:spacing w:before="120" w:after="120" w:line="240" w:lineRule="auto"/>
              <w:ind w:firstLine="0"/>
              <w:rPr>
                <w:rFonts w:ascii="Arial" w:hAnsi="Arial" w:cs="Arial"/>
                <w:sz w:val="22"/>
                <w:szCs w:val="22"/>
                <w:lang w:val="en-US"/>
              </w:rPr>
            </w:pPr>
            <w:r w:rsidRPr="0016506F">
              <w:rPr>
                <w:rFonts w:ascii="Arial" w:hAnsi="Arial" w:cs="Arial"/>
                <w:sz w:val="22"/>
                <w:szCs w:val="22"/>
                <w:lang w:val="en-US"/>
              </w:rPr>
              <w:t xml:space="preserve">CF (art. 71); </w:t>
            </w:r>
            <w:hyperlink r:id="rId27" w:history="1">
              <w:r w:rsidRPr="0016506F">
                <w:rPr>
                  <w:rFonts w:ascii="Arial" w:hAnsi="Arial" w:cs="Arial"/>
                  <w:sz w:val="22"/>
                  <w:szCs w:val="22"/>
                  <w:lang w:val="en-US"/>
                </w:rPr>
                <w:t>LC 101</w:t>
              </w:r>
            </w:hyperlink>
            <w:r w:rsidRPr="0016506F">
              <w:rPr>
                <w:rFonts w:ascii="Arial" w:hAnsi="Arial" w:cs="Arial"/>
                <w:sz w:val="22"/>
                <w:szCs w:val="22"/>
                <w:lang w:val="en-US"/>
              </w:rPr>
              <w:t xml:space="preserve">/2000; </w:t>
            </w:r>
            <w:hyperlink r:id="rId28" w:history="1">
              <w:r w:rsidRPr="0016506F">
                <w:rPr>
                  <w:rFonts w:ascii="Arial" w:hAnsi="Arial" w:cs="Arial"/>
                  <w:sz w:val="22"/>
                  <w:szCs w:val="22"/>
                  <w:lang w:val="en-US"/>
                </w:rPr>
                <w:t>LF 4320</w:t>
              </w:r>
            </w:hyperlink>
            <w:r w:rsidRPr="0016506F">
              <w:rPr>
                <w:rFonts w:ascii="Arial" w:hAnsi="Arial" w:cs="Arial"/>
                <w:sz w:val="22"/>
                <w:szCs w:val="22"/>
                <w:lang w:val="en-US"/>
              </w:rPr>
              <w:t>/64; LCE 113/2005 (art. 24, § 3º); RI-TCE/PR (art. 239); e IN 84/2012-TCE/PR.</w:t>
            </w:r>
          </w:p>
        </w:tc>
      </w:tr>
      <w:tr w:rsidR="00EC7BF2" w:rsidRPr="00C65FEA" w14:paraId="7090E403"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EFDDDF"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31/03/15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721F6DC7" w14:textId="77777777" w:rsidR="00243A27" w:rsidRPr="00C65FEA" w:rsidRDefault="00243A27" w:rsidP="00537C35">
            <w:pPr>
              <w:spacing w:before="0" w:after="0" w:line="240" w:lineRule="auto"/>
              <w:ind w:firstLine="0"/>
              <w:rPr>
                <w:rFonts w:ascii="Arial" w:hAnsi="Arial" w:cs="Arial"/>
                <w:b/>
                <w:sz w:val="22"/>
                <w:szCs w:val="22"/>
              </w:rPr>
            </w:pPr>
            <w:r w:rsidRPr="00C65FEA">
              <w:rPr>
                <w:rFonts w:ascii="Arial" w:hAnsi="Arial" w:cs="Arial"/>
                <w:b/>
                <w:sz w:val="22"/>
                <w:szCs w:val="22"/>
              </w:rPr>
              <w:t>Prestação de Contas Anual do Exercício de 2014 (PCA-2014)</w:t>
            </w:r>
          </w:p>
        </w:tc>
        <w:tc>
          <w:tcPr>
            <w:tcW w:w="1417" w:type="dxa"/>
            <w:tcBorders>
              <w:top w:val="single" w:sz="4" w:space="0" w:color="auto"/>
              <w:left w:val="nil"/>
              <w:bottom w:val="single" w:sz="4" w:space="0" w:color="auto"/>
              <w:right w:val="single" w:sz="4" w:space="0" w:color="auto"/>
            </w:tcBorders>
            <w:shd w:val="clear" w:color="auto" w:fill="auto"/>
            <w:noWrap/>
          </w:tcPr>
          <w:p w14:paraId="3AC36D38"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nil"/>
              <w:bottom w:val="single" w:sz="4" w:space="0" w:color="auto"/>
              <w:right w:val="single" w:sz="4" w:space="0" w:color="auto"/>
            </w:tcBorders>
            <w:vAlign w:val="center"/>
          </w:tcPr>
          <w:p w14:paraId="7641D5FB"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56BAF9D0"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5E0E95AD" w14:textId="02FD2B54"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CF (art. 71); LF 4320/64 (art. 82, § 1º); LCE 113/2005 (art. 24, § 3º); RI-TCE/PR (arts. 215 e 224) </w:t>
            </w:r>
          </w:p>
        </w:tc>
      </w:tr>
      <w:tr w:rsidR="00EC7BF2" w:rsidRPr="009657A7" w14:paraId="3854978B"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8842F3"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06/04/15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637D217E"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Declaração da Publicidade do RREO correspondente ao </w:t>
            </w:r>
            <w:r w:rsidRPr="00C65FEA">
              <w:rPr>
                <w:rFonts w:ascii="Arial" w:hAnsi="Arial" w:cs="Arial"/>
                <w:b/>
                <w:sz w:val="22"/>
                <w:szCs w:val="22"/>
              </w:rPr>
              <w:t>Primeiro Bimestre de 2015</w:t>
            </w:r>
          </w:p>
        </w:tc>
        <w:tc>
          <w:tcPr>
            <w:tcW w:w="1417" w:type="dxa"/>
            <w:tcBorders>
              <w:top w:val="single" w:sz="4" w:space="0" w:color="auto"/>
              <w:left w:val="nil"/>
              <w:bottom w:val="single" w:sz="4" w:space="0" w:color="auto"/>
              <w:right w:val="single" w:sz="4" w:space="0" w:color="auto"/>
            </w:tcBorders>
            <w:shd w:val="clear" w:color="auto" w:fill="auto"/>
            <w:noWrap/>
          </w:tcPr>
          <w:p w14:paraId="527AC7F9"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nil"/>
              <w:bottom w:val="single" w:sz="4" w:space="0" w:color="auto"/>
              <w:right w:val="single" w:sz="4" w:space="0" w:color="auto"/>
            </w:tcBorders>
            <w:vAlign w:val="center"/>
          </w:tcPr>
          <w:p w14:paraId="4B5681A9"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50B900F1"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64660181"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52); e IN (89/2013-TCE/PR).</w:t>
            </w:r>
          </w:p>
        </w:tc>
      </w:tr>
      <w:tr w:rsidR="00EC7BF2" w:rsidRPr="009657A7" w14:paraId="11A8E91A"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4675A2"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06/04/15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4A1B7BED"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Encerramento mensal do Mural das Licitações de março de 2015</w:t>
            </w:r>
          </w:p>
        </w:tc>
        <w:tc>
          <w:tcPr>
            <w:tcW w:w="1417" w:type="dxa"/>
            <w:tcBorders>
              <w:top w:val="single" w:sz="4" w:space="0" w:color="auto"/>
              <w:left w:val="nil"/>
              <w:bottom w:val="single" w:sz="4" w:space="0" w:color="auto"/>
              <w:right w:val="single" w:sz="4" w:space="0" w:color="auto"/>
            </w:tcBorders>
            <w:shd w:val="clear" w:color="auto" w:fill="auto"/>
            <w:noWrap/>
          </w:tcPr>
          <w:p w14:paraId="1B6E1628"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nil"/>
              <w:bottom w:val="single" w:sz="4" w:space="0" w:color="auto"/>
              <w:right w:val="single" w:sz="4" w:space="0" w:color="auto"/>
            </w:tcBorders>
            <w:vAlign w:val="center"/>
          </w:tcPr>
          <w:p w14:paraId="6954B4F3"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71AEC5DC"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58E9853A"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CF (art. 37); LF 8666/93 (§ 1º do art. 41) e LF 10520/2002 (art. 113, § 2º e art. 9º); e IN 37/2009-TCE/PR.</w:t>
            </w:r>
          </w:p>
        </w:tc>
      </w:tr>
      <w:tr w:rsidR="00EC7BF2" w:rsidRPr="009657A7" w14:paraId="48EE00FC" w14:textId="77777777" w:rsidTr="00EC7BF2">
        <w:trPr>
          <w:trHeight w:val="27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6208E7" w14:textId="77777777" w:rsidR="00243A27" w:rsidRPr="00D84C60" w:rsidRDefault="00243A27" w:rsidP="00537C35">
            <w:pPr>
              <w:spacing w:before="0" w:after="0" w:line="240" w:lineRule="auto"/>
              <w:ind w:firstLine="0"/>
              <w:rPr>
                <w:rFonts w:ascii="Arial" w:hAnsi="Arial" w:cs="Arial"/>
                <w:strike/>
                <w:sz w:val="22"/>
                <w:szCs w:val="22"/>
              </w:rPr>
            </w:pPr>
            <w:r w:rsidRPr="00D84C60">
              <w:rPr>
                <w:rFonts w:ascii="Arial" w:hAnsi="Arial" w:cs="Arial"/>
                <w:strike/>
                <w:sz w:val="22"/>
                <w:szCs w:val="22"/>
              </w:rPr>
              <w:t>30/04/15</w:t>
            </w:r>
          </w:p>
          <w:p w14:paraId="3BE6ED4F" w14:textId="77777777" w:rsidR="00D84C60" w:rsidRPr="00D63405" w:rsidRDefault="00D84C60" w:rsidP="00537C35">
            <w:pPr>
              <w:spacing w:before="0" w:after="0" w:line="240" w:lineRule="auto"/>
              <w:ind w:firstLine="0"/>
              <w:rPr>
                <w:rFonts w:ascii="Arial" w:hAnsi="Arial" w:cs="Arial"/>
                <w:bCs/>
                <w:sz w:val="22"/>
                <w:szCs w:val="22"/>
              </w:rPr>
            </w:pPr>
            <w:r w:rsidRPr="00D63405">
              <w:rPr>
                <w:rFonts w:ascii="Arial" w:hAnsi="Arial" w:cs="Arial"/>
                <w:bCs/>
                <w:sz w:val="22"/>
                <w:szCs w:val="22"/>
              </w:rPr>
              <w:t>30/08/15</w:t>
            </w:r>
          </w:p>
          <w:p w14:paraId="0E1D3A9A" w14:textId="125DCD10" w:rsidR="00D63405" w:rsidRDefault="00D63405" w:rsidP="00537C35">
            <w:pPr>
              <w:spacing w:before="0" w:after="0" w:line="240" w:lineRule="auto"/>
              <w:ind w:firstLine="0"/>
              <w:rPr>
                <w:rFonts w:ascii="Arial" w:hAnsi="Arial" w:cs="Arial"/>
                <w:b/>
                <w:sz w:val="22"/>
                <w:szCs w:val="22"/>
              </w:rPr>
            </w:pPr>
            <w:r w:rsidRPr="00AA107F">
              <w:rPr>
                <w:rFonts w:ascii="Arial" w:hAnsi="Arial" w:cs="Arial"/>
                <w:bCs/>
                <w:color w:val="0000FF"/>
                <w:sz w:val="16"/>
                <w:szCs w:val="16"/>
              </w:rPr>
              <w:t xml:space="preserve">(Redação dada pela </w:t>
            </w:r>
            <w:hyperlink r:id="rId29" w:history="1">
              <w:r w:rsidRPr="00A135A8">
                <w:rPr>
                  <w:rStyle w:val="Hyperlink"/>
                  <w:szCs w:val="16"/>
                </w:rPr>
                <w:t>Instrução Normativa n. 106/2015</w:t>
              </w:r>
            </w:hyperlink>
            <w:r w:rsidRPr="00AA107F">
              <w:rPr>
                <w:rFonts w:ascii="Arial" w:hAnsi="Arial" w:cs="Arial"/>
                <w:color w:val="0000FF"/>
                <w:sz w:val="16"/>
                <w:szCs w:val="16"/>
              </w:rPr>
              <w:t>)</w:t>
            </w:r>
          </w:p>
          <w:p w14:paraId="1803348F" w14:textId="5811BF5B" w:rsidR="00D63405" w:rsidRPr="00D84C60" w:rsidRDefault="00D63405" w:rsidP="00537C35">
            <w:pPr>
              <w:spacing w:before="0" w:after="0" w:line="240" w:lineRule="auto"/>
              <w:ind w:firstLine="0"/>
              <w:rPr>
                <w:rFonts w:ascii="Arial" w:hAnsi="Arial" w:cs="Arial"/>
                <w:sz w:val="22"/>
                <w:szCs w:val="22"/>
              </w:rPr>
            </w:pP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040892"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lastRenderedPageBreak/>
              <w:t xml:space="preserve">Fechamento do sistema SIM-AM 2015 (mês de Abertura do </w:t>
            </w:r>
            <w:r w:rsidRPr="00C65FEA">
              <w:rPr>
                <w:rFonts w:ascii="Arial" w:hAnsi="Arial" w:cs="Arial"/>
                <w:sz w:val="22"/>
                <w:szCs w:val="22"/>
              </w:rPr>
              <w:lastRenderedPageBreak/>
              <w:t>Exercício e Janeiro de 2015)</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0BC9B2D7"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lastRenderedPageBreak/>
              <w:t>Executivo, Legislativo, e demais entidades da Administraçã</w:t>
            </w:r>
            <w:r w:rsidRPr="00C65FEA">
              <w:rPr>
                <w:rFonts w:ascii="Arial" w:hAnsi="Arial" w:cs="Arial"/>
                <w:sz w:val="22"/>
                <w:szCs w:val="22"/>
              </w:rPr>
              <w:lastRenderedPageBreak/>
              <w:t>o Direta e Indireta municipais</w:t>
            </w:r>
          </w:p>
        </w:tc>
        <w:tc>
          <w:tcPr>
            <w:tcW w:w="1134" w:type="dxa"/>
            <w:tcBorders>
              <w:top w:val="single" w:sz="4" w:space="0" w:color="auto"/>
              <w:left w:val="single" w:sz="4" w:space="0" w:color="auto"/>
              <w:bottom w:val="single" w:sz="4" w:space="0" w:color="auto"/>
              <w:right w:val="single" w:sz="4" w:space="0" w:color="auto"/>
            </w:tcBorders>
            <w:vAlign w:val="center"/>
          </w:tcPr>
          <w:p w14:paraId="53DEA7DD"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lastRenderedPageBreak/>
              <w:t>X</w:t>
            </w:r>
          </w:p>
        </w:tc>
        <w:tc>
          <w:tcPr>
            <w:tcW w:w="1134" w:type="dxa"/>
            <w:tcBorders>
              <w:top w:val="single" w:sz="4" w:space="0" w:color="auto"/>
              <w:left w:val="single" w:sz="4" w:space="0" w:color="auto"/>
              <w:bottom w:val="single" w:sz="4" w:space="0" w:color="auto"/>
              <w:right w:val="single" w:sz="4" w:space="0" w:color="auto"/>
            </w:tcBorders>
            <w:vAlign w:val="center"/>
          </w:tcPr>
          <w:p w14:paraId="1FDAA73F"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single" w:sz="4" w:space="0" w:color="auto"/>
              <w:bottom w:val="single" w:sz="4" w:space="0" w:color="auto"/>
              <w:right w:val="single" w:sz="4" w:space="0" w:color="auto"/>
            </w:tcBorders>
          </w:tcPr>
          <w:p w14:paraId="224EED30"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CF (art. 71); </w:t>
            </w:r>
            <w:hyperlink r:id="rId30" w:history="1">
              <w:r w:rsidRPr="00C65FEA">
                <w:rPr>
                  <w:rFonts w:ascii="Arial" w:hAnsi="Arial" w:cs="Arial"/>
                  <w:sz w:val="22"/>
                  <w:szCs w:val="22"/>
                  <w:lang w:val="en-US"/>
                </w:rPr>
                <w:t>LC 101</w:t>
              </w:r>
            </w:hyperlink>
            <w:r w:rsidRPr="00C65FEA">
              <w:rPr>
                <w:rFonts w:ascii="Arial" w:hAnsi="Arial" w:cs="Arial"/>
                <w:sz w:val="22"/>
                <w:szCs w:val="22"/>
                <w:lang w:val="en-US"/>
              </w:rPr>
              <w:t xml:space="preserve">/2000; </w:t>
            </w:r>
            <w:hyperlink r:id="rId31" w:history="1">
              <w:r w:rsidRPr="00C65FEA">
                <w:rPr>
                  <w:rFonts w:ascii="Arial" w:hAnsi="Arial" w:cs="Arial"/>
                  <w:sz w:val="22"/>
                  <w:szCs w:val="22"/>
                  <w:lang w:val="en-US"/>
                </w:rPr>
                <w:t>LF 4320</w:t>
              </w:r>
            </w:hyperlink>
            <w:r w:rsidRPr="00C65FEA">
              <w:rPr>
                <w:rFonts w:ascii="Arial" w:hAnsi="Arial" w:cs="Arial"/>
                <w:sz w:val="22"/>
                <w:szCs w:val="22"/>
                <w:lang w:val="en-US"/>
              </w:rPr>
              <w:t>/64; LCE 113/2005 (art. 24, § 3º); RI-</w:t>
            </w:r>
            <w:r w:rsidRPr="00C65FEA">
              <w:rPr>
                <w:rFonts w:ascii="Arial" w:hAnsi="Arial" w:cs="Arial"/>
                <w:sz w:val="22"/>
                <w:szCs w:val="22"/>
                <w:lang w:val="en-US"/>
              </w:rPr>
              <w:lastRenderedPageBreak/>
              <w:t>TCE/PR (art. 239); e IN 84/2012-TCE/PR.</w:t>
            </w:r>
          </w:p>
        </w:tc>
      </w:tr>
      <w:tr w:rsidR="00EC7BF2" w:rsidRPr="009657A7" w14:paraId="3A285248"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A8A660"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lastRenderedPageBreak/>
              <w:t>05/05/15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7A03A11D"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Encerramento mensal do Mural das Licitações de abril de 2015</w:t>
            </w:r>
          </w:p>
        </w:tc>
        <w:tc>
          <w:tcPr>
            <w:tcW w:w="1417" w:type="dxa"/>
            <w:tcBorders>
              <w:top w:val="single" w:sz="4" w:space="0" w:color="auto"/>
              <w:left w:val="nil"/>
              <w:bottom w:val="single" w:sz="4" w:space="0" w:color="auto"/>
              <w:right w:val="single" w:sz="4" w:space="0" w:color="auto"/>
            </w:tcBorders>
            <w:shd w:val="clear" w:color="auto" w:fill="auto"/>
            <w:noWrap/>
          </w:tcPr>
          <w:p w14:paraId="7848D9A1"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nil"/>
              <w:bottom w:val="single" w:sz="4" w:space="0" w:color="auto"/>
              <w:right w:val="single" w:sz="4" w:space="0" w:color="auto"/>
            </w:tcBorders>
            <w:vAlign w:val="center"/>
          </w:tcPr>
          <w:p w14:paraId="1DD1FEAF"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1C244988"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3725A499"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CF (art. 37); LF 8666/93 (§ 1º do art. 41) e LF 10520/2002 (art. 113, § 2º e art. 9º); e IN 37/2009-TCE/PR.</w:t>
            </w:r>
          </w:p>
        </w:tc>
      </w:tr>
      <w:tr w:rsidR="00EC7BF2" w:rsidRPr="009657A7" w14:paraId="4FFD98A5"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E95FAF"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25/05/15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0F089A03"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Sistema SIM - Atos de Pessoal do 2º bimestre de 2015</w:t>
            </w:r>
          </w:p>
        </w:tc>
        <w:tc>
          <w:tcPr>
            <w:tcW w:w="1417" w:type="dxa"/>
            <w:tcBorders>
              <w:top w:val="single" w:sz="4" w:space="0" w:color="auto"/>
              <w:left w:val="nil"/>
              <w:bottom w:val="single" w:sz="4" w:space="0" w:color="auto"/>
              <w:right w:val="single" w:sz="4" w:space="0" w:color="auto"/>
            </w:tcBorders>
            <w:shd w:val="clear" w:color="auto" w:fill="auto"/>
            <w:noWrap/>
          </w:tcPr>
          <w:p w14:paraId="58092BF9"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nil"/>
              <w:bottom w:val="single" w:sz="4" w:space="0" w:color="auto"/>
              <w:right w:val="single" w:sz="4" w:space="0" w:color="auto"/>
            </w:tcBorders>
            <w:vAlign w:val="center"/>
          </w:tcPr>
          <w:p w14:paraId="72E8C2D9"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66880567"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0B4422F4"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CF (arts. 37 e 71, III); LC 101/2000 (art. 59); IT 28/2004-TCE/PR.</w:t>
            </w:r>
          </w:p>
        </w:tc>
      </w:tr>
      <w:tr w:rsidR="00EC7BF2" w:rsidRPr="009657A7" w14:paraId="265D68AF"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D5E003"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30/05/15</w:t>
            </w:r>
          </w:p>
        </w:tc>
        <w:tc>
          <w:tcPr>
            <w:tcW w:w="2127" w:type="dxa"/>
            <w:tcBorders>
              <w:top w:val="single" w:sz="4" w:space="0" w:color="auto"/>
              <w:left w:val="nil"/>
              <w:bottom w:val="single" w:sz="4" w:space="0" w:color="auto"/>
              <w:right w:val="single" w:sz="4" w:space="0" w:color="auto"/>
            </w:tcBorders>
            <w:shd w:val="clear" w:color="auto" w:fill="auto"/>
            <w:vAlign w:val="center"/>
          </w:tcPr>
          <w:p w14:paraId="7DFFA668"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Publicação do Relatório de Gestão Fiscal do </w:t>
            </w:r>
            <w:r w:rsidRPr="00C65FEA">
              <w:rPr>
                <w:rFonts w:ascii="Arial" w:hAnsi="Arial" w:cs="Arial"/>
                <w:b/>
                <w:sz w:val="22"/>
                <w:szCs w:val="22"/>
              </w:rPr>
              <w:t xml:space="preserve">Primeiro Quadrimestre de 2015 </w:t>
            </w:r>
            <w:r w:rsidRPr="00C65FEA">
              <w:rPr>
                <w:rFonts w:ascii="Arial" w:hAnsi="Arial" w:cs="Arial"/>
                <w:sz w:val="22"/>
                <w:szCs w:val="22"/>
              </w:rPr>
              <w:t>(municípios com população acima de 50.000 habitantes)</w:t>
            </w:r>
          </w:p>
        </w:tc>
        <w:tc>
          <w:tcPr>
            <w:tcW w:w="1417" w:type="dxa"/>
            <w:tcBorders>
              <w:top w:val="single" w:sz="4" w:space="0" w:color="auto"/>
              <w:left w:val="nil"/>
              <w:bottom w:val="single" w:sz="4" w:space="0" w:color="auto"/>
              <w:right w:val="single" w:sz="4" w:space="0" w:color="auto"/>
            </w:tcBorders>
            <w:shd w:val="clear" w:color="auto" w:fill="auto"/>
            <w:noWrap/>
          </w:tcPr>
          <w:p w14:paraId="539FE362"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e Legislativo</w:t>
            </w:r>
          </w:p>
        </w:tc>
        <w:tc>
          <w:tcPr>
            <w:tcW w:w="1134" w:type="dxa"/>
            <w:tcBorders>
              <w:top w:val="single" w:sz="4" w:space="0" w:color="auto"/>
              <w:left w:val="nil"/>
              <w:bottom w:val="single" w:sz="4" w:space="0" w:color="auto"/>
              <w:right w:val="single" w:sz="4" w:space="0" w:color="auto"/>
            </w:tcBorders>
            <w:vAlign w:val="center"/>
          </w:tcPr>
          <w:p w14:paraId="37E30D54" w14:textId="77777777" w:rsidR="00243A27" w:rsidRPr="00C65FEA" w:rsidRDefault="00243A27" w:rsidP="00B960F1">
            <w:pPr>
              <w:spacing w:before="0" w:after="0" w:line="240" w:lineRule="auto"/>
              <w:ind w:firstLine="0"/>
              <w:jc w:val="center"/>
              <w:rPr>
                <w:rFonts w:ascii="Arial" w:hAnsi="Arial" w:cs="Arial"/>
                <w:sz w:val="22"/>
                <w:szCs w:val="22"/>
              </w:rPr>
            </w:pPr>
          </w:p>
        </w:tc>
        <w:tc>
          <w:tcPr>
            <w:tcW w:w="1134" w:type="dxa"/>
            <w:tcBorders>
              <w:top w:val="single" w:sz="4" w:space="0" w:color="auto"/>
              <w:left w:val="nil"/>
              <w:bottom w:val="single" w:sz="4" w:space="0" w:color="auto"/>
              <w:right w:val="single" w:sz="4" w:space="0" w:color="auto"/>
            </w:tcBorders>
            <w:vAlign w:val="center"/>
          </w:tcPr>
          <w:p w14:paraId="1C832A7B"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6F0177CA"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54); IN (89/2013-TCE/PR).</w:t>
            </w:r>
          </w:p>
        </w:tc>
      </w:tr>
      <w:tr w:rsidR="00EC7BF2" w:rsidRPr="009657A7" w14:paraId="260DD972"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85D56B"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30/05/15</w:t>
            </w:r>
          </w:p>
        </w:tc>
        <w:tc>
          <w:tcPr>
            <w:tcW w:w="2127" w:type="dxa"/>
            <w:tcBorders>
              <w:top w:val="single" w:sz="4" w:space="0" w:color="auto"/>
              <w:left w:val="nil"/>
              <w:bottom w:val="single" w:sz="4" w:space="0" w:color="auto"/>
              <w:right w:val="single" w:sz="4" w:space="0" w:color="auto"/>
            </w:tcBorders>
            <w:shd w:val="clear" w:color="auto" w:fill="auto"/>
            <w:vAlign w:val="center"/>
          </w:tcPr>
          <w:p w14:paraId="71594D86"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Publicação do Relatório Resumido da Execução Orçamentária do </w:t>
            </w:r>
            <w:r w:rsidRPr="00C65FEA">
              <w:rPr>
                <w:rFonts w:ascii="Arial" w:hAnsi="Arial" w:cs="Arial"/>
                <w:b/>
                <w:sz w:val="22"/>
                <w:szCs w:val="22"/>
              </w:rPr>
              <w:t>Segundo Bimestre de 2015</w:t>
            </w:r>
          </w:p>
        </w:tc>
        <w:tc>
          <w:tcPr>
            <w:tcW w:w="1417" w:type="dxa"/>
            <w:tcBorders>
              <w:top w:val="single" w:sz="4" w:space="0" w:color="auto"/>
              <w:left w:val="nil"/>
              <w:bottom w:val="single" w:sz="4" w:space="0" w:color="auto"/>
              <w:right w:val="single" w:sz="4" w:space="0" w:color="auto"/>
            </w:tcBorders>
            <w:shd w:val="clear" w:color="auto" w:fill="auto"/>
            <w:noWrap/>
          </w:tcPr>
          <w:p w14:paraId="09FFFDDA"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nil"/>
              <w:bottom w:val="single" w:sz="4" w:space="0" w:color="auto"/>
              <w:right w:val="single" w:sz="4" w:space="0" w:color="auto"/>
            </w:tcBorders>
            <w:vAlign w:val="center"/>
          </w:tcPr>
          <w:p w14:paraId="3CBA4486"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50E3A896"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48C76F83"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52); IN (89/2013-TCE/PR).</w:t>
            </w:r>
          </w:p>
        </w:tc>
      </w:tr>
      <w:tr w:rsidR="00EC7BF2" w:rsidRPr="00C65FEA" w14:paraId="2AC65A21"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5BB09E"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30/05/15</w:t>
            </w:r>
          </w:p>
        </w:tc>
        <w:tc>
          <w:tcPr>
            <w:tcW w:w="2127" w:type="dxa"/>
            <w:tcBorders>
              <w:top w:val="single" w:sz="4" w:space="0" w:color="auto"/>
              <w:left w:val="nil"/>
              <w:bottom w:val="single" w:sz="4" w:space="0" w:color="auto"/>
              <w:right w:val="single" w:sz="4" w:space="0" w:color="auto"/>
            </w:tcBorders>
            <w:shd w:val="clear" w:color="auto" w:fill="auto"/>
            <w:vAlign w:val="center"/>
          </w:tcPr>
          <w:p w14:paraId="6493A52B" w14:textId="77777777" w:rsidR="00243A27" w:rsidRPr="00C65FEA" w:rsidRDefault="00243A27" w:rsidP="00537C35">
            <w:pPr>
              <w:spacing w:before="0" w:after="0" w:line="240" w:lineRule="auto"/>
              <w:ind w:firstLine="0"/>
              <w:rPr>
                <w:rFonts w:ascii="Arial" w:hAnsi="Arial" w:cs="Arial"/>
                <w:sz w:val="20"/>
              </w:rPr>
            </w:pPr>
            <w:r w:rsidRPr="00C65FEA">
              <w:rPr>
                <w:rFonts w:ascii="Arial" w:hAnsi="Arial" w:cs="Arial"/>
                <w:sz w:val="20"/>
              </w:rPr>
              <w:t xml:space="preserve">Publicação do Relatório de Gestão dos Direitos da Criança e da Adolescência do </w:t>
            </w:r>
            <w:r w:rsidRPr="00C65FEA">
              <w:rPr>
                <w:rFonts w:ascii="Arial" w:hAnsi="Arial" w:cs="Arial"/>
                <w:b/>
                <w:sz w:val="20"/>
              </w:rPr>
              <w:t>Segundo Bimestre de 2015</w:t>
            </w:r>
          </w:p>
        </w:tc>
        <w:tc>
          <w:tcPr>
            <w:tcW w:w="1417" w:type="dxa"/>
            <w:tcBorders>
              <w:top w:val="single" w:sz="4" w:space="0" w:color="auto"/>
              <w:left w:val="nil"/>
              <w:bottom w:val="single" w:sz="4" w:space="0" w:color="auto"/>
              <w:right w:val="single" w:sz="4" w:space="0" w:color="auto"/>
            </w:tcBorders>
            <w:shd w:val="clear" w:color="auto" w:fill="auto"/>
            <w:noWrap/>
          </w:tcPr>
          <w:p w14:paraId="0F34418F"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nil"/>
              <w:bottom w:val="single" w:sz="4" w:space="0" w:color="auto"/>
              <w:right w:val="single" w:sz="4" w:space="0" w:color="auto"/>
            </w:tcBorders>
            <w:vAlign w:val="center"/>
          </w:tcPr>
          <w:p w14:paraId="62C3C3BE"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0B394417"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2EF5E7B2" w14:textId="77777777" w:rsidR="00243A27" w:rsidRPr="00C65FEA" w:rsidRDefault="00243A27" w:rsidP="00923D3A">
            <w:pPr>
              <w:spacing w:before="120" w:after="120" w:line="240" w:lineRule="auto"/>
              <w:ind w:firstLine="0"/>
              <w:rPr>
                <w:rFonts w:ascii="Arial" w:hAnsi="Arial" w:cs="Arial"/>
                <w:sz w:val="22"/>
                <w:szCs w:val="22"/>
              </w:rPr>
            </w:pPr>
            <w:r w:rsidRPr="00C65FEA">
              <w:rPr>
                <w:rFonts w:ascii="Arial" w:hAnsi="Arial" w:cs="Arial"/>
                <w:sz w:val="22"/>
                <w:szCs w:val="22"/>
              </w:rPr>
              <w:t>CF (art. 227); LF 8069/90 (art. 4º, parágrafo único) e IN 36/2009-TCE/PR.</w:t>
            </w:r>
          </w:p>
        </w:tc>
      </w:tr>
      <w:tr w:rsidR="00EC7BF2" w:rsidRPr="009657A7" w14:paraId="07A38BFC"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7C5BE3"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31/05/15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3BDDDA46"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Realizar Audiência Pública relativa às </w:t>
            </w:r>
            <w:r w:rsidRPr="00C65FEA">
              <w:rPr>
                <w:rFonts w:ascii="Arial" w:hAnsi="Arial" w:cs="Arial"/>
                <w:b/>
                <w:sz w:val="22"/>
                <w:szCs w:val="22"/>
              </w:rPr>
              <w:t>Metas Fiscais</w:t>
            </w:r>
            <w:r w:rsidRPr="00C65FEA">
              <w:rPr>
                <w:rFonts w:ascii="Arial" w:hAnsi="Arial" w:cs="Arial"/>
                <w:sz w:val="22"/>
                <w:szCs w:val="22"/>
              </w:rPr>
              <w:t xml:space="preserve">, do </w:t>
            </w:r>
            <w:r w:rsidRPr="00C65FEA">
              <w:rPr>
                <w:rFonts w:ascii="Arial" w:hAnsi="Arial" w:cs="Arial"/>
                <w:b/>
                <w:sz w:val="22"/>
                <w:szCs w:val="22"/>
              </w:rPr>
              <w:t xml:space="preserve">Primeiro Quadrimestre de 2015 </w:t>
            </w:r>
            <w:r w:rsidRPr="00C65FEA">
              <w:rPr>
                <w:rFonts w:ascii="Arial" w:hAnsi="Arial" w:cs="Arial"/>
                <w:sz w:val="22"/>
                <w:szCs w:val="22"/>
              </w:rPr>
              <w:t xml:space="preserve">(todos os municípios, </w:t>
            </w:r>
            <w:r w:rsidRPr="00C65FEA">
              <w:rPr>
                <w:rFonts w:ascii="Arial" w:hAnsi="Arial" w:cs="Arial"/>
                <w:sz w:val="22"/>
                <w:szCs w:val="22"/>
              </w:rPr>
              <w:lastRenderedPageBreak/>
              <w:t>independentemente do porte populacional)</w:t>
            </w:r>
          </w:p>
        </w:tc>
        <w:tc>
          <w:tcPr>
            <w:tcW w:w="1417" w:type="dxa"/>
            <w:tcBorders>
              <w:top w:val="single" w:sz="4" w:space="0" w:color="auto"/>
              <w:left w:val="nil"/>
              <w:bottom w:val="single" w:sz="4" w:space="0" w:color="auto"/>
              <w:right w:val="single" w:sz="4" w:space="0" w:color="auto"/>
            </w:tcBorders>
            <w:shd w:val="clear" w:color="auto" w:fill="auto"/>
            <w:noWrap/>
          </w:tcPr>
          <w:p w14:paraId="490B7BDB"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lastRenderedPageBreak/>
              <w:t xml:space="preserve">Executivo </w:t>
            </w:r>
          </w:p>
        </w:tc>
        <w:tc>
          <w:tcPr>
            <w:tcW w:w="1134" w:type="dxa"/>
            <w:tcBorders>
              <w:top w:val="single" w:sz="4" w:space="0" w:color="auto"/>
              <w:left w:val="nil"/>
              <w:bottom w:val="single" w:sz="4" w:space="0" w:color="auto"/>
              <w:right w:val="single" w:sz="4" w:space="0" w:color="auto"/>
            </w:tcBorders>
            <w:vAlign w:val="center"/>
          </w:tcPr>
          <w:p w14:paraId="589B64E3"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5C7A3A9F"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5827BDA7"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9º, § 4º); IN (89/2013-TCE/PR).</w:t>
            </w:r>
          </w:p>
        </w:tc>
      </w:tr>
      <w:tr w:rsidR="00EC7BF2" w:rsidRPr="009657A7" w14:paraId="351B2DBC"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3DEDA2"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31/05/15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6AD2245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Realizar Audiência Pública do Plano Municipal de Saúde, do </w:t>
            </w:r>
            <w:r w:rsidRPr="00C65FEA">
              <w:rPr>
                <w:rFonts w:ascii="Arial" w:hAnsi="Arial" w:cs="Arial"/>
                <w:b/>
                <w:sz w:val="22"/>
                <w:szCs w:val="22"/>
              </w:rPr>
              <w:t>Primeiro Quadrimest</w:t>
            </w:r>
            <w:r>
              <w:rPr>
                <w:rFonts w:ascii="Arial" w:hAnsi="Arial" w:cs="Arial"/>
                <w:b/>
                <w:sz w:val="22"/>
                <w:szCs w:val="22"/>
              </w:rPr>
              <w:t>r</w:t>
            </w:r>
            <w:r w:rsidRPr="00C65FEA">
              <w:rPr>
                <w:rFonts w:ascii="Arial" w:hAnsi="Arial" w:cs="Arial"/>
                <w:b/>
                <w:sz w:val="22"/>
                <w:szCs w:val="22"/>
              </w:rPr>
              <w:t>e de 2015</w:t>
            </w:r>
            <w:r w:rsidRPr="00C65FEA">
              <w:rPr>
                <w:rFonts w:ascii="Arial" w:hAnsi="Arial" w:cs="Arial"/>
                <w:sz w:val="22"/>
                <w:szCs w:val="22"/>
              </w:rPr>
              <w:t xml:space="preserve"> (todos os municípios, independentemente do porte populacional)</w:t>
            </w:r>
          </w:p>
        </w:tc>
        <w:tc>
          <w:tcPr>
            <w:tcW w:w="1417" w:type="dxa"/>
            <w:tcBorders>
              <w:top w:val="single" w:sz="4" w:space="0" w:color="auto"/>
              <w:left w:val="nil"/>
              <w:bottom w:val="single" w:sz="4" w:space="0" w:color="auto"/>
              <w:right w:val="single" w:sz="4" w:space="0" w:color="auto"/>
            </w:tcBorders>
            <w:shd w:val="clear" w:color="auto" w:fill="auto"/>
            <w:noWrap/>
          </w:tcPr>
          <w:p w14:paraId="1AC8D1D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nil"/>
              <w:bottom w:val="single" w:sz="4" w:space="0" w:color="auto"/>
              <w:right w:val="single" w:sz="4" w:space="0" w:color="auto"/>
            </w:tcBorders>
            <w:vAlign w:val="center"/>
          </w:tcPr>
          <w:p w14:paraId="2526A316"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564B3A23"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1F0244EE"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141/2012 (art. 36, §5º) e IN (89/2013-TCE/PR).</w:t>
            </w:r>
          </w:p>
        </w:tc>
      </w:tr>
      <w:tr w:rsidR="00EC7BF2" w:rsidRPr="009657A7" w14:paraId="3F695091"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56EFC6" w14:textId="77777777" w:rsidR="00243A27" w:rsidRPr="00B14B42" w:rsidRDefault="00243A27" w:rsidP="00537C35">
            <w:pPr>
              <w:spacing w:before="0" w:after="0" w:line="240" w:lineRule="auto"/>
              <w:ind w:firstLine="0"/>
              <w:rPr>
                <w:rFonts w:ascii="Arial" w:hAnsi="Arial" w:cs="Arial"/>
                <w:strike/>
                <w:sz w:val="22"/>
                <w:szCs w:val="22"/>
              </w:rPr>
            </w:pPr>
            <w:r w:rsidRPr="00B14B42">
              <w:rPr>
                <w:rFonts w:ascii="Arial" w:hAnsi="Arial" w:cs="Arial"/>
                <w:strike/>
                <w:sz w:val="22"/>
                <w:szCs w:val="22"/>
              </w:rPr>
              <w:t>31/05/15</w:t>
            </w:r>
          </w:p>
          <w:p w14:paraId="5A4048C7" w14:textId="77777777" w:rsidR="00B14B42" w:rsidRPr="00381A42" w:rsidRDefault="00B14B42" w:rsidP="00537C35">
            <w:pPr>
              <w:spacing w:before="0" w:after="0" w:line="240" w:lineRule="auto"/>
              <w:ind w:firstLine="0"/>
              <w:rPr>
                <w:rFonts w:ascii="Arial" w:hAnsi="Arial" w:cs="Arial"/>
                <w:bCs/>
                <w:sz w:val="22"/>
                <w:szCs w:val="22"/>
              </w:rPr>
            </w:pPr>
            <w:r w:rsidRPr="00381A42">
              <w:rPr>
                <w:rFonts w:ascii="Arial" w:hAnsi="Arial" w:cs="Arial"/>
                <w:bCs/>
                <w:sz w:val="22"/>
                <w:szCs w:val="22"/>
              </w:rPr>
              <w:t>30/09/15</w:t>
            </w:r>
          </w:p>
          <w:p w14:paraId="6F34F326" w14:textId="77777777" w:rsidR="00381A42" w:rsidRDefault="00381A42" w:rsidP="00381A42">
            <w:pPr>
              <w:spacing w:before="0" w:after="0" w:line="240" w:lineRule="auto"/>
              <w:ind w:firstLine="0"/>
              <w:rPr>
                <w:rFonts w:ascii="Arial" w:hAnsi="Arial" w:cs="Arial"/>
                <w:b/>
                <w:sz w:val="22"/>
                <w:szCs w:val="22"/>
              </w:rPr>
            </w:pPr>
            <w:r w:rsidRPr="00AA107F">
              <w:rPr>
                <w:rFonts w:ascii="Arial" w:hAnsi="Arial" w:cs="Arial"/>
                <w:bCs/>
                <w:color w:val="0000FF"/>
                <w:sz w:val="16"/>
                <w:szCs w:val="16"/>
              </w:rPr>
              <w:t xml:space="preserve">(Redação dada pela </w:t>
            </w:r>
            <w:hyperlink r:id="rId32" w:history="1">
              <w:r w:rsidRPr="00A135A8">
                <w:rPr>
                  <w:rStyle w:val="Hyperlink"/>
                  <w:szCs w:val="16"/>
                </w:rPr>
                <w:t>Instrução Normativa n. 106/2015</w:t>
              </w:r>
            </w:hyperlink>
            <w:r w:rsidRPr="00AA107F">
              <w:rPr>
                <w:rFonts w:ascii="Arial" w:hAnsi="Arial" w:cs="Arial"/>
                <w:color w:val="0000FF"/>
                <w:sz w:val="16"/>
                <w:szCs w:val="16"/>
              </w:rPr>
              <w:t>)</w:t>
            </w:r>
          </w:p>
          <w:p w14:paraId="6EB665E0" w14:textId="0A9D93EB" w:rsidR="00381A42" w:rsidRPr="00B14B42" w:rsidRDefault="00381A42" w:rsidP="00537C35">
            <w:pPr>
              <w:spacing w:before="0" w:after="0" w:line="240" w:lineRule="auto"/>
              <w:ind w:firstLine="0"/>
              <w:rPr>
                <w:rFonts w:ascii="Arial" w:hAnsi="Arial" w:cs="Arial"/>
                <w:sz w:val="22"/>
                <w:szCs w:val="22"/>
              </w:rPr>
            </w:pP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666F47BF"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Fechamento do sistema SIM-AM 2015 (meses de fevereiro e março de 2015)</w:t>
            </w:r>
          </w:p>
        </w:tc>
        <w:tc>
          <w:tcPr>
            <w:tcW w:w="1417" w:type="dxa"/>
            <w:tcBorders>
              <w:top w:val="single" w:sz="4" w:space="0" w:color="auto"/>
              <w:left w:val="nil"/>
              <w:bottom w:val="single" w:sz="4" w:space="0" w:color="auto"/>
              <w:right w:val="single" w:sz="4" w:space="0" w:color="auto"/>
            </w:tcBorders>
            <w:shd w:val="clear" w:color="auto" w:fill="auto"/>
            <w:noWrap/>
          </w:tcPr>
          <w:p w14:paraId="56205083"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nil"/>
              <w:bottom w:val="single" w:sz="4" w:space="0" w:color="auto"/>
              <w:right w:val="single" w:sz="4" w:space="0" w:color="auto"/>
            </w:tcBorders>
            <w:vAlign w:val="center"/>
          </w:tcPr>
          <w:p w14:paraId="30BDA189"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75EAC67B"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4ACD41FC"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CF (art. 71); </w:t>
            </w:r>
            <w:hyperlink r:id="rId33" w:history="1">
              <w:r w:rsidRPr="00C65FEA">
                <w:rPr>
                  <w:rFonts w:ascii="Arial" w:hAnsi="Arial" w:cs="Arial"/>
                  <w:sz w:val="22"/>
                  <w:szCs w:val="22"/>
                  <w:lang w:val="en-US"/>
                </w:rPr>
                <w:t>LC 101</w:t>
              </w:r>
            </w:hyperlink>
            <w:r w:rsidRPr="00C65FEA">
              <w:rPr>
                <w:rFonts w:ascii="Arial" w:hAnsi="Arial" w:cs="Arial"/>
                <w:sz w:val="22"/>
                <w:szCs w:val="22"/>
                <w:lang w:val="en-US"/>
              </w:rPr>
              <w:t xml:space="preserve">/2000; </w:t>
            </w:r>
            <w:hyperlink r:id="rId34" w:history="1">
              <w:r w:rsidRPr="00C65FEA">
                <w:rPr>
                  <w:rFonts w:ascii="Arial" w:hAnsi="Arial" w:cs="Arial"/>
                  <w:sz w:val="22"/>
                  <w:szCs w:val="22"/>
                  <w:lang w:val="en-US"/>
                </w:rPr>
                <w:t>LF 4320</w:t>
              </w:r>
            </w:hyperlink>
            <w:r w:rsidRPr="00C65FEA">
              <w:rPr>
                <w:rFonts w:ascii="Arial" w:hAnsi="Arial" w:cs="Arial"/>
                <w:sz w:val="22"/>
                <w:szCs w:val="22"/>
                <w:lang w:val="en-US"/>
              </w:rPr>
              <w:t>/64; LCE 113/2005 (art. 24, § 3º); RI-TCE/PR (art. 239); e IN. 84/2012-TCE/PR.</w:t>
            </w:r>
          </w:p>
        </w:tc>
      </w:tr>
      <w:tr w:rsidR="00EC7BF2" w:rsidRPr="009657A7" w14:paraId="5D3675C4"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44935B"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05/06/15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4FD5EB3D"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Declaração da Publicidade do RGF do </w:t>
            </w:r>
            <w:r w:rsidRPr="00C65FEA">
              <w:rPr>
                <w:rFonts w:ascii="Arial" w:hAnsi="Arial" w:cs="Arial"/>
                <w:b/>
                <w:sz w:val="22"/>
                <w:szCs w:val="22"/>
              </w:rPr>
              <w:t>Primeiro Quadrimestre de 2015</w:t>
            </w:r>
            <w:r w:rsidRPr="00C65FEA">
              <w:rPr>
                <w:rFonts w:ascii="Arial" w:hAnsi="Arial" w:cs="Arial"/>
                <w:sz w:val="22"/>
                <w:szCs w:val="22"/>
              </w:rPr>
              <w:t>, na página do TC (todos os municípios, independentemente do porte populacional)</w:t>
            </w:r>
          </w:p>
        </w:tc>
        <w:tc>
          <w:tcPr>
            <w:tcW w:w="1417" w:type="dxa"/>
            <w:tcBorders>
              <w:top w:val="single" w:sz="4" w:space="0" w:color="auto"/>
              <w:left w:val="nil"/>
              <w:bottom w:val="single" w:sz="4" w:space="0" w:color="auto"/>
              <w:right w:val="single" w:sz="4" w:space="0" w:color="auto"/>
            </w:tcBorders>
            <w:shd w:val="clear" w:color="auto" w:fill="auto"/>
            <w:noWrap/>
          </w:tcPr>
          <w:p w14:paraId="5CAE738D"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e Legislativo</w:t>
            </w:r>
          </w:p>
        </w:tc>
        <w:tc>
          <w:tcPr>
            <w:tcW w:w="1134" w:type="dxa"/>
            <w:tcBorders>
              <w:top w:val="single" w:sz="4" w:space="0" w:color="auto"/>
              <w:left w:val="nil"/>
              <w:bottom w:val="single" w:sz="4" w:space="0" w:color="auto"/>
              <w:right w:val="single" w:sz="4" w:space="0" w:color="auto"/>
            </w:tcBorders>
            <w:vAlign w:val="center"/>
          </w:tcPr>
          <w:p w14:paraId="2B93D3BF" w14:textId="77777777" w:rsidR="00243A27" w:rsidRPr="00C65FEA" w:rsidRDefault="00243A27" w:rsidP="00B960F1">
            <w:pPr>
              <w:spacing w:before="0" w:after="0" w:line="240" w:lineRule="auto"/>
              <w:ind w:firstLine="0"/>
              <w:jc w:val="center"/>
              <w:rPr>
                <w:rFonts w:ascii="Arial" w:hAnsi="Arial" w:cs="Arial"/>
                <w:sz w:val="22"/>
                <w:szCs w:val="22"/>
              </w:rPr>
            </w:pPr>
          </w:p>
        </w:tc>
        <w:tc>
          <w:tcPr>
            <w:tcW w:w="1134" w:type="dxa"/>
            <w:tcBorders>
              <w:top w:val="single" w:sz="4" w:space="0" w:color="auto"/>
              <w:left w:val="nil"/>
              <w:bottom w:val="single" w:sz="4" w:space="0" w:color="auto"/>
              <w:right w:val="single" w:sz="4" w:space="0" w:color="auto"/>
            </w:tcBorders>
            <w:vAlign w:val="center"/>
          </w:tcPr>
          <w:p w14:paraId="612F12F6"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65F759A1"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54); e IN (89/2013-TCE/PR).</w:t>
            </w:r>
          </w:p>
        </w:tc>
      </w:tr>
      <w:tr w:rsidR="00EC7BF2" w:rsidRPr="009657A7" w14:paraId="4D95710D"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50B8D9"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05/06/15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6CD00BBC"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Declaração da Publicidade do RREO do </w:t>
            </w:r>
            <w:r w:rsidRPr="00C65FEA">
              <w:rPr>
                <w:rFonts w:ascii="Arial" w:hAnsi="Arial" w:cs="Arial"/>
                <w:b/>
                <w:sz w:val="22"/>
                <w:szCs w:val="22"/>
              </w:rPr>
              <w:t>Segundo Bimestre de 2015</w:t>
            </w:r>
            <w:r w:rsidRPr="00C65FEA">
              <w:rPr>
                <w:rFonts w:ascii="Arial" w:hAnsi="Arial" w:cs="Arial"/>
                <w:sz w:val="22"/>
                <w:szCs w:val="22"/>
              </w:rPr>
              <w:t xml:space="preserve"> na página do TC</w:t>
            </w:r>
          </w:p>
        </w:tc>
        <w:tc>
          <w:tcPr>
            <w:tcW w:w="1417" w:type="dxa"/>
            <w:tcBorders>
              <w:top w:val="single" w:sz="4" w:space="0" w:color="auto"/>
              <w:left w:val="nil"/>
              <w:bottom w:val="single" w:sz="4" w:space="0" w:color="auto"/>
              <w:right w:val="single" w:sz="4" w:space="0" w:color="auto"/>
            </w:tcBorders>
            <w:shd w:val="clear" w:color="auto" w:fill="auto"/>
            <w:noWrap/>
          </w:tcPr>
          <w:p w14:paraId="045F2044"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nil"/>
              <w:bottom w:val="single" w:sz="4" w:space="0" w:color="auto"/>
              <w:right w:val="single" w:sz="4" w:space="0" w:color="auto"/>
            </w:tcBorders>
            <w:vAlign w:val="center"/>
          </w:tcPr>
          <w:p w14:paraId="506572A5"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5EEC08A5"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20148094"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52); e IN (89/2013-TCE/PR).</w:t>
            </w:r>
          </w:p>
        </w:tc>
      </w:tr>
      <w:tr w:rsidR="00EC7BF2" w:rsidRPr="009657A7" w14:paraId="3B1ED044"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1EDDE8"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05/06/15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3033F37C"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Declaração da Audiência Pública relativa às Metas Fiscais do </w:t>
            </w:r>
            <w:r w:rsidRPr="00C65FEA">
              <w:rPr>
                <w:rFonts w:ascii="Arial" w:hAnsi="Arial" w:cs="Arial"/>
                <w:b/>
                <w:sz w:val="22"/>
                <w:szCs w:val="22"/>
              </w:rPr>
              <w:t>Primeiro Quadrimestre de 2015</w:t>
            </w:r>
            <w:r w:rsidRPr="00C65FEA">
              <w:rPr>
                <w:rFonts w:ascii="Arial" w:hAnsi="Arial" w:cs="Arial"/>
                <w:sz w:val="22"/>
                <w:szCs w:val="22"/>
              </w:rPr>
              <w:t>,</w:t>
            </w:r>
            <w:r w:rsidRPr="00C65FEA">
              <w:rPr>
                <w:rFonts w:ascii="Arial" w:hAnsi="Arial" w:cs="Arial"/>
                <w:b/>
                <w:sz w:val="22"/>
                <w:szCs w:val="22"/>
              </w:rPr>
              <w:t xml:space="preserve"> </w:t>
            </w:r>
            <w:r w:rsidRPr="00C65FEA">
              <w:rPr>
                <w:rFonts w:ascii="Arial" w:hAnsi="Arial" w:cs="Arial"/>
                <w:sz w:val="22"/>
                <w:szCs w:val="22"/>
              </w:rPr>
              <w:t>na página do TC (todos os municípios, independentemente do porte populacional)</w:t>
            </w:r>
          </w:p>
        </w:tc>
        <w:tc>
          <w:tcPr>
            <w:tcW w:w="1417" w:type="dxa"/>
            <w:tcBorders>
              <w:top w:val="single" w:sz="4" w:space="0" w:color="auto"/>
              <w:left w:val="nil"/>
              <w:bottom w:val="single" w:sz="4" w:space="0" w:color="auto"/>
              <w:right w:val="single" w:sz="4" w:space="0" w:color="auto"/>
            </w:tcBorders>
            <w:shd w:val="clear" w:color="auto" w:fill="auto"/>
            <w:noWrap/>
          </w:tcPr>
          <w:p w14:paraId="5410AC98"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e Legislativo</w:t>
            </w:r>
          </w:p>
        </w:tc>
        <w:tc>
          <w:tcPr>
            <w:tcW w:w="1134" w:type="dxa"/>
            <w:tcBorders>
              <w:top w:val="single" w:sz="4" w:space="0" w:color="auto"/>
              <w:left w:val="nil"/>
              <w:bottom w:val="single" w:sz="4" w:space="0" w:color="auto"/>
              <w:right w:val="single" w:sz="4" w:space="0" w:color="auto"/>
            </w:tcBorders>
            <w:vAlign w:val="center"/>
          </w:tcPr>
          <w:p w14:paraId="1EBA272D"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667DA8A9"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7DBC47E3"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9º, § 4º); IN (89/2013-TCE/PR).</w:t>
            </w:r>
          </w:p>
        </w:tc>
      </w:tr>
      <w:tr w:rsidR="00EC7BF2" w:rsidRPr="009657A7" w14:paraId="419F22F9"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28A3D6"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lastRenderedPageBreak/>
              <w:t>05/06/15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3A220822"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Encerramento mensal do Mural das Licitações do mês de maio de 2015</w:t>
            </w:r>
          </w:p>
        </w:tc>
        <w:tc>
          <w:tcPr>
            <w:tcW w:w="1417" w:type="dxa"/>
            <w:tcBorders>
              <w:top w:val="single" w:sz="4" w:space="0" w:color="auto"/>
              <w:left w:val="nil"/>
              <w:bottom w:val="single" w:sz="4" w:space="0" w:color="auto"/>
              <w:right w:val="single" w:sz="4" w:space="0" w:color="auto"/>
            </w:tcBorders>
            <w:shd w:val="clear" w:color="auto" w:fill="auto"/>
            <w:noWrap/>
          </w:tcPr>
          <w:p w14:paraId="469ECD74"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nil"/>
              <w:bottom w:val="single" w:sz="4" w:space="0" w:color="auto"/>
              <w:right w:val="single" w:sz="4" w:space="0" w:color="auto"/>
            </w:tcBorders>
            <w:vAlign w:val="center"/>
          </w:tcPr>
          <w:p w14:paraId="553CB175"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1470B8F0"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43738416"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CF (art. 37); LF 8666/93 (§ 1º do art. 41) e LF 10520/2002 (art. 113, § 2º e art. 9º); e IN 37/2009-TCE/PR.</w:t>
            </w:r>
          </w:p>
        </w:tc>
      </w:tr>
      <w:tr w:rsidR="00EC7BF2" w:rsidRPr="009657A7" w14:paraId="21EE6F80"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32DF37" w14:textId="77777777" w:rsidR="00243A27" w:rsidRPr="008B1D52" w:rsidRDefault="00243A27" w:rsidP="00537C35">
            <w:pPr>
              <w:spacing w:before="0" w:after="0" w:line="240" w:lineRule="auto"/>
              <w:ind w:firstLine="0"/>
              <w:rPr>
                <w:rFonts w:ascii="Arial" w:hAnsi="Arial" w:cs="Arial"/>
                <w:strike/>
                <w:sz w:val="22"/>
                <w:szCs w:val="22"/>
              </w:rPr>
            </w:pPr>
            <w:r w:rsidRPr="008B1D52">
              <w:rPr>
                <w:rFonts w:ascii="Arial" w:hAnsi="Arial" w:cs="Arial"/>
                <w:strike/>
                <w:sz w:val="22"/>
                <w:szCs w:val="22"/>
              </w:rPr>
              <w:t>30/06/15</w:t>
            </w:r>
          </w:p>
          <w:p w14:paraId="038F437E" w14:textId="77777777" w:rsidR="008B1D52" w:rsidRPr="00381A42" w:rsidRDefault="008B1D52" w:rsidP="00537C35">
            <w:pPr>
              <w:spacing w:before="0" w:after="0" w:line="240" w:lineRule="auto"/>
              <w:ind w:firstLine="0"/>
              <w:rPr>
                <w:rFonts w:ascii="Arial" w:hAnsi="Arial" w:cs="Arial"/>
                <w:bCs/>
                <w:sz w:val="22"/>
                <w:szCs w:val="22"/>
              </w:rPr>
            </w:pPr>
            <w:r w:rsidRPr="00381A42">
              <w:rPr>
                <w:rFonts w:ascii="Arial" w:hAnsi="Arial" w:cs="Arial"/>
                <w:bCs/>
                <w:sz w:val="22"/>
                <w:szCs w:val="22"/>
              </w:rPr>
              <w:t>30/10/15</w:t>
            </w:r>
          </w:p>
          <w:p w14:paraId="2A1CF34B" w14:textId="77777777" w:rsidR="00381A42" w:rsidRDefault="00381A42" w:rsidP="00381A42">
            <w:pPr>
              <w:spacing w:before="0" w:after="0" w:line="240" w:lineRule="auto"/>
              <w:ind w:firstLine="0"/>
              <w:rPr>
                <w:rFonts w:ascii="Arial" w:hAnsi="Arial" w:cs="Arial"/>
                <w:b/>
                <w:sz w:val="22"/>
                <w:szCs w:val="22"/>
              </w:rPr>
            </w:pPr>
            <w:r w:rsidRPr="00AA107F">
              <w:rPr>
                <w:rFonts w:ascii="Arial" w:hAnsi="Arial" w:cs="Arial"/>
                <w:bCs/>
                <w:color w:val="0000FF"/>
                <w:sz w:val="16"/>
                <w:szCs w:val="16"/>
              </w:rPr>
              <w:t xml:space="preserve">(Redação dada pela </w:t>
            </w:r>
            <w:hyperlink r:id="rId35" w:history="1">
              <w:r w:rsidRPr="00A135A8">
                <w:rPr>
                  <w:rStyle w:val="Hyperlink"/>
                  <w:szCs w:val="16"/>
                </w:rPr>
                <w:t>Instrução Normativa n. 106/2015</w:t>
              </w:r>
            </w:hyperlink>
            <w:r w:rsidRPr="00AA107F">
              <w:rPr>
                <w:rFonts w:ascii="Arial" w:hAnsi="Arial" w:cs="Arial"/>
                <w:color w:val="0000FF"/>
                <w:sz w:val="16"/>
                <w:szCs w:val="16"/>
              </w:rPr>
              <w:t>)</w:t>
            </w:r>
          </w:p>
          <w:p w14:paraId="110D8247" w14:textId="292B775F" w:rsidR="00381A42" w:rsidRPr="008B1D52" w:rsidRDefault="00381A42" w:rsidP="00537C35">
            <w:pPr>
              <w:spacing w:before="0" w:after="0" w:line="240" w:lineRule="auto"/>
              <w:ind w:firstLine="0"/>
              <w:rPr>
                <w:rFonts w:ascii="Arial" w:hAnsi="Arial" w:cs="Arial"/>
                <w:b/>
                <w:sz w:val="22"/>
                <w:szCs w:val="22"/>
              </w:rPr>
            </w:pP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4E4B8CC6"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Fechamento do sistema SIM-AM 2015 (meses de abril e maio)</w:t>
            </w:r>
          </w:p>
        </w:tc>
        <w:tc>
          <w:tcPr>
            <w:tcW w:w="1417" w:type="dxa"/>
            <w:tcBorders>
              <w:top w:val="single" w:sz="4" w:space="0" w:color="auto"/>
              <w:left w:val="nil"/>
              <w:bottom w:val="single" w:sz="4" w:space="0" w:color="auto"/>
              <w:right w:val="single" w:sz="4" w:space="0" w:color="auto"/>
            </w:tcBorders>
            <w:shd w:val="clear" w:color="auto" w:fill="auto"/>
            <w:noWrap/>
          </w:tcPr>
          <w:p w14:paraId="43645D7F"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nil"/>
              <w:bottom w:val="single" w:sz="4" w:space="0" w:color="auto"/>
              <w:right w:val="single" w:sz="4" w:space="0" w:color="auto"/>
            </w:tcBorders>
            <w:vAlign w:val="center"/>
          </w:tcPr>
          <w:p w14:paraId="7C63BB9B"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19212DC9"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28E630E4"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CF (art. 71); </w:t>
            </w:r>
            <w:hyperlink r:id="rId36" w:history="1">
              <w:r w:rsidRPr="00C65FEA">
                <w:rPr>
                  <w:rFonts w:ascii="Arial" w:hAnsi="Arial" w:cs="Arial"/>
                  <w:sz w:val="22"/>
                  <w:szCs w:val="22"/>
                  <w:lang w:val="en-US"/>
                </w:rPr>
                <w:t>LC 101</w:t>
              </w:r>
            </w:hyperlink>
            <w:r w:rsidRPr="00C65FEA">
              <w:rPr>
                <w:rFonts w:ascii="Arial" w:hAnsi="Arial" w:cs="Arial"/>
                <w:sz w:val="22"/>
                <w:szCs w:val="22"/>
                <w:lang w:val="en-US"/>
              </w:rPr>
              <w:t xml:space="preserve">/2000; </w:t>
            </w:r>
            <w:hyperlink r:id="rId37" w:history="1">
              <w:r w:rsidRPr="00C65FEA">
                <w:rPr>
                  <w:rFonts w:ascii="Arial" w:hAnsi="Arial" w:cs="Arial"/>
                  <w:sz w:val="22"/>
                  <w:szCs w:val="22"/>
                  <w:lang w:val="en-US"/>
                </w:rPr>
                <w:t>LF 4320</w:t>
              </w:r>
            </w:hyperlink>
            <w:r w:rsidRPr="00C65FEA">
              <w:rPr>
                <w:rFonts w:ascii="Arial" w:hAnsi="Arial" w:cs="Arial"/>
                <w:sz w:val="22"/>
                <w:szCs w:val="22"/>
                <w:lang w:val="en-US"/>
              </w:rPr>
              <w:t>/64; LCE 113/2005 (art. 24, § 3º); RI-TCE/PR (art. 239); e IN. 84/2012-TCE/PR.</w:t>
            </w:r>
          </w:p>
        </w:tc>
      </w:tr>
      <w:tr w:rsidR="00EC7BF2" w:rsidRPr="009657A7" w14:paraId="1921E5CF"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383EB7"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06/07/15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2FCADBAE"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Encerramento mensal do Mural das Licitações do mês de junho de 2015</w:t>
            </w:r>
          </w:p>
        </w:tc>
        <w:tc>
          <w:tcPr>
            <w:tcW w:w="1417" w:type="dxa"/>
            <w:tcBorders>
              <w:top w:val="single" w:sz="4" w:space="0" w:color="auto"/>
              <w:left w:val="nil"/>
              <w:bottom w:val="single" w:sz="4" w:space="0" w:color="auto"/>
              <w:right w:val="single" w:sz="4" w:space="0" w:color="auto"/>
            </w:tcBorders>
            <w:shd w:val="clear" w:color="auto" w:fill="auto"/>
            <w:noWrap/>
          </w:tcPr>
          <w:p w14:paraId="145A7CF4"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p w14:paraId="6E784ED7" w14:textId="77777777" w:rsidR="00243A27" w:rsidRPr="00C65FEA" w:rsidRDefault="00243A27" w:rsidP="00537C35">
            <w:pPr>
              <w:spacing w:before="0" w:after="0" w:line="240" w:lineRule="auto"/>
              <w:ind w:firstLine="0"/>
              <w:rPr>
                <w:rFonts w:ascii="Arial" w:hAnsi="Arial" w:cs="Arial"/>
                <w:sz w:val="22"/>
                <w:szCs w:val="22"/>
              </w:rPr>
            </w:pPr>
          </w:p>
        </w:tc>
        <w:tc>
          <w:tcPr>
            <w:tcW w:w="1134" w:type="dxa"/>
            <w:tcBorders>
              <w:top w:val="single" w:sz="4" w:space="0" w:color="auto"/>
              <w:left w:val="nil"/>
              <w:bottom w:val="single" w:sz="4" w:space="0" w:color="auto"/>
              <w:right w:val="single" w:sz="4" w:space="0" w:color="auto"/>
            </w:tcBorders>
            <w:vAlign w:val="center"/>
          </w:tcPr>
          <w:p w14:paraId="187582C6"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6F26925C"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35C9C89C"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CF (art. 37); LF 8666/93 (§ 1º do art. 41) e LF 10520/2002 (art. 113, § 2º e art. 9º); e IN 37/2009-TCE/PR.</w:t>
            </w:r>
          </w:p>
        </w:tc>
      </w:tr>
      <w:tr w:rsidR="00EC7BF2" w:rsidRPr="009657A7" w14:paraId="01CFE7C6"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7A0792"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27/07/15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18814FEC"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Sistema SIM - Atos de Pessoal do 3º bimestre de 2015</w:t>
            </w:r>
          </w:p>
        </w:tc>
        <w:tc>
          <w:tcPr>
            <w:tcW w:w="1417" w:type="dxa"/>
            <w:tcBorders>
              <w:top w:val="single" w:sz="4" w:space="0" w:color="auto"/>
              <w:left w:val="nil"/>
              <w:bottom w:val="single" w:sz="4" w:space="0" w:color="auto"/>
              <w:right w:val="single" w:sz="4" w:space="0" w:color="auto"/>
            </w:tcBorders>
            <w:shd w:val="clear" w:color="auto" w:fill="auto"/>
            <w:noWrap/>
          </w:tcPr>
          <w:p w14:paraId="33E3C91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nil"/>
              <w:bottom w:val="single" w:sz="4" w:space="0" w:color="auto"/>
              <w:right w:val="single" w:sz="4" w:space="0" w:color="auto"/>
            </w:tcBorders>
            <w:vAlign w:val="center"/>
          </w:tcPr>
          <w:p w14:paraId="44A5F4E2"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2DB05C2B"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61CC9DD5"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CF (arts. 37 e 71, III); LC 101/2000 (art. 59); IT 28/2004-TCE/PR.</w:t>
            </w:r>
          </w:p>
        </w:tc>
      </w:tr>
      <w:tr w:rsidR="00EC7BF2" w:rsidRPr="009657A7" w14:paraId="27930AFB"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FB3FEB"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30/07/15</w:t>
            </w:r>
          </w:p>
        </w:tc>
        <w:tc>
          <w:tcPr>
            <w:tcW w:w="2127" w:type="dxa"/>
            <w:tcBorders>
              <w:top w:val="single" w:sz="4" w:space="0" w:color="auto"/>
              <w:left w:val="nil"/>
              <w:bottom w:val="single" w:sz="4" w:space="0" w:color="auto"/>
              <w:right w:val="single" w:sz="4" w:space="0" w:color="auto"/>
            </w:tcBorders>
            <w:shd w:val="clear" w:color="auto" w:fill="auto"/>
            <w:vAlign w:val="center"/>
          </w:tcPr>
          <w:p w14:paraId="04CFDB91" w14:textId="77777777" w:rsidR="00243A27"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Publicação do Relatório de Gestão Fiscal do </w:t>
            </w:r>
            <w:r w:rsidRPr="00C65FEA">
              <w:rPr>
                <w:rFonts w:ascii="Arial" w:hAnsi="Arial" w:cs="Arial"/>
                <w:b/>
                <w:sz w:val="22"/>
                <w:szCs w:val="22"/>
              </w:rPr>
              <w:t>Primeiro Semestre de 2015</w:t>
            </w:r>
            <w:r w:rsidRPr="00C65FEA">
              <w:rPr>
                <w:rFonts w:ascii="Arial" w:hAnsi="Arial" w:cs="Arial"/>
                <w:sz w:val="22"/>
                <w:szCs w:val="22"/>
              </w:rPr>
              <w:t xml:space="preserve"> (Municípios com até 50 mil habitantes)</w:t>
            </w:r>
          </w:p>
          <w:p w14:paraId="3526EED7" w14:textId="77777777" w:rsidR="00243A27" w:rsidRPr="00C65FEA" w:rsidRDefault="00243A27" w:rsidP="00537C35">
            <w:pPr>
              <w:spacing w:before="0" w:after="0" w:line="240" w:lineRule="auto"/>
              <w:ind w:firstLine="0"/>
              <w:rPr>
                <w:rFonts w:ascii="Arial" w:hAnsi="Arial" w:cs="Arial"/>
                <w:sz w:val="22"/>
                <w:szCs w:val="22"/>
              </w:rPr>
            </w:pPr>
          </w:p>
        </w:tc>
        <w:tc>
          <w:tcPr>
            <w:tcW w:w="1417" w:type="dxa"/>
            <w:tcBorders>
              <w:top w:val="single" w:sz="4" w:space="0" w:color="auto"/>
              <w:left w:val="nil"/>
              <w:bottom w:val="single" w:sz="4" w:space="0" w:color="auto"/>
              <w:right w:val="single" w:sz="4" w:space="0" w:color="auto"/>
            </w:tcBorders>
            <w:shd w:val="clear" w:color="auto" w:fill="auto"/>
            <w:noWrap/>
          </w:tcPr>
          <w:p w14:paraId="31A58B8B"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e Legislativo</w:t>
            </w:r>
          </w:p>
        </w:tc>
        <w:tc>
          <w:tcPr>
            <w:tcW w:w="1134" w:type="dxa"/>
            <w:tcBorders>
              <w:top w:val="single" w:sz="4" w:space="0" w:color="auto"/>
              <w:left w:val="nil"/>
              <w:bottom w:val="single" w:sz="4" w:space="0" w:color="auto"/>
              <w:right w:val="single" w:sz="4" w:space="0" w:color="auto"/>
            </w:tcBorders>
            <w:vAlign w:val="center"/>
          </w:tcPr>
          <w:p w14:paraId="36E71A61"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5AEBCEA2" w14:textId="77777777" w:rsidR="00243A27" w:rsidRPr="00C65FEA" w:rsidRDefault="00243A27" w:rsidP="00B960F1">
            <w:pPr>
              <w:spacing w:before="0" w:after="0" w:line="240" w:lineRule="auto"/>
              <w:ind w:firstLine="0"/>
              <w:jc w:val="center"/>
              <w:rPr>
                <w:rFonts w:ascii="Arial" w:hAnsi="Arial" w:cs="Arial"/>
                <w:sz w:val="22"/>
                <w:szCs w:val="22"/>
              </w:rPr>
            </w:pPr>
          </w:p>
        </w:tc>
        <w:tc>
          <w:tcPr>
            <w:tcW w:w="1701" w:type="dxa"/>
            <w:tcBorders>
              <w:top w:val="single" w:sz="4" w:space="0" w:color="auto"/>
              <w:left w:val="nil"/>
              <w:bottom w:val="single" w:sz="4" w:space="0" w:color="auto"/>
              <w:right w:val="single" w:sz="4" w:space="0" w:color="auto"/>
            </w:tcBorders>
          </w:tcPr>
          <w:p w14:paraId="2362FD10"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54); IN (89/2013-TCE/PR).</w:t>
            </w:r>
          </w:p>
        </w:tc>
      </w:tr>
      <w:tr w:rsidR="00EC7BF2" w:rsidRPr="009657A7" w14:paraId="78D44E4B"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19138D"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30/07/15</w:t>
            </w:r>
          </w:p>
        </w:tc>
        <w:tc>
          <w:tcPr>
            <w:tcW w:w="2127" w:type="dxa"/>
            <w:tcBorders>
              <w:top w:val="single" w:sz="4" w:space="0" w:color="auto"/>
              <w:left w:val="nil"/>
              <w:bottom w:val="single" w:sz="4" w:space="0" w:color="auto"/>
              <w:right w:val="single" w:sz="4" w:space="0" w:color="auto"/>
            </w:tcBorders>
            <w:shd w:val="clear" w:color="auto" w:fill="auto"/>
            <w:vAlign w:val="center"/>
          </w:tcPr>
          <w:p w14:paraId="100FF64C"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Publicação do Relatório Resumido da Execução Orçamentária do </w:t>
            </w:r>
            <w:r w:rsidRPr="00C65FEA">
              <w:rPr>
                <w:rFonts w:ascii="Arial" w:hAnsi="Arial" w:cs="Arial"/>
                <w:b/>
                <w:sz w:val="22"/>
                <w:szCs w:val="22"/>
              </w:rPr>
              <w:t>Terceiro Bimestre de 2015</w:t>
            </w:r>
          </w:p>
        </w:tc>
        <w:tc>
          <w:tcPr>
            <w:tcW w:w="1417" w:type="dxa"/>
            <w:tcBorders>
              <w:top w:val="single" w:sz="4" w:space="0" w:color="auto"/>
              <w:left w:val="nil"/>
              <w:bottom w:val="single" w:sz="4" w:space="0" w:color="auto"/>
              <w:right w:val="single" w:sz="4" w:space="0" w:color="auto"/>
            </w:tcBorders>
            <w:shd w:val="clear" w:color="auto" w:fill="auto"/>
            <w:noWrap/>
          </w:tcPr>
          <w:p w14:paraId="4F686E91"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nil"/>
              <w:bottom w:val="single" w:sz="4" w:space="0" w:color="auto"/>
              <w:right w:val="single" w:sz="4" w:space="0" w:color="auto"/>
            </w:tcBorders>
            <w:vAlign w:val="center"/>
          </w:tcPr>
          <w:p w14:paraId="746689EA"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1CC5BCA9"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68E37389"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101/2000(art. 52); IN (89/2013-TCE/PR).</w:t>
            </w:r>
          </w:p>
        </w:tc>
      </w:tr>
      <w:tr w:rsidR="00EC7BF2" w:rsidRPr="00C65FEA" w14:paraId="4A12AD6F"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CC994C"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lastRenderedPageBreak/>
              <w:t>30/07/15</w:t>
            </w:r>
          </w:p>
        </w:tc>
        <w:tc>
          <w:tcPr>
            <w:tcW w:w="2127" w:type="dxa"/>
            <w:tcBorders>
              <w:top w:val="single" w:sz="4" w:space="0" w:color="auto"/>
              <w:left w:val="nil"/>
              <w:bottom w:val="single" w:sz="4" w:space="0" w:color="auto"/>
              <w:right w:val="single" w:sz="4" w:space="0" w:color="auto"/>
            </w:tcBorders>
            <w:shd w:val="clear" w:color="auto" w:fill="auto"/>
            <w:vAlign w:val="center"/>
          </w:tcPr>
          <w:p w14:paraId="5B21AA6F"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Publicação do Relatório de Gestão dos Direitos da Criança e da Adolescência do </w:t>
            </w:r>
            <w:r w:rsidRPr="00C65FEA">
              <w:rPr>
                <w:rFonts w:ascii="Arial" w:hAnsi="Arial" w:cs="Arial"/>
                <w:b/>
                <w:sz w:val="22"/>
                <w:szCs w:val="22"/>
              </w:rPr>
              <w:t>Terceiro Bimestre de 2015</w:t>
            </w:r>
          </w:p>
        </w:tc>
        <w:tc>
          <w:tcPr>
            <w:tcW w:w="1417" w:type="dxa"/>
            <w:tcBorders>
              <w:top w:val="single" w:sz="4" w:space="0" w:color="auto"/>
              <w:left w:val="nil"/>
              <w:bottom w:val="single" w:sz="4" w:space="0" w:color="auto"/>
              <w:right w:val="single" w:sz="4" w:space="0" w:color="auto"/>
            </w:tcBorders>
            <w:shd w:val="clear" w:color="auto" w:fill="auto"/>
            <w:noWrap/>
          </w:tcPr>
          <w:p w14:paraId="35945C83"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nil"/>
              <w:bottom w:val="single" w:sz="4" w:space="0" w:color="auto"/>
              <w:right w:val="single" w:sz="4" w:space="0" w:color="auto"/>
            </w:tcBorders>
            <w:vAlign w:val="center"/>
          </w:tcPr>
          <w:p w14:paraId="17ADCE8E"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01D9E393"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1EFC248B" w14:textId="77777777" w:rsidR="00243A27" w:rsidRPr="00C65FEA" w:rsidRDefault="00243A27" w:rsidP="00923D3A">
            <w:pPr>
              <w:spacing w:before="120" w:after="120" w:line="240" w:lineRule="auto"/>
              <w:ind w:firstLine="0"/>
              <w:rPr>
                <w:rFonts w:ascii="Arial" w:hAnsi="Arial" w:cs="Arial"/>
                <w:sz w:val="22"/>
                <w:szCs w:val="22"/>
              </w:rPr>
            </w:pPr>
            <w:r w:rsidRPr="00C65FEA">
              <w:rPr>
                <w:rFonts w:ascii="Arial" w:hAnsi="Arial" w:cs="Arial"/>
                <w:sz w:val="22"/>
                <w:szCs w:val="22"/>
              </w:rPr>
              <w:t>CF (art. 227); LF 8069/90 (art. 4º, parágrafo único) e IN 36/2009-TCE/PR.</w:t>
            </w:r>
          </w:p>
        </w:tc>
      </w:tr>
      <w:tr w:rsidR="00EC7BF2" w:rsidRPr="009657A7" w14:paraId="743FA255"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29164C" w14:textId="77777777" w:rsidR="00243A27" w:rsidRPr="00381A42" w:rsidRDefault="00243A27" w:rsidP="00537C35">
            <w:pPr>
              <w:spacing w:before="0" w:after="0" w:line="240" w:lineRule="auto"/>
              <w:ind w:firstLine="0"/>
              <w:rPr>
                <w:rFonts w:ascii="Arial" w:hAnsi="Arial" w:cs="Arial"/>
                <w:strike/>
                <w:sz w:val="22"/>
                <w:szCs w:val="22"/>
              </w:rPr>
            </w:pPr>
            <w:r w:rsidRPr="00381A42">
              <w:rPr>
                <w:rFonts w:ascii="Arial" w:hAnsi="Arial" w:cs="Arial"/>
                <w:strike/>
                <w:sz w:val="22"/>
                <w:szCs w:val="22"/>
              </w:rPr>
              <w:t>31/07/15</w:t>
            </w:r>
          </w:p>
          <w:p w14:paraId="00AE3D77" w14:textId="77777777" w:rsidR="00E747B4" w:rsidRPr="00381A42" w:rsidRDefault="00E747B4" w:rsidP="00537C35">
            <w:pPr>
              <w:spacing w:before="0" w:after="0" w:line="240" w:lineRule="auto"/>
              <w:ind w:firstLine="0"/>
              <w:rPr>
                <w:rFonts w:ascii="Arial" w:hAnsi="Arial" w:cs="Arial"/>
                <w:bCs/>
                <w:sz w:val="22"/>
                <w:szCs w:val="22"/>
              </w:rPr>
            </w:pPr>
            <w:r w:rsidRPr="00381A42">
              <w:rPr>
                <w:rFonts w:ascii="Arial" w:hAnsi="Arial" w:cs="Arial"/>
                <w:bCs/>
                <w:sz w:val="22"/>
                <w:szCs w:val="22"/>
              </w:rPr>
              <w:t>30/11/15</w:t>
            </w:r>
          </w:p>
          <w:p w14:paraId="3778A904" w14:textId="77777777" w:rsidR="00381A42" w:rsidRDefault="00381A42" w:rsidP="00381A42">
            <w:pPr>
              <w:spacing w:before="0" w:after="0" w:line="240" w:lineRule="auto"/>
              <w:ind w:firstLine="0"/>
              <w:rPr>
                <w:rFonts w:ascii="Arial" w:hAnsi="Arial" w:cs="Arial"/>
                <w:b/>
                <w:sz w:val="22"/>
                <w:szCs w:val="22"/>
              </w:rPr>
            </w:pPr>
            <w:r w:rsidRPr="00AA107F">
              <w:rPr>
                <w:rFonts w:ascii="Arial" w:hAnsi="Arial" w:cs="Arial"/>
                <w:bCs/>
                <w:color w:val="0000FF"/>
                <w:sz w:val="16"/>
                <w:szCs w:val="16"/>
              </w:rPr>
              <w:t xml:space="preserve">(Redação dada pela </w:t>
            </w:r>
            <w:hyperlink r:id="rId38" w:history="1">
              <w:r w:rsidRPr="00A135A8">
                <w:rPr>
                  <w:rStyle w:val="Hyperlink"/>
                  <w:szCs w:val="16"/>
                </w:rPr>
                <w:t>Instrução Normativa n. 106/2015</w:t>
              </w:r>
            </w:hyperlink>
            <w:r w:rsidRPr="00AA107F">
              <w:rPr>
                <w:rFonts w:ascii="Arial" w:hAnsi="Arial" w:cs="Arial"/>
                <w:color w:val="0000FF"/>
                <w:sz w:val="16"/>
                <w:szCs w:val="16"/>
              </w:rPr>
              <w:t>)</w:t>
            </w:r>
          </w:p>
          <w:p w14:paraId="49944A00" w14:textId="3C0E03A2" w:rsidR="00381A42" w:rsidRPr="00C93469" w:rsidRDefault="00381A42" w:rsidP="00537C35">
            <w:pPr>
              <w:spacing w:before="0" w:after="0" w:line="240" w:lineRule="auto"/>
              <w:ind w:firstLine="0"/>
              <w:rPr>
                <w:rFonts w:ascii="Arial" w:hAnsi="Arial" w:cs="Arial"/>
                <w:sz w:val="22"/>
                <w:szCs w:val="22"/>
              </w:rPr>
            </w:pP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5E983122" w14:textId="77777777" w:rsidR="00243A27" w:rsidRPr="00C93469" w:rsidRDefault="00243A27" w:rsidP="00537C35">
            <w:pPr>
              <w:spacing w:before="0" w:after="0" w:line="240" w:lineRule="auto"/>
              <w:ind w:firstLine="0"/>
              <w:rPr>
                <w:rFonts w:ascii="Arial" w:hAnsi="Arial" w:cs="Arial"/>
                <w:strike/>
                <w:sz w:val="22"/>
                <w:szCs w:val="22"/>
              </w:rPr>
            </w:pPr>
            <w:r w:rsidRPr="00C93469">
              <w:rPr>
                <w:rFonts w:ascii="Arial" w:hAnsi="Arial" w:cs="Arial"/>
                <w:strike/>
                <w:sz w:val="22"/>
                <w:szCs w:val="22"/>
              </w:rPr>
              <w:t>Fechamento do sistema SIM-AM 2015 (mês de junho)</w:t>
            </w:r>
          </w:p>
          <w:p w14:paraId="58E7B133" w14:textId="0FA1C364" w:rsidR="00C93469" w:rsidRPr="00C93469" w:rsidRDefault="00C93469" w:rsidP="00537C35">
            <w:pPr>
              <w:spacing w:before="0" w:after="0" w:line="240" w:lineRule="auto"/>
              <w:ind w:firstLine="0"/>
              <w:rPr>
                <w:rFonts w:ascii="Arial" w:hAnsi="Arial" w:cs="Arial"/>
                <w:sz w:val="22"/>
                <w:szCs w:val="22"/>
              </w:rPr>
            </w:pPr>
            <w:r w:rsidRPr="00C93469">
              <w:rPr>
                <w:rFonts w:ascii="Arial" w:hAnsi="Arial" w:cs="Arial"/>
                <w:sz w:val="22"/>
                <w:szCs w:val="22"/>
              </w:rPr>
              <w:t>Fechamento do sistema SIM-AM 2015 (meses de junho e julho)</w:t>
            </w:r>
          </w:p>
        </w:tc>
        <w:tc>
          <w:tcPr>
            <w:tcW w:w="1417" w:type="dxa"/>
            <w:tcBorders>
              <w:top w:val="single" w:sz="4" w:space="0" w:color="auto"/>
              <w:left w:val="nil"/>
              <w:bottom w:val="single" w:sz="4" w:space="0" w:color="auto"/>
              <w:right w:val="single" w:sz="4" w:space="0" w:color="auto"/>
            </w:tcBorders>
            <w:shd w:val="clear" w:color="auto" w:fill="auto"/>
            <w:noWrap/>
          </w:tcPr>
          <w:p w14:paraId="4B85CB24"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nil"/>
              <w:bottom w:val="single" w:sz="4" w:space="0" w:color="auto"/>
              <w:right w:val="single" w:sz="4" w:space="0" w:color="auto"/>
            </w:tcBorders>
            <w:vAlign w:val="center"/>
          </w:tcPr>
          <w:p w14:paraId="66CF0735"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2F546202"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5340B3D4"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CF (art. 71); </w:t>
            </w:r>
            <w:hyperlink r:id="rId39" w:history="1">
              <w:r w:rsidRPr="00C65FEA">
                <w:rPr>
                  <w:rFonts w:ascii="Arial" w:hAnsi="Arial" w:cs="Arial"/>
                  <w:sz w:val="22"/>
                  <w:szCs w:val="22"/>
                  <w:lang w:val="en-US"/>
                </w:rPr>
                <w:t>LC 101</w:t>
              </w:r>
            </w:hyperlink>
            <w:r w:rsidRPr="00C65FEA">
              <w:rPr>
                <w:rFonts w:ascii="Arial" w:hAnsi="Arial" w:cs="Arial"/>
                <w:sz w:val="22"/>
                <w:szCs w:val="22"/>
                <w:lang w:val="en-US"/>
              </w:rPr>
              <w:t xml:space="preserve">/2000; </w:t>
            </w:r>
            <w:hyperlink r:id="rId40" w:history="1">
              <w:r w:rsidRPr="00C65FEA">
                <w:rPr>
                  <w:rFonts w:ascii="Arial" w:hAnsi="Arial" w:cs="Arial"/>
                  <w:sz w:val="22"/>
                  <w:szCs w:val="22"/>
                  <w:lang w:val="en-US"/>
                </w:rPr>
                <w:t>LF 4320</w:t>
              </w:r>
            </w:hyperlink>
            <w:r w:rsidRPr="00C65FEA">
              <w:rPr>
                <w:rFonts w:ascii="Arial" w:hAnsi="Arial" w:cs="Arial"/>
                <w:sz w:val="22"/>
                <w:szCs w:val="22"/>
                <w:lang w:val="en-US"/>
              </w:rPr>
              <w:t>/64; LCE 113/2005 (art. 24, § 3º); RI-TCE/PR (art. 239); e IN. 84/2012-TCE/PR.</w:t>
            </w:r>
          </w:p>
        </w:tc>
      </w:tr>
      <w:tr w:rsidR="00EC7BF2" w:rsidRPr="009657A7" w14:paraId="085CE0E5"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437A4F"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05/08/15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5FB80409"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Declaração da Publicidade do RGF do </w:t>
            </w:r>
            <w:r w:rsidRPr="00C65FEA">
              <w:rPr>
                <w:rFonts w:ascii="Arial" w:hAnsi="Arial" w:cs="Arial"/>
                <w:b/>
                <w:sz w:val="22"/>
                <w:szCs w:val="22"/>
              </w:rPr>
              <w:t>Primeiro Semestre de 2015</w:t>
            </w:r>
            <w:r w:rsidRPr="00C65FEA">
              <w:rPr>
                <w:rFonts w:ascii="Arial" w:hAnsi="Arial" w:cs="Arial"/>
                <w:sz w:val="22"/>
                <w:szCs w:val="22"/>
              </w:rPr>
              <w:t xml:space="preserve"> na página do TC (Municípios com até 50 mil habitantes)</w:t>
            </w:r>
          </w:p>
        </w:tc>
        <w:tc>
          <w:tcPr>
            <w:tcW w:w="1417" w:type="dxa"/>
            <w:tcBorders>
              <w:top w:val="single" w:sz="4" w:space="0" w:color="auto"/>
              <w:left w:val="nil"/>
              <w:bottom w:val="single" w:sz="4" w:space="0" w:color="auto"/>
              <w:right w:val="single" w:sz="4" w:space="0" w:color="auto"/>
            </w:tcBorders>
            <w:shd w:val="clear" w:color="auto" w:fill="auto"/>
            <w:noWrap/>
          </w:tcPr>
          <w:p w14:paraId="317FB738"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e Legislativo</w:t>
            </w:r>
          </w:p>
        </w:tc>
        <w:tc>
          <w:tcPr>
            <w:tcW w:w="1134" w:type="dxa"/>
            <w:tcBorders>
              <w:top w:val="single" w:sz="4" w:space="0" w:color="auto"/>
              <w:left w:val="nil"/>
              <w:bottom w:val="single" w:sz="4" w:space="0" w:color="auto"/>
              <w:right w:val="single" w:sz="4" w:space="0" w:color="auto"/>
            </w:tcBorders>
            <w:vAlign w:val="center"/>
          </w:tcPr>
          <w:p w14:paraId="0BA4B30B"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48755C5A" w14:textId="77777777" w:rsidR="00243A27" w:rsidRPr="00C65FEA" w:rsidRDefault="00243A27" w:rsidP="00B960F1">
            <w:pPr>
              <w:spacing w:before="0" w:after="0" w:line="240" w:lineRule="auto"/>
              <w:ind w:firstLine="0"/>
              <w:jc w:val="center"/>
              <w:rPr>
                <w:rFonts w:ascii="Arial" w:hAnsi="Arial" w:cs="Arial"/>
                <w:sz w:val="22"/>
                <w:szCs w:val="22"/>
              </w:rPr>
            </w:pPr>
          </w:p>
        </w:tc>
        <w:tc>
          <w:tcPr>
            <w:tcW w:w="1701" w:type="dxa"/>
            <w:tcBorders>
              <w:top w:val="single" w:sz="4" w:space="0" w:color="auto"/>
              <w:left w:val="nil"/>
              <w:bottom w:val="single" w:sz="4" w:space="0" w:color="auto"/>
              <w:right w:val="single" w:sz="4" w:space="0" w:color="auto"/>
            </w:tcBorders>
          </w:tcPr>
          <w:p w14:paraId="5964BABE"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54); e IN (89/2013-TCE/PR).</w:t>
            </w:r>
          </w:p>
        </w:tc>
      </w:tr>
      <w:tr w:rsidR="00EC7BF2" w:rsidRPr="009657A7" w14:paraId="7D70599C"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2C6ACF"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05/08/15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390A7B30"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Declaração da Publicidade do RREO do </w:t>
            </w:r>
            <w:r w:rsidRPr="00C65FEA">
              <w:rPr>
                <w:rFonts w:ascii="Arial" w:hAnsi="Arial" w:cs="Arial"/>
                <w:b/>
                <w:sz w:val="22"/>
                <w:szCs w:val="22"/>
              </w:rPr>
              <w:t xml:space="preserve">Terceiro Bimestre de 2015 </w:t>
            </w:r>
            <w:r w:rsidRPr="00C65FEA">
              <w:rPr>
                <w:rFonts w:ascii="Arial" w:hAnsi="Arial" w:cs="Arial"/>
                <w:sz w:val="22"/>
                <w:szCs w:val="22"/>
              </w:rPr>
              <w:t>na página do TC</w:t>
            </w:r>
          </w:p>
        </w:tc>
        <w:tc>
          <w:tcPr>
            <w:tcW w:w="1417" w:type="dxa"/>
            <w:tcBorders>
              <w:top w:val="single" w:sz="4" w:space="0" w:color="auto"/>
              <w:left w:val="nil"/>
              <w:bottom w:val="single" w:sz="4" w:space="0" w:color="auto"/>
              <w:right w:val="single" w:sz="4" w:space="0" w:color="auto"/>
            </w:tcBorders>
            <w:shd w:val="clear" w:color="auto" w:fill="auto"/>
            <w:noWrap/>
          </w:tcPr>
          <w:p w14:paraId="6224C12B"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nil"/>
              <w:bottom w:val="single" w:sz="4" w:space="0" w:color="auto"/>
              <w:right w:val="single" w:sz="4" w:space="0" w:color="auto"/>
            </w:tcBorders>
            <w:vAlign w:val="center"/>
          </w:tcPr>
          <w:p w14:paraId="37137B91"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01784791"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7E5E29A3"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(arts. 52); e IN (89/2013-TCE/PR).</w:t>
            </w:r>
          </w:p>
        </w:tc>
      </w:tr>
      <w:tr w:rsidR="00EC7BF2" w:rsidRPr="009657A7" w14:paraId="0833D28B"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2AA3BE"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05/08/15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30D8836B"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Encerramento mensal do Mural das Licitações de julho de 2015</w:t>
            </w:r>
          </w:p>
        </w:tc>
        <w:tc>
          <w:tcPr>
            <w:tcW w:w="1417" w:type="dxa"/>
            <w:tcBorders>
              <w:top w:val="single" w:sz="4" w:space="0" w:color="auto"/>
              <w:left w:val="nil"/>
              <w:bottom w:val="single" w:sz="4" w:space="0" w:color="auto"/>
              <w:right w:val="single" w:sz="4" w:space="0" w:color="auto"/>
            </w:tcBorders>
            <w:shd w:val="clear" w:color="auto" w:fill="auto"/>
            <w:noWrap/>
          </w:tcPr>
          <w:p w14:paraId="7D368013"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nil"/>
              <w:bottom w:val="single" w:sz="4" w:space="0" w:color="auto"/>
              <w:right w:val="single" w:sz="4" w:space="0" w:color="auto"/>
            </w:tcBorders>
            <w:vAlign w:val="center"/>
          </w:tcPr>
          <w:p w14:paraId="2EDC61CC"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57A0A38D"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48AF4D43"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CF (art. 37); LF 8666/93 (§ 1º do art. 41) e LF 10520/2002 (art. 113, § 2º e art. 9º); e IN 37/2009-TCE/PR.</w:t>
            </w:r>
          </w:p>
        </w:tc>
      </w:tr>
      <w:tr w:rsidR="00EC7BF2" w:rsidRPr="009657A7" w14:paraId="59C09919"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A141F0" w14:textId="77777777" w:rsidR="00243A27" w:rsidRPr="00381A42" w:rsidRDefault="00243A27" w:rsidP="00537C35">
            <w:pPr>
              <w:spacing w:before="0" w:after="0" w:line="240" w:lineRule="auto"/>
              <w:ind w:firstLine="0"/>
              <w:rPr>
                <w:rFonts w:ascii="Arial" w:hAnsi="Arial" w:cs="Arial"/>
                <w:strike/>
                <w:sz w:val="22"/>
                <w:szCs w:val="22"/>
              </w:rPr>
            </w:pPr>
            <w:r w:rsidRPr="00381A42">
              <w:rPr>
                <w:rFonts w:ascii="Arial" w:hAnsi="Arial" w:cs="Arial"/>
                <w:strike/>
                <w:sz w:val="22"/>
                <w:szCs w:val="22"/>
              </w:rPr>
              <w:t>31/08/15</w:t>
            </w:r>
          </w:p>
          <w:p w14:paraId="42E50373" w14:textId="77777777" w:rsidR="0085552A" w:rsidRPr="00381A42" w:rsidRDefault="0085552A" w:rsidP="00537C35">
            <w:pPr>
              <w:spacing w:before="0" w:after="0" w:line="240" w:lineRule="auto"/>
              <w:ind w:firstLine="0"/>
              <w:rPr>
                <w:rFonts w:ascii="Arial" w:hAnsi="Arial" w:cs="Arial"/>
                <w:bCs/>
                <w:sz w:val="22"/>
                <w:szCs w:val="22"/>
              </w:rPr>
            </w:pPr>
            <w:r w:rsidRPr="00381A42">
              <w:rPr>
                <w:rFonts w:ascii="Arial" w:hAnsi="Arial" w:cs="Arial"/>
                <w:bCs/>
                <w:sz w:val="22"/>
                <w:szCs w:val="22"/>
              </w:rPr>
              <w:t>30/11/15</w:t>
            </w:r>
          </w:p>
          <w:p w14:paraId="66C21875" w14:textId="77777777" w:rsidR="00381A42" w:rsidRDefault="00381A42" w:rsidP="00381A42">
            <w:pPr>
              <w:spacing w:before="0" w:after="0" w:line="240" w:lineRule="auto"/>
              <w:ind w:firstLine="0"/>
              <w:rPr>
                <w:rFonts w:ascii="Arial" w:hAnsi="Arial" w:cs="Arial"/>
                <w:b/>
                <w:sz w:val="22"/>
                <w:szCs w:val="22"/>
              </w:rPr>
            </w:pPr>
            <w:r w:rsidRPr="00AA107F">
              <w:rPr>
                <w:rFonts w:ascii="Arial" w:hAnsi="Arial" w:cs="Arial"/>
                <w:bCs/>
                <w:color w:val="0000FF"/>
                <w:sz w:val="16"/>
                <w:szCs w:val="16"/>
              </w:rPr>
              <w:t xml:space="preserve">(Redação dada pela </w:t>
            </w:r>
            <w:hyperlink r:id="rId41" w:history="1">
              <w:r w:rsidRPr="00A135A8">
                <w:rPr>
                  <w:rStyle w:val="Hyperlink"/>
                  <w:szCs w:val="16"/>
                </w:rPr>
                <w:t>Instrução Normativa n. 106/2015</w:t>
              </w:r>
            </w:hyperlink>
            <w:r w:rsidRPr="00AA107F">
              <w:rPr>
                <w:rFonts w:ascii="Arial" w:hAnsi="Arial" w:cs="Arial"/>
                <w:color w:val="0000FF"/>
                <w:sz w:val="16"/>
                <w:szCs w:val="16"/>
              </w:rPr>
              <w:t>)</w:t>
            </w:r>
          </w:p>
          <w:p w14:paraId="4720D1BF" w14:textId="69B0E8EF" w:rsidR="00381A42" w:rsidRPr="0085552A" w:rsidRDefault="00381A42" w:rsidP="00537C35">
            <w:pPr>
              <w:spacing w:before="0" w:after="0" w:line="240" w:lineRule="auto"/>
              <w:ind w:firstLine="0"/>
              <w:rPr>
                <w:rFonts w:ascii="Arial" w:hAnsi="Arial" w:cs="Arial"/>
                <w:sz w:val="22"/>
                <w:szCs w:val="22"/>
              </w:rPr>
            </w:pP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27FE3B36" w14:textId="77777777" w:rsidR="00243A27" w:rsidRPr="00C93469" w:rsidRDefault="00243A27" w:rsidP="00537C35">
            <w:pPr>
              <w:spacing w:before="0" w:after="0" w:line="240" w:lineRule="auto"/>
              <w:ind w:firstLine="0"/>
              <w:rPr>
                <w:rFonts w:ascii="Arial" w:hAnsi="Arial" w:cs="Arial"/>
                <w:strike/>
                <w:sz w:val="22"/>
                <w:szCs w:val="22"/>
              </w:rPr>
            </w:pPr>
            <w:r w:rsidRPr="00C93469">
              <w:rPr>
                <w:rFonts w:ascii="Arial" w:hAnsi="Arial" w:cs="Arial"/>
                <w:strike/>
                <w:sz w:val="22"/>
                <w:szCs w:val="22"/>
              </w:rPr>
              <w:t>Fechamento do sistema SIM-AM 2015 (mês de julho)</w:t>
            </w:r>
          </w:p>
          <w:p w14:paraId="511B6F84" w14:textId="5F323CCA" w:rsidR="00C93469" w:rsidRPr="00C65FEA" w:rsidRDefault="00C93469" w:rsidP="00537C35">
            <w:pPr>
              <w:spacing w:before="0" w:after="0" w:line="240" w:lineRule="auto"/>
              <w:ind w:firstLine="0"/>
              <w:rPr>
                <w:rFonts w:ascii="Arial" w:hAnsi="Arial" w:cs="Arial"/>
                <w:sz w:val="22"/>
                <w:szCs w:val="22"/>
              </w:rPr>
            </w:pPr>
            <w:r w:rsidRPr="00C93469">
              <w:rPr>
                <w:rFonts w:ascii="Arial" w:hAnsi="Arial" w:cs="Arial"/>
                <w:sz w:val="22"/>
                <w:szCs w:val="22"/>
              </w:rPr>
              <w:t>Fechamento do sistema SIM-AM 2015 (meses de junho e julho)</w:t>
            </w:r>
          </w:p>
        </w:tc>
        <w:tc>
          <w:tcPr>
            <w:tcW w:w="1417" w:type="dxa"/>
            <w:tcBorders>
              <w:top w:val="single" w:sz="4" w:space="0" w:color="auto"/>
              <w:left w:val="nil"/>
              <w:bottom w:val="single" w:sz="4" w:space="0" w:color="auto"/>
              <w:right w:val="single" w:sz="4" w:space="0" w:color="auto"/>
            </w:tcBorders>
            <w:shd w:val="clear" w:color="auto" w:fill="auto"/>
            <w:noWrap/>
          </w:tcPr>
          <w:p w14:paraId="249200B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nil"/>
              <w:bottom w:val="single" w:sz="4" w:space="0" w:color="auto"/>
              <w:right w:val="single" w:sz="4" w:space="0" w:color="auto"/>
            </w:tcBorders>
            <w:vAlign w:val="center"/>
          </w:tcPr>
          <w:p w14:paraId="1031ECDC"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665863E0"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67FC6BCD"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CF (art. 71); </w:t>
            </w:r>
            <w:hyperlink r:id="rId42" w:history="1">
              <w:r w:rsidRPr="00C65FEA">
                <w:rPr>
                  <w:rFonts w:ascii="Arial" w:hAnsi="Arial" w:cs="Arial"/>
                  <w:sz w:val="22"/>
                  <w:szCs w:val="22"/>
                  <w:lang w:val="en-US"/>
                </w:rPr>
                <w:t>LC 101</w:t>
              </w:r>
            </w:hyperlink>
            <w:r w:rsidRPr="00C65FEA">
              <w:rPr>
                <w:rFonts w:ascii="Arial" w:hAnsi="Arial" w:cs="Arial"/>
                <w:sz w:val="22"/>
                <w:szCs w:val="22"/>
                <w:lang w:val="en-US"/>
              </w:rPr>
              <w:t xml:space="preserve">/2000; </w:t>
            </w:r>
            <w:hyperlink r:id="rId43" w:history="1">
              <w:r w:rsidRPr="00C65FEA">
                <w:rPr>
                  <w:rFonts w:ascii="Arial" w:hAnsi="Arial" w:cs="Arial"/>
                  <w:sz w:val="22"/>
                  <w:szCs w:val="22"/>
                  <w:lang w:val="en-US"/>
                </w:rPr>
                <w:t>LF 4320</w:t>
              </w:r>
            </w:hyperlink>
            <w:r w:rsidRPr="00C65FEA">
              <w:rPr>
                <w:rFonts w:ascii="Arial" w:hAnsi="Arial" w:cs="Arial"/>
                <w:sz w:val="22"/>
                <w:szCs w:val="22"/>
                <w:lang w:val="en-US"/>
              </w:rPr>
              <w:t>/64; LCE 113/2005 (art. 24, § 3º); RI-TCE/PR (art. 239); e IN. 84/2012-TCE/PR.</w:t>
            </w:r>
          </w:p>
        </w:tc>
      </w:tr>
      <w:tr w:rsidR="00EC7BF2" w:rsidRPr="009657A7" w14:paraId="1FC1AAEB"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BE3710"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lastRenderedPageBreak/>
              <w:t>08/09/15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385338A1"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Encerramento mensal do Mural das Licitações do mês de agosto de 2015</w:t>
            </w:r>
          </w:p>
        </w:tc>
        <w:tc>
          <w:tcPr>
            <w:tcW w:w="1417" w:type="dxa"/>
            <w:tcBorders>
              <w:top w:val="single" w:sz="4" w:space="0" w:color="auto"/>
              <w:left w:val="nil"/>
              <w:bottom w:val="single" w:sz="4" w:space="0" w:color="auto"/>
              <w:right w:val="single" w:sz="4" w:space="0" w:color="auto"/>
            </w:tcBorders>
            <w:shd w:val="clear" w:color="auto" w:fill="auto"/>
            <w:noWrap/>
          </w:tcPr>
          <w:p w14:paraId="6BB04DD4"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nil"/>
              <w:bottom w:val="single" w:sz="4" w:space="0" w:color="auto"/>
              <w:right w:val="single" w:sz="4" w:space="0" w:color="auto"/>
            </w:tcBorders>
            <w:vAlign w:val="center"/>
          </w:tcPr>
          <w:p w14:paraId="65A6B9F2"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48386389"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364F6AD1"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CF (art. 37); LF 8666/93 (§ 1º do art. 41) e LF 10520/2002 (art. 113, § 2º e art. 9º); e IN 37/2009-TCE/PR.</w:t>
            </w:r>
          </w:p>
        </w:tc>
      </w:tr>
      <w:tr w:rsidR="00EC7BF2" w:rsidRPr="009657A7" w14:paraId="5B1F3F68"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C6CECA"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25/09/15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5CF7F7EB"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Sistema SIM - Atos de Pessoal do 4º bimestre de 2015</w:t>
            </w:r>
          </w:p>
        </w:tc>
        <w:tc>
          <w:tcPr>
            <w:tcW w:w="1417" w:type="dxa"/>
            <w:tcBorders>
              <w:top w:val="single" w:sz="4" w:space="0" w:color="auto"/>
              <w:left w:val="nil"/>
              <w:bottom w:val="single" w:sz="4" w:space="0" w:color="auto"/>
              <w:right w:val="single" w:sz="4" w:space="0" w:color="auto"/>
            </w:tcBorders>
            <w:shd w:val="clear" w:color="auto" w:fill="auto"/>
            <w:noWrap/>
          </w:tcPr>
          <w:p w14:paraId="2FEED8B9"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nil"/>
              <w:bottom w:val="single" w:sz="4" w:space="0" w:color="auto"/>
              <w:right w:val="single" w:sz="4" w:space="0" w:color="auto"/>
            </w:tcBorders>
            <w:vAlign w:val="center"/>
          </w:tcPr>
          <w:p w14:paraId="78FD0FB0"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1F4FD504"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54ABBA84"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CF (arts. 37 e 71, III); LC 101/2000 (art. 59); IT 28/2004-TCE/PR.</w:t>
            </w:r>
          </w:p>
        </w:tc>
      </w:tr>
      <w:tr w:rsidR="00EC7BF2" w:rsidRPr="009657A7" w14:paraId="55762BA5" w14:textId="77777777" w:rsidTr="00EC7BF2">
        <w:trPr>
          <w:trHeight w:val="27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D0505F"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30/09/15</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A83350" w14:textId="77777777" w:rsidR="00243A27" w:rsidRPr="00C65FEA" w:rsidRDefault="00243A27" w:rsidP="00537C35">
            <w:pPr>
              <w:spacing w:before="0" w:after="0" w:line="240" w:lineRule="auto"/>
              <w:rPr>
                <w:rFonts w:ascii="Arial" w:hAnsi="Arial" w:cs="Arial"/>
                <w:sz w:val="22"/>
                <w:szCs w:val="22"/>
              </w:rPr>
            </w:pPr>
            <w:r w:rsidRPr="00C65FEA">
              <w:rPr>
                <w:rFonts w:ascii="Arial" w:hAnsi="Arial" w:cs="Arial"/>
                <w:sz w:val="22"/>
                <w:szCs w:val="22"/>
              </w:rPr>
              <w:t xml:space="preserve">Publicação do Relatório de Gestão Fiscal do </w:t>
            </w:r>
            <w:r w:rsidRPr="00C65FEA">
              <w:rPr>
                <w:rFonts w:ascii="Arial" w:hAnsi="Arial" w:cs="Arial"/>
                <w:b/>
                <w:sz w:val="22"/>
                <w:szCs w:val="22"/>
              </w:rPr>
              <w:t>Segundo Quadrimestre de 2015</w:t>
            </w:r>
            <w:r w:rsidRPr="00C65FEA">
              <w:rPr>
                <w:rFonts w:ascii="Arial" w:hAnsi="Arial" w:cs="Arial"/>
                <w:sz w:val="22"/>
                <w:szCs w:val="22"/>
              </w:rPr>
              <w:t xml:space="preserve"> (Municípios com mais de 50 mil habitantes) </w:t>
            </w:r>
          </w:p>
          <w:p w14:paraId="31C565FF" w14:textId="77777777" w:rsidR="00243A27" w:rsidRPr="00C65FEA" w:rsidRDefault="00243A27" w:rsidP="00537C35">
            <w:pPr>
              <w:spacing w:before="0" w:after="0" w:line="240" w:lineRule="auto"/>
              <w:rPr>
                <w:rFonts w:ascii="Arial" w:hAnsi="Arial" w:cs="Arial"/>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7CE6AA9F" w14:textId="77777777" w:rsidR="00243A27" w:rsidRPr="00C65FEA" w:rsidRDefault="00243A27" w:rsidP="00537C35">
            <w:pPr>
              <w:spacing w:before="0" w:after="0" w:line="240" w:lineRule="auto"/>
              <w:rPr>
                <w:rFonts w:ascii="Arial" w:hAnsi="Arial" w:cs="Arial"/>
                <w:sz w:val="22"/>
                <w:szCs w:val="22"/>
              </w:rPr>
            </w:pPr>
            <w:r>
              <w:rPr>
                <w:rFonts w:ascii="Arial" w:hAnsi="Arial" w:cs="Arial"/>
                <w:sz w:val="22"/>
                <w:szCs w:val="22"/>
              </w:rPr>
              <w:t xml:space="preserve"> </w:t>
            </w:r>
            <w:r w:rsidRPr="00C65FEA">
              <w:rPr>
                <w:rFonts w:ascii="Arial" w:hAnsi="Arial" w:cs="Arial"/>
                <w:sz w:val="22"/>
                <w:szCs w:val="22"/>
              </w:rPr>
              <w:t>Executivo e Legislativo</w:t>
            </w:r>
          </w:p>
        </w:tc>
        <w:tc>
          <w:tcPr>
            <w:tcW w:w="1134" w:type="dxa"/>
            <w:tcBorders>
              <w:top w:val="single" w:sz="4" w:space="0" w:color="auto"/>
              <w:left w:val="single" w:sz="4" w:space="0" w:color="auto"/>
              <w:bottom w:val="single" w:sz="4" w:space="0" w:color="auto"/>
              <w:right w:val="single" w:sz="4" w:space="0" w:color="auto"/>
            </w:tcBorders>
            <w:vAlign w:val="center"/>
          </w:tcPr>
          <w:p w14:paraId="382C7E70" w14:textId="77777777" w:rsidR="00243A27" w:rsidRPr="00C65FEA" w:rsidRDefault="00243A27" w:rsidP="00B960F1">
            <w:pPr>
              <w:spacing w:before="0" w:after="0" w:line="240" w:lineRule="auto"/>
              <w:ind w:firstLine="0"/>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1DFB5F17"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single" w:sz="4" w:space="0" w:color="auto"/>
              <w:bottom w:val="single" w:sz="4" w:space="0" w:color="auto"/>
              <w:right w:val="single" w:sz="4" w:space="0" w:color="auto"/>
            </w:tcBorders>
          </w:tcPr>
          <w:p w14:paraId="4F7BA502"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 (art. 54); IN (89/2013-TCE/PR).</w:t>
            </w:r>
          </w:p>
        </w:tc>
      </w:tr>
      <w:tr w:rsidR="00EC7BF2" w:rsidRPr="009657A7" w14:paraId="52154C95" w14:textId="77777777" w:rsidTr="00EC7BF2">
        <w:trPr>
          <w:trHeight w:val="27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7544B1"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30/09/15</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D8F56A"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Publicação do Relatório Resumido da Execução Orçamentária do </w:t>
            </w:r>
            <w:r w:rsidRPr="00C65FEA">
              <w:rPr>
                <w:rFonts w:ascii="Arial" w:hAnsi="Arial" w:cs="Arial"/>
                <w:b/>
                <w:sz w:val="22"/>
                <w:szCs w:val="22"/>
              </w:rPr>
              <w:t>Quarto Bimestre de 2015</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704BEFC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single" w:sz="4" w:space="0" w:color="auto"/>
              <w:bottom w:val="single" w:sz="4" w:space="0" w:color="auto"/>
              <w:right w:val="single" w:sz="4" w:space="0" w:color="auto"/>
            </w:tcBorders>
            <w:vAlign w:val="center"/>
          </w:tcPr>
          <w:p w14:paraId="2C3A59F8"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single" w:sz="4" w:space="0" w:color="auto"/>
              <w:bottom w:val="single" w:sz="4" w:space="0" w:color="auto"/>
              <w:right w:val="single" w:sz="4" w:space="0" w:color="auto"/>
            </w:tcBorders>
            <w:vAlign w:val="center"/>
          </w:tcPr>
          <w:p w14:paraId="559A4D3E"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single" w:sz="4" w:space="0" w:color="auto"/>
              <w:bottom w:val="single" w:sz="4" w:space="0" w:color="auto"/>
              <w:right w:val="single" w:sz="4" w:space="0" w:color="auto"/>
            </w:tcBorders>
          </w:tcPr>
          <w:p w14:paraId="1B922EAC"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52); IN (89/2013-TCE/PR).</w:t>
            </w:r>
          </w:p>
        </w:tc>
      </w:tr>
      <w:tr w:rsidR="00EC7BF2" w:rsidRPr="00C65FEA" w14:paraId="7024791A" w14:textId="77777777" w:rsidTr="00EC7BF2">
        <w:trPr>
          <w:trHeight w:val="27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27D0A4"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30/09/15</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7BD542"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Publicação do Relatório de Gestão dos Direitos da Criança e da Adolescência do </w:t>
            </w:r>
            <w:r w:rsidRPr="00C65FEA">
              <w:rPr>
                <w:rFonts w:ascii="Arial" w:hAnsi="Arial" w:cs="Arial"/>
                <w:b/>
                <w:sz w:val="22"/>
                <w:szCs w:val="22"/>
              </w:rPr>
              <w:t>Quarto Bimestre de 2015</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79B108DC"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single" w:sz="4" w:space="0" w:color="auto"/>
              <w:bottom w:val="single" w:sz="4" w:space="0" w:color="auto"/>
              <w:right w:val="single" w:sz="4" w:space="0" w:color="auto"/>
            </w:tcBorders>
            <w:vAlign w:val="center"/>
          </w:tcPr>
          <w:p w14:paraId="17ADCF7E"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single" w:sz="4" w:space="0" w:color="auto"/>
              <w:bottom w:val="single" w:sz="4" w:space="0" w:color="auto"/>
              <w:right w:val="single" w:sz="4" w:space="0" w:color="auto"/>
            </w:tcBorders>
            <w:vAlign w:val="center"/>
          </w:tcPr>
          <w:p w14:paraId="01FDDA16"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single" w:sz="4" w:space="0" w:color="auto"/>
              <w:bottom w:val="single" w:sz="4" w:space="0" w:color="auto"/>
              <w:right w:val="single" w:sz="4" w:space="0" w:color="auto"/>
            </w:tcBorders>
          </w:tcPr>
          <w:p w14:paraId="02A43225" w14:textId="77777777" w:rsidR="00243A27" w:rsidRPr="00C65FEA" w:rsidRDefault="00243A27" w:rsidP="00923D3A">
            <w:pPr>
              <w:spacing w:before="120" w:after="120" w:line="240" w:lineRule="auto"/>
              <w:ind w:firstLine="0"/>
              <w:rPr>
                <w:rFonts w:ascii="Arial" w:hAnsi="Arial" w:cs="Arial"/>
                <w:sz w:val="22"/>
                <w:szCs w:val="22"/>
              </w:rPr>
            </w:pPr>
            <w:r w:rsidRPr="00C65FEA">
              <w:rPr>
                <w:rFonts w:ascii="Arial" w:hAnsi="Arial" w:cs="Arial"/>
                <w:sz w:val="22"/>
                <w:szCs w:val="22"/>
              </w:rPr>
              <w:t>CF (art. 227); LF 8069/90 (art. 4º, parágrafo único) e IN 36/2009-TCE/PR.</w:t>
            </w:r>
          </w:p>
        </w:tc>
      </w:tr>
      <w:tr w:rsidR="00EC7BF2" w:rsidRPr="009657A7" w14:paraId="6254B89A" w14:textId="77777777" w:rsidTr="00EC7BF2">
        <w:trPr>
          <w:trHeight w:val="27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46CC1B"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30/09/15</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110F23"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Realizar Audiência Pública relativa às Metas Fiscais do </w:t>
            </w:r>
            <w:r w:rsidRPr="00C65FEA">
              <w:rPr>
                <w:rFonts w:ascii="Arial" w:hAnsi="Arial" w:cs="Arial"/>
                <w:b/>
                <w:sz w:val="22"/>
                <w:szCs w:val="22"/>
              </w:rPr>
              <w:t xml:space="preserve">Segundo Quadrimestre de 2015 </w:t>
            </w:r>
            <w:r w:rsidRPr="00C65FEA">
              <w:rPr>
                <w:rFonts w:ascii="Arial" w:hAnsi="Arial" w:cs="Arial"/>
                <w:sz w:val="22"/>
                <w:szCs w:val="22"/>
              </w:rPr>
              <w:t>(todos os municípios, independentemente do porte populacional)</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767E77B2"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single" w:sz="4" w:space="0" w:color="auto"/>
              <w:bottom w:val="single" w:sz="4" w:space="0" w:color="auto"/>
              <w:right w:val="single" w:sz="4" w:space="0" w:color="auto"/>
            </w:tcBorders>
            <w:vAlign w:val="center"/>
          </w:tcPr>
          <w:p w14:paraId="6CC2DA87"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single" w:sz="4" w:space="0" w:color="auto"/>
              <w:bottom w:val="single" w:sz="4" w:space="0" w:color="auto"/>
              <w:right w:val="single" w:sz="4" w:space="0" w:color="auto"/>
            </w:tcBorders>
            <w:vAlign w:val="center"/>
          </w:tcPr>
          <w:p w14:paraId="0A46586B"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single" w:sz="4" w:space="0" w:color="auto"/>
              <w:bottom w:val="single" w:sz="4" w:space="0" w:color="auto"/>
              <w:right w:val="single" w:sz="4" w:space="0" w:color="auto"/>
            </w:tcBorders>
          </w:tcPr>
          <w:p w14:paraId="47BABF96"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9º, § 4º); IN (89/2013-TCE/PR).</w:t>
            </w:r>
          </w:p>
        </w:tc>
      </w:tr>
      <w:tr w:rsidR="00EC7BF2" w:rsidRPr="009657A7" w14:paraId="5303CDF1" w14:textId="77777777" w:rsidTr="00EC7BF2">
        <w:trPr>
          <w:trHeight w:val="27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3AE75A"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lastRenderedPageBreak/>
              <w:t>30/09/15</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CA47C1"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Realizar Audiência Pública do Plano Municipal de Saúde do </w:t>
            </w:r>
            <w:r w:rsidRPr="00C65FEA">
              <w:rPr>
                <w:rFonts w:ascii="Arial" w:hAnsi="Arial" w:cs="Arial"/>
                <w:b/>
                <w:sz w:val="22"/>
                <w:szCs w:val="22"/>
              </w:rPr>
              <w:t xml:space="preserve">Segundo Quadrimestre de 2015 </w:t>
            </w:r>
            <w:r w:rsidRPr="00C65FEA">
              <w:rPr>
                <w:rFonts w:ascii="Arial" w:hAnsi="Arial" w:cs="Arial"/>
                <w:sz w:val="22"/>
                <w:szCs w:val="22"/>
              </w:rPr>
              <w:t>(todos os municípios, independentemente do porte populacional)</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402F8BB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single" w:sz="4" w:space="0" w:color="auto"/>
              <w:bottom w:val="single" w:sz="4" w:space="0" w:color="auto"/>
              <w:right w:val="single" w:sz="4" w:space="0" w:color="auto"/>
            </w:tcBorders>
            <w:vAlign w:val="center"/>
          </w:tcPr>
          <w:p w14:paraId="7B0F7B5D"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single" w:sz="4" w:space="0" w:color="auto"/>
              <w:bottom w:val="single" w:sz="4" w:space="0" w:color="auto"/>
              <w:right w:val="single" w:sz="4" w:space="0" w:color="auto"/>
            </w:tcBorders>
            <w:vAlign w:val="center"/>
          </w:tcPr>
          <w:p w14:paraId="1BFC8C1C"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single" w:sz="4" w:space="0" w:color="auto"/>
              <w:bottom w:val="single" w:sz="4" w:space="0" w:color="auto"/>
              <w:right w:val="single" w:sz="4" w:space="0" w:color="auto"/>
            </w:tcBorders>
          </w:tcPr>
          <w:p w14:paraId="4297C23F"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141/2012 (art. 36, §5º) e IN (89/2013-TCE/PR).</w:t>
            </w:r>
          </w:p>
        </w:tc>
      </w:tr>
      <w:tr w:rsidR="00EC7BF2" w:rsidRPr="009657A7" w14:paraId="0A7FAC14" w14:textId="77777777" w:rsidTr="00EC7BF2">
        <w:trPr>
          <w:trHeight w:val="27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8F7588" w14:textId="77777777" w:rsidR="00243A27" w:rsidRPr="0057313D" w:rsidRDefault="00243A27" w:rsidP="00537C35">
            <w:pPr>
              <w:spacing w:before="0" w:after="0" w:line="240" w:lineRule="auto"/>
              <w:ind w:firstLine="0"/>
              <w:rPr>
                <w:rFonts w:ascii="Arial" w:hAnsi="Arial" w:cs="Arial"/>
                <w:strike/>
                <w:sz w:val="22"/>
                <w:szCs w:val="22"/>
              </w:rPr>
            </w:pPr>
            <w:r w:rsidRPr="0057313D">
              <w:rPr>
                <w:rFonts w:ascii="Arial" w:hAnsi="Arial" w:cs="Arial"/>
                <w:strike/>
                <w:sz w:val="22"/>
                <w:szCs w:val="22"/>
              </w:rPr>
              <w:t>30/09/15</w:t>
            </w:r>
          </w:p>
          <w:p w14:paraId="54240E98" w14:textId="77777777" w:rsidR="00370433" w:rsidRPr="00381A42" w:rsidRDefault="00370433" w:rsidP="00537C35">
            <w:pPr>
              <w:spacing w:before="0" w:after="0" w:line="240" w:lineRule="auto"/>
              <w:ind w:firstLine="0"/>
              <w:rPr>
                <w:rFonts w:ascii="Arial" w:hAnsi="Arial" w:cs="Arial"/>
                <w:bCs/>
                <w:sz w:val="22"/>
                <w:szCs w:val="22"/>
              </w:rPr>
            </w:pPr>
            <w:r w:rsidRPr="00381A42">
              <w:rPr>
                <w:rFonts w:ascii="Arial" w:hAnsi="Arial" w:cs="Arial"/>
                <w:bCs/>
                <w:sz w:val="22"/>
                <w:szCs w:val="22"/>
              </w:rPr>
              <w:t>14/12/15</w:t>
            </w:r>
          </w:p>
          <w:p w14:paraId="0650B9AF" w14:textId="77777777" w:rsidR="00381A42" w:rsidRDefault="00381A42" w:rsidP="00381A42">
            <w:pPr>
              <w:spacing w:before="0" w:after="0" w:line="240" w:lineRule="auto"/>
              <w:ind w:firstLine="0"/>
              <w:rPr>
                <w:rFonts w:ascii="Arial" w:hAnsi="Arial" w:cs="Arial"/>
                <w:b/>
                <w:sz w:val="22"/>
                <w:szCs w:val="22"/>
              </w:rPr>
            </w:pPr>
            <w:r w:rsidRPr="00AA107F">
              <w:rPr>
                <w:rFonts w:ascii="Arial" w:hAnsi="Arial" w:cs="Arial"/>
                <w:bCs/>
                <w:color w:val="0000FF"/>
                <w:sz w:val="16"/>
                <w:szCs w:val="16"/>
              </w:rPr>
              <w:t xml:space="preserve">(Redação dada pela </w:t>
            </w:r>
            <w:hyperlink r:id="rId44" w:history="1">
              <w:r w:rsidRPr="00A135A8">
                <w:rPr>
                  <w:rStyle w:val="Hyperlink"/>
                  <w:szCs w:val="16"/>
                </w:rPr>
                <w:t>Instrução Normativa n. 106/2015</w:t>
              </w:r>
            </w:hyperlink>
            <w:r w:rsidRPr="00AA107F">
              <w:rPr>
                <w:rFonts w:ascii="Arial" w:hAnsi="Arial" w:cs="Arial"/>
                <w:color w:val="0000FF"/>
                <w:sz w:val="16"/>
                <w:szCs w:val="16"/>
              </w:rPr>
              <w:t>)</w:t>
            </w:r>
          </w:p>
          <w:p w14:paraId="54007556" w14:textId="63F8A021" w:rsidR="00381A42" w:rsidRPr="0057313D" w:rsidRDefault="00381A42" w:rsidP="00537C35">
            <w:pPr>
              <w:spacing w:before="0" w:after="0" w:line="240" w:lineRule="auto"/>
              <w:ind w:firstLine="0"/>
              <w:rPr>
                <w:rFonts w:ascii="Arial" w:hAnsi="Arial" w:cs="Arial"/>
                <w:sz w:val="22"/>
                <w:szCs w:val="22"/>
              </w:rPr>
            </w:pP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645BA7" w14:textId="77777777" w:rsidR="00243A27" w:rsidRPr="0057313D" w:rsidRDefault="00243A27" w:rsidP="00537C35">
            <w:pPr>
              <w:spacing w:before="0" w:after="0" w:line="240" w:lineRule="auto"/>
              <w:ind w:firstLine="0"/>
              <w:rPr>
                <w:rFonts w:ascii="Arial" w:hAnsi="Arial" w:cs="Arial"/>
                <w:strike/>
                <w:sz w:val="22"/>
                <w:szCs w:val="22"/>
              </w:rPr>
            </w:pPr>
            <w:r w:rsidRPr="0057313D">
              <w:rPr>
                <w:rFonts w:ascii="Arial" w:hAnsi="Arial" w:cs="Arial"/>
                <w:strike/>
                <w:sz w:val="22"/>
                <w:szCs w:val="22"/>
              </w:rPr>
              <w:t>Fechamento do sistema SIM-AM 2015 (mês de agosto)</w:t>
            </w:r>
          </w:p>
          <w:p w14:paraId="30A23577" w14:textId="0A1CE9BE" w:rsidR="0057313D" w:rsidRPr="0057313D" w:rsidRDefault="0057313D" w:rsidP="00537C35">
            <w:pPr>
              <w:spacing w:before="0" w:after="0" w:line="240" w:lineRule="auto"/>
              <w:ind w:firstLine="0"/>
              <w:rPr>
                <w:rFonts w:ascii="Arial" w:hAnsi="Arial" w:cs="Arial"/>
                <w:sz w:val="22"/>
                <w:szCs w:val="22"/>
              </w:rPr>
            </w:pPr>
            <w:r w:rsidRPr="0057313D">
              <w:rPr>
                <w:rFonts w:ascii="Arial" w:hAnsi="Arial" w:cs="Arial"/>
                <w:sz w:val="22"/>
                <w:szCs w:val="22"/>
              </w:rPr>
              <w:t>Fechamento do sistema SIM-AM 2015 (meses de agosto e setembro)</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59E9EC2C"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single" w:sz="4" w:space="0" w:color="auto"/>
              <w:bottom w:val="single" w:sz="4" w:space="0" w:color="auto"/>
              <w:right w:val="single" w:sz="4" w:space="0" w:color="auto"/>
            </w:tcBorders>
            <w:vAlign w:val="center"/>
          </w:tcPr>
          <w:p w14:paraId="7E163AEF"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single" w:sz="4" w:space="0" w:color="auto"/>
              <w:bottom w:val="single" w:sz="4" w:space="0" w:color="auto"/>
              <w:right w:val="single" w:sz="4" w:space="0" w:color="auto"/>
            </w:tcBorders>
            <w:vAlign w:val="center"/>
          </w:tcPr>
          <w:p w14:paraId="35DFD2B1"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single" w:sz="4" w:space="0" w:color="auto"/>
              <w:bottom w:val="single" w:sz="4" w:space="0" w:color="auto"/>
              <w:right w:val="single" w:sz="4" w:space="0" w:color="auto"/>
            </w:tcBorders>
          </w:tcPr>
          <w:p w14:paraId="66A2B17B"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CF (art. 71); </w:t>
            </w:r>
            <w:hyperlink r:id="rId45" w:history="1">
              <w:r w:rsidRPr="00C65FEA">
                <w:rPr>
                  <w:rFonts w:ascii="Arial" w:hAnsi="Arial" w:cs="Arial"/>
                  <w:sz w:val="22"/>
                  <w:szCs w:val="22"/>
                  <w:lang w:val="en-US"/>
                </w:rPr>
                <w:t>LC 101</w:t>
              </w:r>
            </w:hyperlink>
            <w:r w:rsidRPr="00C65FEA">
              <w:rPr>
                <w:rFonts w:ascii="Arial" w:hAnsi="Arial" w:cs="Arial"/>
                <w:sz w:val="22"/>
                <w:szCs w:val="22"/>
                <w:lang w:val="en-US"/>
              </w:rPr>
              <w:t xml:space="preserve">/2000; </w:t>
            </w:r>
            <w:hyperlink r:id="rId46" w:history="1">
              <w:r w:rsidRPr="00C65FEA">
                <w:rPr>
                  <w:rFonts w:ascii="Arial" w:hAnsi="Arial" w:cs="Arial"/>
                  <w:sz w:val="22"/>
                  <w:szCs w:val="22"/>
                  <w:lang w:val="en-US"/>
                </w:rPr>
                <w:t>LF 4320</w:t>
              </w:r>
            </w:hyperlink>
            <w:r w:rsidRPr="00C65FEA">
              <w:rPr>
                <w:rFonts w:ascii="Arial" w:hAnsi="Arial" w:cs="Arial"/>
                <w:sz w:val="22"/>
                <w:szCs w:val="22"/>
                <w:lang w:val="en-US"/>
              </w:rPr>
              <w:t>/64; LCE 113/2005 (art. 24, § 3º); RI-TCE/PR (art. 239); e IN. 84/2012-TCE/PR.</w:t>
            </w:r>
          </w:p>
        </w:tc>
      </w:tr>
      <w:tr w:rsidR="00EC7BF2" w:rsidRPr="009657A7" w14:paraId="0FFA1D41"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F9406C"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05/10/15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1B29622D"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Declaração da Publicidade do RGF do </w:t>
            </w:r>
            <w:r w:rsidRPr="00C65FEA">
              <w:rPr>
                <w:rFonts w:ascii="Arial" w:hAnsi="Arial" w:cs="Arial"/>
                <w:b/>
                <w:sz w:val="22"/>
                <w:szCs w:val="22"/>
              </w:rPr>
              <w:t>Segundo Quadrimestre de 2015</w:t>
            </w:r>
            <w:r w:rsidRPr="00C65FEA">
              <w:rPr>
                <w:rFonts w:ascii="Arial" w:hAnsi="Arial" w:cs="Arial"/>
                <w:sz w:val="22"/>
                <w:szCs w:val="22"/>
              </w:rPr>
              <w:t xml:space="preserve"> na página do TC (Municípios com mais de 50 mil habitantes)</w:t>
            </w:r>
          </w:p>
        </w:tc>
        <w:tc>
          <w:tcPr>
            <w:tcW w:w="1417" w:type="dxa"/>
            <w:tcBorders>
              <w:top w:val="single" w:sz="4" w:space="0" w:color="auto"/>
              <w:left w:val="nil"/>
              <w:bottom w:val="single" w:sz="4" w:space="0" w:color="auto"/>
              <w:right w:val="single" w:sz="4" w:space="0" w:color="auto"/>
            </w:tcBorders>
            <w:shd w:val="clear" w:color="auto" w:fill="auto"/>
            <w:noWrap/>
          </w:tcPr>
          <w:p w14:paraId="1DA82441"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e Legislativo</w:t>
            </w:r>
          </w:p>
        </w:tc>
        <w:tc>
          <w:tcPr>
            <w:tcW w:w="1134" w:type="dxa"/>
            <w:tcBorders>
              <w:top w:val="single" w:sz="4" w:space="0" w:color="auto"/>
              <w:left w:val="nil"/>
              <w:bottom w:val="single" w:sz="4" w:space="0" w:color="auto"/>
              <w:right w:val="single" w:sz="4" w:space="0" w:color="auto"/>
            </w:tcBorders>
            <w:vAlign w:val="center"/>
          </w:tcPr>
          <w:p w14:paraId="5683852A" w14:textId="77777777" w:rsidR="00243A27" w:rsidRPr="00C65FEA" w:rsidRDefault="00243A27" w:rsidP="00B960F1">
            <w:pPr>
              <w:spacing w:before="0" w:after="0" w:line="240" w:lineRule="auto"/>
              <w:ind w:firstLine="0"/>
              <w:jc w:val="center"/>
              <w:rPr>
                <w:rFonts w:ascii="Arial" w:hAnsi="Arial" w:cs="Arial"/>
                <w:sz w:val="22"/>
                <w:szCs w:val="22"/>
              </w:rPr>
            </w:pPr>
          </w:p>
        </w:tc>
        <w:tc>
          <w:tcPr>
            <w:tcW w:w="1134" w:type="dxa"/>
            <w:tcBorders>
              <w:top w:val="single" w:sz="4" w:space="0" w:color="auto"/>
              <w:left w:val="nil"/>
              <w:bottom w:val="single" w:sz="4" w:space="0" w:color="auto"/>
              <w:right w:val="single" w:sz="4" w:space="0" w:color="auto"/>
            </w:tcBorders>
            <w:vAlign w:val="center"/>
          </w:tcPr>
          <w:p w14:paraId="0E9874E7"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09C970D4"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54); e IN (89/2013-TCE/PR).</w:t>
            </w:r>
          </w:p>
        </w:tc>
      </w:tr>
      <w:tr w:rsidR="00EC7BF2" w:rsidRPr="009657A7" w14:paraId="3C0B792B" w14:textId="77777777" w:rsidTr="00EC7BF2">
        <w:trPr>
          <w:trHeight w:val="255"/>
        </w:trPr>
        <w:tc>
          <w:tcPr>
            <w:tcW w:w="1134" w:type="dxa"/>
            <w:tcBorders>
              <w:top w:val="nil"/>
              <w:left w:val="single" w:sz="4" w:space="0" w:color="auto"/>
              <w:bottom w:val="single" w:sz="4" w:space="0" w:color="auto"/>
              <w:right w:val="single" w:sz="4" w:space="0" w:color="auto"/>
            </w:tcBorders>
            <w:shd w:val="clear" w:color="auto" w:fill="auto"/>
            <w:noWrap/>
            <w:vAlign w:val="center"/>
          </w:tcPr>
          <w:p w14:paraId="09410ED9"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05/10/15</w:t>
            </w:r>
          </w:p>
        </w:tc>
        <w:tc>
          <w:tcPr>
            <w:tcW w:w="2127" w:type="dxa"/>
            <w:tcBorders>
              <w:top w:val="nil"/>
              <w:left w:val="nil"/>
              <w:bottom w:val="single" w:sz="4" w:space="0" w:color="auto"/>
              <w:right w:val="single" w:sz="4" w:space="0" w:color="auto"/>
            </w:tcBorders>
            <w:shd w:val="clear" w:color="auto" w:fill="auto"/>
            <w:noWrap/>
            <w:vAlign w:val="center"/>
          </w:tcPr>
          <w:p w14:paraId="1FE3523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Declaração da Publicidade do RREO do </w:t>
            </w:r>
            <w:r w:rsidRPr="00C65FEA">
              <w:rPr>
                <w:rFonts w:ascii="Arial" w:hAnsi="Arial" w:cs="Arial"/>
                <w:b/>
                <w:sz w:val="22"/>
                <w:szCs w:val="22"/>
              </w:rPr>
              <w:t xml:space="preserve">Quarto Bimestre de 2015 </w:t>
            </w:r>
            <w:r w:rsidRPr="00C65FEA">
              <w:rPr>
                <w:rFonts w:ascii="Arial" w:hAnsi="Arial" w:cs="Arial"/>
                <w:sz w:val="22"/>
                <w:szCs w:val="22"/>
              </w:rPr>
              <w:t>na página do TC</w:t>
            </w:r>
          </w:p>
        </w:tc>
        <w:tc>
          <w:tcPr>
            <w:tcW w:w="1417" w:type="dxa"/>
            <w:tcBorders>
              <w:top w:val="nil"/>
              <w:left w:val="nil"/>
              <w:bottom w:val="single" w:sz="4" w:space="0" w:color="auto"/>
              <w:right w:val="single" w:sz="4" w:space="0" w:color="auto"/>
            </w:tcBorders>
            <w:shd w:val="clear" w:color="auto" w:fill="auto"/>
            <w:noWrap/>
          </w:tcPr>
          <w:p w14:paraId="6ED577A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Executivo </w:t>
            </w:r>
          </w:p>
        </w:tc>
        <w:tc>
          <w:tcPr>
            <w:tcW w:w="1134" w:type="dxa"/>
            <w:tcBorders>
              <w:top w:val="nil"/>
              <w:left w:val="nil"/>
              <w:bottom w:val="single" w:sz="4" w:space="0" w:color="auto"/>
              <w:right w:val="single" w:sz="4" w:space="0" w:color="auto"/>
            </w:tcBorders>
            <w:vAlign w:val="center"/>
          </w:tcPr>
          <w:p w14:paraId="0E5BDE38"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nil"/>
              <w:left w:val="nil"/>
              <w:bottom w:val="single" w:sz="4" w:space="0" w:color="auto"/>
              <w:right w:val="single" w:sz="4" w:space="0" w:color="auto"/>
            </w:tcBorders>
            <w:vAlign w:val="center"/>
          </w:tcPr>
          <w:p w14:paraId="7568C5C2"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nil"/>
              <w:left w:val="nil"/>
              <w:bottom w:val="single" w:sz="4" w:space="0" w:color="auto"/>
              <w:right w:val="single" w:sz="4" w:space="0" w:color="auto"/>
            </w:tcBorders>
          </w:tcPr>
          <w:p w14:paraId="4F77A540"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52); e IN (89/2013-TCE/PR).</w:t>
            </w:r>
          </w:p>
        </w:tc>
      </w:tr>
      <w:tr w:rsidR="00EC7BF2" w:rsidRPr="009657A7" w14:paraId="53805EAF" w14:textId="77777777" w:rsidTr="00A63ADE">
        <w:trPr>
          <w:trHeight w:val="255"/>
        </w:trPr>
        <w:tc>
          <w:tcPr>
            <w:tcW w:w="1134" w:type="dxa"/>
            <w:tcBorders>
              <w:top w:val="nil"/>
              <w:left w:val="single" w:sz="4" w:space="0" w:color="auto"/>
              <w:bottom w:val="single" w:sz="4" w:space="0" w:color="auto"/>
              <w:right w:val="single" w:sz="4" w:space="0" w:color="auto"/>
            </w:tcBorders>
            <w:shd w:val="clear" w:color="auto" w:fill="auto"/>
            <w:noWrap/>
            <w:vAlign w:val="center"/>
          </w:tcPr>
          <w:p w14:paraId="1F343633"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05/10/15</w:t>
            </w:r>
          </w:p>
        </w:tc>
        <w:tc>
          <w:tcPr>
            <w:tcW w:w="2127" w:type="dxa"/>
            <w:tcBorders>
              <w:top w:val="nil"/>
              <w:left w:val="nil"/>
              <w:bottom w:val="single" w:sz="4" w:space="0" w:color="auto"/>
              <w:right w:val="single" w:sz="4" w:space="0" w:color="auto"/>
            </w:tcBorders>
            <w:shd w:val="clear" w:color="auto" w:fill="auto"/>
            <w:noWrap/>
            <w:vAlign w:val="center"/>
          </w:tcPr>
          <w:p w14:paraId="310FF242"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Declaração da Audiência Pública relativa às Metas Fiscais do </w:t>
            </w:r>
            <w:r w:rsidRPr="00C65FEA">
              <w:rPr>
                <w:rFonts w:ascii="Arial" w:hAnsi="Arial" w:cs="Arial"/>
                <w:b/>
                <w:sz w:val="22"/>
                <w:szCs w:val="22"/>
              </w:rPr>
              <w:t>Segundo Quadrimestre de 2015</w:t>
            </w:r>
            <w:r w:rsidRPr="00C65FEA">
              <w:rPr>
                <w:rFonts w:ascii="Arial" w:hAnsi="Arial" w:cs="Arial"/>
                <w:sz w:val="22"/>
                <w:szCs w:val="22"/>
              </w:rPr>
              <w:t xml:space="preserve"> na página do TC (todos os municípios, independentemente do porte populacional)</w:t>
            </w:r>
          </w:p>
        </w:tc>
        <w:tc>
          <w:tcPr>
            <w:tcW w:w="1417" w:type="dxa"/>
            <w:tcBorders>
              <w:top w:val="nil"/>
              <w:left w:val="nil"/>
              <w:bottom w:val="single" w:sz="4" w:space="0" w:color="auto"/>
              <w:right w:val="single" w:sz="4" w:space="0" w:color="auto"/>
            </w:tcBorders>
            <w:shd w:val="clear" w:color="auto" w:fill="auto"/>
            <w:noWrap/>
          </w:tcPr>
          <w:p w14:paraId="4BCD9C80"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e Legislativo</w:t>
            </w:r>
          </w:p>
        </w:tc>
        <w:tc>
          <w:tcPr>
            <w:tcW w:w="1134" w:type="dxa"/>
            <w:tcBorders>
              <w:top w:val="nil"/>
              <w:left w:val="nil"/>
              <w:bottom w:val="single" w:sz="4" w:space="0" w:color="auto"/>
              <w:right w:val="single" w:sz="4" w:space="0" w:color="auto"/>
            </w:tcBorders>
            <w:vAlign w:val="center"/>
          </w:tcPr>
          <w:p w14:paraId="29F9C221"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nil"/>
              <w:left w:val="nil"/>
              <w:bottom w:val="single" w:sz="4" w:space="0" w:color="auto"/>
              <w:right w:val="single" w:sz="4" w:space="0" w:color="auto"/>
            </w:tcBorders>
            <w:vAlign w:val="center"/>
          </w:tcPr>
          <w:p w14:paraId="6D99277B"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nil"/>
              <w:left w:val="nil"/>
              <w:bottom w:val="single" w:sz="4" w:space="0" w:color="auto"/>
              <w:right w:val="single" w:sz="4" w:space="0" w:color="auto"/>
            </w:tcBorders>
          </w:tcPr>
          <w:p w14:paraId="278C7C11"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101/2000(art. 9º, § 4º); IN (89/2013-TCE/PR).</w:t>
            </w:r>
          </w:p>
        </w:tc>
      </w:tr>
      <w:tr w:rsidR="00EC7BF2" w:rsidRPr="009657A7" w14:paraId="5D8034E3" w14:textId="77777777" w:rsidTr="00A63ADE">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418A37" w14:textId="77777777" w:rsidR="00243A27" w:rsidRPr="00EE72EA" w:rsidRDefault="00243A27" w:rsidP="00537C35">
            <w:pPr>
              <w:spacing w:before="0" w:after="0" w:line="240" w:lineRule="auto"/>
              <w:ind w:firstLine="0"/>
              <w:rPr>
                <w:rFonts w:ascii="Arial" w:hAnsi="Arial" w:cs="Arial"/>
                <w:szCs w:val="24"/>
              </w:rPr>
            </w:pPr>
            <w:r w:rsidRPr="00EE72EA">
              <w:rPr>
                <w:rFonts w:ascii="Arial" w:hAnsi="Arial" w:cs="Arial"/>
                <w:szCs w:val="24"/>
              </w:rPr>
              <w:t>05/10/15</w:t>
            </w:r>
          </w:p>
          <w:p w14:paraId="7EBD367D" w14:textId="50AE9C76" w:rsidR="00CB25BA" w:rsidRPr="00EE72EA" w:rsidRDefault="00CB25BA" w:rsidP="00537C35">
            <w:pPr>
              <w:spacing w:before="0" w:after="0" w:line="240" w:lineRule="auto"/>
              <w:ind w:firstLine="0"/>
              <w:rPr>
                <w:rFonts w:ascii="Arial" w:hAnsi="Arial" w:cs="Arial"/>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A1A78C" w14:textId="77777777" w:rsidR="00243A27" w:rsidRPr="00EE72EA" w:rsidRDefault="00243A27" w:rsidP="00537C35">
            <w:pPr>
              <w:spacing w:before="0" w:after="0" w:line="240" w:lineRule="auto"/>
              <w:ind w:firstLine="0"/>
              <w:rPr>
                <w:rFonts w:ascii="Arial" w:hAnsi="Arial" w:cs="Arial"/>
                <w:szCs w:val="24"/>
              </w:rPr>
            </w:pPr>
            <w:r w:rsidRPr="00EE72EA">
              <w:rPr>
                <w:rFonts w:ascii="Arial" w:hAnsi="Arial" w:cs="Arial"/>
                <w:szCs w:val="24"/>
              </w:rPr>
              <w:t>Encerramento mensal do Mural das Licitações do mês de setembro de 2015</w:t>
            </w:r>
          </w:p>
          <w:p w14:paraId="3BE04E39" w14:textId="4B85377D" w:rsidR="00087CAB" w:rsidRPr="00EE72EA" w:rsidRDefault="00087CAB" w:rsidP="00537C35">
            <w:pPr>
              <w:spacing w:before="0" w:after="0" w:line="240" w:lineRule="auto"/>
              <w:ind w:firstLine="0"/>
              <w:rPr>
                <w:rFonts w:ascii="Arial" w:hAnsi="Arial" w:cs="Arial"/>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2725C171"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lastRenderedPageBreak/>
              <w:t>Executivo, Legislativo, e demais entidades da Administraçã</w:t>
            </w:r>
            <w:r w:rsidRPr="00C65FEA">
              <w:rPr>
                <w:rFonts w:ascii="Arial" w:hAnsi="Arial" w:cs="Arial"/>
                <w:sz w:val="22"/>
                <w:szCs w:val="22"/>
              </w:rPr>
              <w:lastRenderedPageBreak/>
              <w:t>o Direta e Indireta municipais</w:t>
            </w:r>
          </w:p>
        </w:tc>
        <w:tc>
          <w:tcPr>
            <w:tcW w:w="1134" w:type="dxa"/>
            <w:tcBorders>
              <w:top w:val="single" w:sz="4" w:space="0" w:color="auto"/>
              <w:left w:val="single" w:sz="4" w:space="0" w:color="auto"/>
              <w:bottom w:val="single" w:sz="4" w:space="0" w:color="auto"/>
              <w:right w:val="single" w:sz="4" w:space="0" w:color="auto"/>
            </w:tcBorders>
            <w:vAlign w:val="center"/>
          </w:tcPr>
          <w:p w14:paraId="6E7AD2A1"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lastRenderedPageBreak/>
              <w:t>X</w:t>
            </w:r>
          </w:p>
        </w:tc>
        <w:tc>
          <w:tcPr>
            <w:tcW w:w="1134" w:type="dxa"/>
            <w:tcBorders>
              <w:top w:val="single" w:sz="4" w:space="0" w:color="auto"/>
              <w:left w:val="single" w:sz="4" w:space="0" w:color="auto"/>
              <w:bottom w:val="single" w:sz="4" w:space="0" w:color="auto"/>
              <w:right w:val="single" w:sz="4" w:space="0" w:color="auto"/>
            </w:tcBorders>
            <w:vAlign w:val="center"/>
          </w:tcPr>
          <w:p w14:paraId="78EF6EBC"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single" w:sz="4" w:space="0" w:color="auto"/>
              <w:bottom w:val="single" w:sz="4" w:space="0" w:color="auto"/>
              <w:right w:val="single" w:sz="4" w:space="0" w:color="auto"/>
            </w:tcBorders>
          </w:tcPr>
          <w:p w14:paraId="14781311"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CF (art. 37); LF 8666/93 (§ 1º do art. 41) e LF 10520/2002 (art. 113, § 2º e </w:t>
            </w:r>
            <w:r w:rsidRPr="00C65FEA">
              <w:rPr>
                <w:rFonts w:ascii="Arial" w:hAnsi="Arial" w:cs="Arial"/>
                <w:sz w:val="22"/>
                <w:szCs w:val="22"/>
                <w:lang w:val="en-US"/>
              </w:rPr>
              <w:lastRenderedPageBreak/>
              <w:t>art. 9º); e IN 37/2009-TCE/PR.</w:t>
            </w:r>
          </w:p>
        </w:tc>
      </w:tr>
      <w:tr w:rsidR="00EC7BF2" w:rsidRPr="009657A7" w14:paraId="59833992" w14:textId="77777777" w:rsidTr="00A63ADE">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B6E3F2" w14:textId="77777777" w:rsidR="00243A27" w:rsidRPr="00EE72EA" w:rsidRDefault="00243A27" w:rsidP="00537C35">
            <w:pPr>
              <w:spacing w:before="0" w:after="0" w:line="240" w:lineRule="auto"/>
              <w:ind w:firstLine="0"/>
              <w:rPr>
                <w:rFonts w:ascii="Arial" w:hAnsi="Arial" w:cs="Arial"/>
                <w:strike/>
                <w:sz w:val="22"/>
                <w:szCs w:val="22"/>
              </w:rPr>
            </w:pPr>
            <w:r w:rsidRPr="00EE72EA">
              <w:rPr>
                <w:rFonts w:ascii="Arial" w:hAnsi="Arial" w:cs="Arial"/>
                <w:strike/>
                <w:sz w:val="22"/>
                <w:szCs w:val="22"/>
              </w:rPr>
              <w:lastRenderedPageBreak/>
              <w:t>03/11/15</w:t>
            </w:r>
          </w:p>
          <w:p w14:paraId="1DB1979F" w14:textId="77777777" w:rsidR="00EE72EA" w:rsidRPr="00381A42" w:rsidRDefault="00EE72EA" w:rsidP="00537C35">
            <w:pPr>
              <w:spacing w:before="0" w:after="0" w:line="240" w:lineRule="auto"/>
              <w:ind w:firstLine="0"/>
              <w:rPr>
                <w:rFonts w:ascii="Arial" w:hAnsi="Arial" w:cs="Arial"/>
                <w:bCs/>
                <w:sz w:val="22"/>
                <w:szCs w:val="22"/>
              </w:rPr>
            </w:pPr>
            <w:r w:rsidRPr="00381A42">
              <w:rPr>
                <w:rFonts w:ascii="Arial" w:hAnsi="Arial" w:cs="Arial"/>
                <w:bCs/>
                <w:sz w:val="22"/>
                <w:szCs w:val="22"/>
              </w:rPr>
              <w:t>14/12/15</w:t>
            </w:r>
          </w:p>
          <w:p w14:paraId="41125E31" w14:textId="77777777" w:rsidR="00381A42" w:rsidRDefault="00381A42" w:rsidP="00381A42">
            <w:pPr>
              <w:spacing w:before="0" w:after="0" w:line="240" w:lineRule="auto"/>
              <w:ind w:firstLine="0"/>
              <w:rPr>
                <w:rFonts w:ascii="Arial" w:hAnsi="Arial" w:cs="Arial"/>
                <w:b/>
                <w:sz w:val="22"/>
                <w:szCs w:val="22"/>
              </w:rPr>
            </w:pPr>
            <w:r w:rsidRPr="00AA107F">
              <w:rPr>
                <w:rFonts w:ascii="Arial" w:hAnsi="Arial" w:cs="Arial"/>
                <w:bCs/>
                <w:color w:val="0000FF"/>
                <w:sz w:val="16"/>
                <w:szCs w:val="16"/>
              </w:rPr>
              <w:t xml:space="preserve">(Redação dada pela </w:t>
            </w:r>
            <w:hyperlink r:id="rId47" w:history="1">
              <w:r w:rsidRPr="00A135A8">
                <w:rPr>
                  <w:rStyle w:val="Hyperlink"/>
                  <w:szCs w:val="16"/>
                </w:rPr>
                <w:t>Instrução Normativa n. 106/2015</w:t>
              </w:r>
            </w:hyperlink>
            <w:r w:rsidRPr="00AA107F">
              <w:rPr>
                <w:rFonts w:ascii="Arial" w:hAnsi="Arial" w:cs="Arial"/>
                <w:color w:val="0000FF"/>
                <w:sz w:val="16"/>
                <w:szCs w:val="16"/>
              </w:rPr>
              <w:t>)</w:t>
            </w:r>
          </w:p>
          <w:p w14:paraId="1A79CDC5" w14:textId="7B3E3CDB" w:rsidR="00381A42" w:rsidRPr="00EE72EA" w:rsidRDefault="00381A42" w:rsidP="00537C35">
            <w:pPr>
              <w:spacing w:before="0" w:after="0" w:line="240" w:lineRule="auto"/>
              <w:ind w:firstLine="0"/>
              <w:rPr>
                <w:rFonts w:ascii="Arial" w:hAnsi="Arial" w:cs="Arial"/>
                <w:sz w:val="22"/>
                <w:szCs w:val="22"/>
              </w:rPr>
            </w:pP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97F2BC" w14:textId="77777777" w:rsidR="00243A27" w:rsidRPr="00EE72EA" w:rsidRDefault="00243A27" w:rsidP="00537C35">
            <w:pPr>
              <w:spacing w:before="0" w:after="0" w:line="240" w:lineRule="auto"/>
              <w:ind w:firstLine="0"/>
              <w:rPr>
                <w:rFonts w:ascii="Arial" w:hAnsi="Arial" w:cs="Arial"/>
                <w:strike/>
                <w:sz w:val="22"/>
                <w:szCs w:val="22"/>
              </w:rPr>
            </w:pPr>
            <w:r w:rsidRPr="00EE72EA">
              <w:rPr>
                <w:rFonts w:ascii="Arial" w:hAnsi="Arial" w:cs="Arial"/>
                <w:strike/>
                <w:sz w:val="22"/>
                <w:szCs w:val="22"/>
              </w:rPr>
              <w:t>Fechamento do sistema SIM-AM 2015 (mês de setembro)</w:t>
            </w:r>
          </w:p>
          <w:p w14:paraId="4DD7C838" w14:textId="264816F3" w:rsidR="00EE72EA" w:rsidRPr="00EE72EA" w:rsidRDefault="00EE72EA" w:rsidP="00537C35">
            <w:pPr>
              <w:spacing w:before="0" w:after="0" w:line="240" w:lineRule="auto"/>
              <w:ind w:firstLine="0"/>
              <w:rPr>
                <w:rFonts w:ascii="Arial" w:hAnsi="Arial" w:cs="Arial"/>
                <w:sz w:val="22"/>
                <w:szCs w:val="22"/>
              </w:rPr>
            </w:pPr>
            <w:r w:rsidRPr="00EE72EA">
              <w:rPr>
                <w:rFonts w:ascii="Arial" w:hAnsi="Arial" w:cs="Arial"/>
                <w:sz w:val="22"/>
                <w:szCs w:val="22"/>
              </w:rPr>
              <w:t>Fechamento do sistema SIM-AM 2015 (meses de agosto e setembro)</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6A28FB63"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single" w:sz="4" w:space="0" w:color="auto"/>
              <w:bottom w:val="single" w:sz="4" w:space="0" w:color="auto"/>
              <w:right w:val="single" w:sz="4" w:space="0" w:color="auto"/>
            </w:tcBorders>
            <w:vAlign w:val="center"/>
          </w:tcPr>
          <w:p w14:paraId="4140E626"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single" w:sz="4" w:space="0" w:color="auto"/>
              <w:bottom w:val="single" w:sz="4" w:space="0" w:color="auto"/>
              <w:right w:val="single" w:sz="4" w:space="0" w:color="auto"/>
            </w:tcBorders>
            <w:vAlign w:val="center"/>
          </w:tcPr>
          <w:p w14:paraId="71CA09D5"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single" w:sz="4" w:space="0" w:color="auto"/>
              <w:bottom w:val="single" w:sz="4" w:space="0" w:color="auto"/>
              <w:right w:val="single" w:sz="4" w:space="0" w:color="auto"/>
            </w:tcBorders>
          </w:tcPr>
          <w:p w14:paraId="6EE81BE6"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CF (art. 71); </w:t>
            </w:r>
            <w:hyperlink r:id="rId48" w:history="1">
              <w:r w:rsidRPr="00C65FEA">
                <w:rPr>
                  <w:rFonts w:ascii="Arial" w:hAnsi="Arial" w:cs="Arial"/>
                  <w:sz w:val="22"/>
                  <w:szCs w:val="22"/>
                  <w:lang w:val="en-US"/>
                </w:rPr>
                <w:t>LC 101</w:t>
              </w:r>
            </w:hyperlink>
            <w:r w:rsidRPr="00C65FEA">
              <w:rPr>
                <w:rFonts w:ascii="Arial" w:hAnsi="Arial" w:cs="Arial"/>
                <w:sz w:val="22"/>
                <w:szCs w:val="22"/>
                <w:lang w:val="en-US"/>
              </w:rPr>
              <w:t xml:space="preserve">/2000; </w:t>
            </w:r>
            <w:hyperlink r:id="rId49" w:history="1">
              <w:r w:rsidRPr="00C65FEA">
                <w:rPr>
                  <w:rFonts w:ascii="Arial" w:hAnsi="Arial" w:cs="Arial"/>
                  <w:sz w:val="22"/>
                  <w:szCs w:val="22"/>
                  <w:lang w:val="en-US"/>
                </w:rPr>
                <w:t>LF 4320</w:t>
              </w:r>
            </w:hyperlink>
            <w:r w:rsidRPr="00C65FEA">
              <w:rPr>
                <w:rFonts w:ascii="Arial" w:hAnsi="Arial" w:cs="Arial"/>
                <w:sz w:val="22"/>
                <w:szCs w:val="22"/>
                <w:lang w:val="en-US"/>
              </w:rPr>
              <w:t>/64; LCE 113/2005 (art. 24, § 3º); RI-TCE/PR (art. 239); e IN. 84/2012-TCE/PR.</w:t>
            </w:r>
          </w:p>
        </w:tc>
      </w:tr>
      <w:tr w:rsidR="00EC7BF2" w:rsidRPr="009657A7" w14:paraId="07D8B703" w14:textId="77777777" w:rsidTr="00A63ADE">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4468FD"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05/11/15</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7C684F"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Encerramento mensal do Mural das Licitações do mês de outubro de 2015</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38BA7398"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single" w:sz="4" w:space="0" w:color="auto"/>
              <w:bottom w:val="single" w:sz="4" w:space="0" w:color="auto"/>
              <w:right w:val="single" w:sz="4" w:space="0" w:color="auto"/>
            </w:tcBorders>
            <w:vAlign w:val="center"/>
          </w:tcPr>
          <w:p w14:paraId="63F16057"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single" w:sz="4" w:space="0" w:color="auto"/>
              <w:bottom w:val="single" w:sz="4" w:space="0" w:color="auto"/>
              <w:right w:val="single" w:sz="4" w:space="0" w:color="auto"/>
            </w:tcBorders>
            <w:vAlign w:val="center"/>
          </w:tcPr>
          <w:p w14:paraId="3E09C671"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single" w:sz="4" w:space="0" w:color="auto"/>
              <w:bottom w:val="single" w:sz="4" w:space="0" w:color="auto"/>
              <w:right w:val="single" w:sz="4" w:space="0" w:color="auto"/>
            </w:tcBorders>
          </w:tcPr>
          <w:p w14:paraId="180EB8EA"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CF (art. 37); LF 8666/93 (§ 1º do art. 41) e LF 10520/2002 (art. 113, § 2º e art. 9º); e IN 37/2009-TCE/PR.</w:t>
            </w:r>
          </w:p>
        </w:tc>
      </w:tr>
      <w:tr w:rsidR="00EC7BF2" w:rsidRPr="009657A7" w14:paraId="3CAC665B" w14:textId="77777777" w:rsidTr="00A63ADE">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F1A4F1"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25/11/15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14516388"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Sistema SIM - Atos de Pessoal do 5º bimestre de 2015</w:t>
            </w:r>
          </w:p>
        </w:tc>
        <w:tc>
          <w:tcPr>
            <w:tcW w:w="1417" w:type="dxa"/>
            <w:tcBorders>
              <w:top w:val="single" w:sz="4" w:space="0" w:color="auto"/>
              <w:left w:val="nil"/>
              <w:bottom w:val="single" w:sz="4" w:space="0" w:color="auto"/>
              <w:right w:val="single" w:sz="4" w:space="0" w:color="auto"/>
            </w:tcBorders>
            <w:shd w:val="clear" w:color="auto" w:fill="auto"/>
            <w:noWrap/>
          </w:tcPr>
          <w:p w14:paraId="116411CE"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nil"/>
              <w:bottom w:val="single" w:sz="4" w:space="0" w:color="auto"/>
              <w:right w:val="single" w:sz="4" w:space="0" w:color="auto"/>
            </w:tcBorders>
            <w:vAlign w:val="center"/>
          </w:tcPr>
          <w:p w14:paraId="470BC48E"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298068AF"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3E3CC708"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CF (arts. 37 e 71, III); LC 101/2000 (art. 59); IT 28/2004-TCE/PR.</w:t>
            </w:r>
          </w:p>
        </w:tc>
      </w:tr>
      <w:tr w:rsidR="00EC7BF2" w:rsidRPr="009657A7" w14:paraId="0324DCDD" w14:textId="77777777" w:rsidTr="00EC7BF2">
        <w:trPr>
          <w:trHeight w:val="255"/>
        </w:trPr>
        <w:tc>
          <w:tcPr>
            <w:tcW w:w="1134" w:type="dxa"/>
            <w:tcBorders>
              <w:top w:val="nil"/>
              <w:left w:val="single" w:sz="4" w:space="0" w:color="auto"/>
              <w:bottom w:val="single" w:sz="4" w:space="0" w:color="auto"/>
              <w:right w:val="single" w:sz="4" w:space="0" w:color="auto"/>
            </w:tcBorders>
            <w:shd w:val="clear" w:color="auto" w:fill="auto"/>
            <w:noWrap/>
            <w:vAlign w:val="center"/>
          </w:tcPr>
          <w:p w14:paraId="3CDF92D7"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30/11/15</w:t>
            </w:r>
          </w:p>
        </w:tc>
        <w:tc>
          <w:tcPr>
            <w:tcW w:w="2127" w:type="dxa"/>
            <w:tcBorders>
              <w:top w:val="nil"/>
              <w:left w:val="nil"/>
              <w:bottom w:val="single" w:sz="4" w:space="0" w:color="auto"/>
              <w:right w:val="single" w:sz="4" w:space="0" w:color="auto"/>
            </w:tcBorders>
            <w:shd w:val="clear" w:color="auto" w:fill="auto"/>
            <w:vAlign w:val="center"/>
          </w:tcPr>
          <w:p w14:paraId="68111D84"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Publicação do Relatório Resumido da Execução Orçamentária do </w:t>
            </w:r>
            <w:r w:rsidRPr="00C65FEA">
              <w:rPr>
                <w:rFonts w:ascii="Arial" w:hAnsi="Arial" w:cs="Arial"/>
                <w:b/>
                <w:sz w:val="22"/>
                <w:szCs w:val="22"/>
              </w:rPr>
              <w:t>Quinto Bimestre de 2015</w:t>
            </w:r>
          </w:p>
        </w:tc>
        <w:tc>
          <w:tcPr>
            <w:tcW w:w="1417" w:type="dxa"/>
            <w:tcBorders>
              <w:top w:val="nil"/>
              <w:left w:val="nil"/>
              <w:bottom w:val="single" w:sz="4" w:space="0" w:color="auto"/>
              <w:right w:val="single" w:sz="4" w:space="0" w:color="auto"/>
            </w:tcBorders>
            <w:shd w:val="clear" w:color="auto" w:fill="auto"/>
            <w:noWrap/>
          </w:tcPr>
          <w:p w14:paraId="73A641DE"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nil"/>
              <w:left w:val="nil"/>
              <w:bottom w:val="single" w:sz="4" w:space="0" w:color="auto"/>
              <w:right w:val="single" w:sz="4" w:space="0" w:color="auto"/>
            </w:tcBorders>
            <w:vAlign w:val="center"/>
          </w:tcPr>
          <w:p w14:paraId="4C39D796"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nil"/>
              <w:left w:val="nil"/>
              <w:bottom w:val="single" w:sz="4" w:space="0" w:color="auto"/>
              <w:right w:val="single" w:sz="4" w:space="0" w:color="auto"/>
            </w:tcBorders>
            <w:vAlign w:val="center"/>
          </w:tcPr>
          <w:p w14:paraId="62106BBC"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nil"/>
              <w:left w:val="nil"/>
              <w:bottom w:val="single" w:sz="4" w:space="0" w:color="auto"/>
              <w:right w:val="single" w:sz="4" w:space="0" w:color="auto"/>
            </w:tcBorders>
          </w:tcPr>
          <w:p w14:paraId="2B01E7C3"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52); IN (89/2013-TCE/PR).</w:t>
            </w:r>
          </w:p>
        </w:tc>
      </w:tr>
      <w:tr w:rsidR="00EC7BF2" w:rsidRPr="00C65FEA" w14:paraId="415218A4" w14:textId="77777777" w:rsidTr="00A63ADE">
        <w:trPr>
          <w:trHeight w:val="255"/>
        </w:trPr>
        <w:tc>
          <w:tcPr>
            <w:tcW w:w="1134" w:type="dxa"/>
            <w:tcBorders>
              <w:top w:val="nil"/>
              <w:left w:val="single" w:sz="4" w:space="0" w:color="auto"/>
              <w:bottom w:val="single" w:sz="4" w:space="0" w:color="auto"/>
              <w:right w:val="single" w:sz="4" w:space="0" w:color="auto"/>
            </w:tcBorders>
            <w:shd w:val="clear" w:color="auto" w:fill="auto"/>
            <w:noWrap/>
            <w:vAlign w:val="center"/>
          </w:tcPr>
          <w:p w14:paraId="3839C687"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30/11/15</w:t>
            </w:r>
          </w:p>
        </w:tc>
        <w:tc>
          <w:tcPr>
            <w:tcW w:w="2127" w:type="dxa"/>
            <w:tcBorders>
              <w:top w:val="nil"/>
              <w:left w:val="nil"/>
              <w:bottom w:val="single" w:sz="4" w:space="0" w:color="auto"/>
              <w:right w:val="single" w:sz="4" w:space="0" w:color="auto"/>
            </w:tcBorders>
            <w:shd w:val="clear" w:color="auto" w:fill="auto"/>
            <w:vAlign w:val="center"/>
          </w:tcPr>
          <w:p w14:paraId="1B820463"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Publicação do Relatório de Gestão dos Direitos da Criança e da Adolescência do </w:t>
            </w:r>
            <w:r w:rsidRPr="00C65FEA">
              <w:rPr>
                <w:rFonts w:ascii="Arial" w:hAnsi="Arial" w:cs="Arial"/>
                <w:b/>
                <w:sz w:val="22"/>
                <w:szCs w:val="22"/>
              </w:rPr>
              <w:t>Quinto Bimestre de 2015</w:t>
            </w:r>
          </w:p>
        </w:tc>
        <w:tc>
          <w:tcPr>
            <w:tcW w:w="1417" w:type="dxa"/>
            <w:tcBorders>
              <w:top w:val="nil"/>
              <w:left w:val="nil"/>
              <w:bottom w:val="single" w:sz="4" w:space="0" w:color="auto"/>
              <w:right w:val="single" w:sz="4" w:space="0" w:color="auto"/>
            </w:tcBorders>
            <w:shd w:val="clear" w:color="auto" w:fill="auto"/>
            <w:noWrap/>
          </w:tcPr>
          <w:p w14:paraId="65EEFE30"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nil"/>
              <w:left w:val="nil"/>
              <w:bottom w:val="single" w:sz="4" w:space="0" w:color="auto"/>
              <w:right w:val="single" w:sz="4" w:space="0" w:color="auto"/>
            </w:tcBorders>
            <w:vAlign w:val="center"/>
          </w:tcPr>
          <w:p w14:paraId="1C9A686F"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nil"/>
              <w:left w:val="nil"/>
              <w:bottom w:val="single" w:sz="4" w:space="0" w:color="auto"/>
              <w:right w:val="single" w:sz="4" w:space="0" w:color="auto"/>
            </w:tcBorders>
            <w:vAlign w:val="center"/>
          </w:tcPr>
          <w:p w14:paraId="6AA51A80"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nil"/>
              <w:left w:val="nil"/>
              <w:bottom w:val="single" w:sz="4" w:space="0" w:color="auto"/>
              <w:right w:val="single" w:sz="4" w:space="0" w:color="auto"/>
            </w:tcBorders>
          </w:tcPr>
          <w:p w14:paraId="5AF698D5" w14:textId="77777777" w:rsidR="00243A27" w:rsidRPr="00C65FEA" w:rsidRDefault="00243A27" w:rsidP="00923D3A">
            <w:pPr>
              <w:spacing w:before="120" w:after="120" w:line="240" w:lineRule="auto"/>
              <w:ind w:firstLine="0"/>
              <w:rPr>
                <w:rFonts w:ascii="Arial" w:hAnsi="Arial" w:cs="Arial"/>
                <w:sz w:val="22"/>
                <w:szCs w:val="22"/>
              </w:rPr>
            </w:pPr>
            <w:r w:rsidRPr="00C65FEA">
              <w:rPr>
                <w:rFonts w:ascii="Arial" w:hAnsi="Arial" w:cs="Arial"/>
                <w:sz w:val="22"/>
                <w:szCs w:val="22"/>
              </w:rPr>
              <w:t>CF (art. 227); LF 8069/90 (art. 4º, parágrafo único) e IN 36/2009-TCE/PR.</w:t>
            </w:r>
          </w:p>
        </w:tc>
      </w:tr>
      <w:tr w:rsidR="00EC7BF2" w:rsidRPr="009657A7" w14:paraId="673774DA" w14:textId="77777777" w:rsidTr="00A63ADE">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249CFC" w14:textId="77777777" w:rsidR="00243A27" w:rsidRPr="003133E3" w:rsidRDefault="00243A27" w:rsidP="00537C35">
            <w:pPr>
              <w:spacing w:before="0" w:after="0" w:line="240" w:lineRule="auto"/>
              <w:ind w:firstLine="0"/>
              <w:rPr>
                <w:rFonts w:ascii="Arial" w:hAnsi="Arial" w:cs="Arial"/>
                <w:strike/>
                <w:sz w:val="22"/>
                <w:szCs w:val="22"/>
              </w:rPr>
            </w:pPr>
            <w:r w:rsidRPr="003133E3">
              <w:rPr>
                <w:rFonts w:ascii="Arial" w:hAnsi="Arial" w:cs="Arial"/>
                <w:strike/>
                <w:sz w:val="22"/>
                <w:szCs w:val="22"/>
              </w:rPr>
              <w:t>30/11/15</w:t>
            </w:r>
          </w:p>
          <w:p w14:paraId="06B0006D" w14:textId="77777777" w:rsidR="003133E3" w:rsidRPr="00381A42" w:rsidRDefault="003133E3" w:rsidP="00537C35">
            <w:pPr>
              <w:spacing w:before="0" w:after="0" w:line="240" w:lineRule="auto"/>
              <w:ind w:firstLine="0"/>
              <w:rPr>
                <w:rFonts w:ascii="Arial" w:hAnsi="Arial" w:cs="Arial"/>
                <w:bCs/>
                <w:sz w:val="22"/>
                <w:szCs w:val="22"/>
              </w:rPr>
            </w:pPr>
            <w:r w:rsidRPr="00381A42">
              <w:rPr>
                <w:rFonts w:ascii="Arial" w:hAnsi="Arial" w:cs="Arial"/>
                <w:bCs/>
                <w:sz w:val="22"/>
                <w:szCs w:val="22"/>
              </w:rPr>
              <w:t>29/01/16</w:t>
            </w:r>
          </w:p>
          <w:p w14:paraId="290CF811" w14:textId="77777777" w:rsidR="00381A42" w:rsidRDefault="00381A42" w:rsidP="00381A42">
            <w:pPr>
              <w:spacing w:before="0" w:after="0" w:line="240" w:lineRule="auto"/>
              <w:ind w:firstLine="0"/>
              <w:rPr>
                <w:rFonts w:ascii="Arial" w:hAnsi="Arial" w:cs="Arial"/>
                <w:b/>
                <w:sz w:val="22"/>
                <w:szCs w:val="22"/>
              </w:rPr>
            </w:pPr>
            <w:r w:rsidRPr="00AA107F">
              <w:rPr>
                <w:rFonts w:ascii="Arial" w:hAnsi="Arial" w:cs="Arial"/>
                <w:bCs/>
                <w:color w:val="0000FF"/>
                <w:sz w:val="16"/>
                <w:szCs w:val="16"/>
              </w:rPr>
              <w:t xml:space="preserve">(Redação dada pela </w:t>
            </w:r>
            <w:hyperlink r:id="rId50" w:history="1">
              <w:r w:rsidRPr="00A135A8">
                <w:rPr>
                  <w:rStyle w:val="Hyperlink"/>
                  <w:szCs w:val="16"/>
                </w:rPr>
                <w:t>Instrução Normativa n. 106/2015</w:t>
              </w:r>
            </w:hyperlink>
            <w:r w:rsidRPr="00AA107F">
              <w:rPr>
                <w:rFonts w:ascii="Arial" w:hAnsi="Arial" w:cs="Arial"/>
                <w:color w:val="0000FF"/>
                <w:sz w:val="16"/>
                <w:szCs w:val="16"/>
              </w:rPr>
              <w:t>)</w:t>
            </w:r>
          </w:p>
          <w:p w14:paraId="05882FB0" w14:textId="5E127F71" w:rsidR="00381A42" w:rsidRPr="00C65FEA" w:rsidRDefault="00381A42" w:rsidP="00537C35">
            <w:pPr>
              <w:spacing w:before="0" w:after="0" w:line="240" w:lineRule="auto"/>
              <w:ind w:firstLine="0"/>
              <w:rPr>
                <w:rFonts w:ascii="Arial" w:hAnsi="Arial" w:cs="Arial"/>
                <w:sz w:val="22"/>
                <w:szCs w:val="22"/>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549A19D3"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lastRenderedPageBreak/>
              <w:t>Fechamento do sistema SIM-AM 2015 (mês de outubro)</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36DD97E8"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Executivo, Legislativo, e demais entidades da Administração Direta e </w:t>
            </w:r>
            <w:r w:rsidRPr="00C65FEA">
              <w:rPr>
                <w:rFonts w:ascii="Arial" w:hAnsi="Arial" w:cs="Arial"/>
                <w:sz w:val="22"/>
                <w:szCs w:val="22"/>
              </w:rPr>
              <w:lastRenderedPageBreak/>
              <w:t>Indireta municipais</w:t>
            </w:r>
          </w:p>
        </w:tc>
        <w:tc>
          <w:tcPr>
            <w:tcW w:w="1134" w:type="dxa"/>
            <w:tcBorders>
              <w:top w:val="single" w:sz="4" w:space="0" w:color="auto"/>
              <w:left w:val="single" w:sz="4" w:space="0" w:color="auto"/>
              <w:bottom w:val="single" w:sz="4" w:space="0" w:color="auto"/>
              <w:right w:val="single" w:sz="4" w:space="0" w:color="auto"/>
            </w:tcBorders>
            <w:vAlign w:val="center"/>
          </w:tcPr>
          <w:p w14:paraId="6E197A77"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lastRenderedPageBreak/>
              <w:t>X</w:t>
            </w:r>
          </w:p>
        </w:tc>
        <w:tc>
          <w:tcPr>
            <w:tcW w:w="1134" w:type="dxa"/>
            <w:tcBorders>
              <w:top w:val="single" w:sz="4" w:space="0" w:color="auto"/>
              <w:left w:val="single" w:sz="4" w:space="0" w:color="auto"/>
              <w:bottom w:val="single" w:sz="4" w:space="0" w:color="auto"/>
              <w:right w:val="single" w:sz="4" w:space="0" w:color="auto"/>
            </w:tcBorders>
            <w:vAlign w:val="center"/>
          </w:tcPr>
          <w:p w14:paraId="627C299B"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single" w:sz="4" w:space="0" w:color="auto"/>
              <w:bottom w:val="single" w:sz="4" w:space="0" w:color="auto"/>
              <w:right w:val="single" w:sz="4" w:space="0" w:color="auto"/>
            </w:tcBorders>
          </w:tcPr>
          <w:p w14:paraId="5054FB3F"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CF (art. 71); </w:t>
            </w:r>
            <w:hyperlink r:id="rId51" w:history="1">
              <w:r w:rsidRPr="00C65FEA">
                <w:rPr>
                  <w:rFonts w:ascii="Arial" w:hAnsi="Arial" w:cs="Arial"/>
                  <w:sz w:val="22"/>
                  <w:szCs w:val="22"/>
                  <w:lang w:val="en-US"/>
                </w:rPr>
                <w:t>LC 101</w:t>
              </w:r>
            </w:hyperlink>
            <w:r w:rsidRPr="00C65FEA">
              <w:rPr>
                <w:rFonts w:ascii="Arial" w:hAnsi="Arial" w:cs="Arial"/>
                <w:sz w:val="22"/>
                <w:szCs w:val="22"/>
                <w:lang w:val="en-US"/>
              </w:rPr>
              <w:t xml:space="preserve">/2000; </w:t>
            </w:r>
            <w:hyperlink r:id="rId52" w:history="1">
              <w:r w:rsidRPr="00C65FEA">
                <w:rPr>
                  <w:rFonts w:ascii="Arial" w:hAnsi="Arial" w:cs="Arial"/>
                  <w:sz w:val="22"/>
                  <w:szCs w:val="22"/>
                  <w:lang w:val="en-US"/>
                </w:rPr>
                <w:t>LF 4320</w:t>
              </w:r>
            </w:hyperlink>
            <w:r w:rsidRPr="00C65FEA">
              <w:rPr>
                <w:rFonts w:ascii="Arial" w:hAnsi="Arial" w:cs="Arial"/>
                <w:sz w:val="22"/>
                <w:szCs w:val="22"/>
                <w:lang w:val="en-US"/>
              </w:rPr>
              <w:t>/64; LCE 113/2005 (art. 24, § 3º); RI-</w:t>
            </w:r>
            <w:r w:rsidRPr="00C65FEA">
              <w:rPr>
                <w:rFonts w:ascii="Arial" w:hAnsi="Arial" w:cs="Arial"/>
                <w:sz w:val="22"/>
                <w:szCs w:val="22"/>
                <w:lang w:val="en-US"/>
              </w:rPr>
              <w:lastRenderedPageBreak/>
              <w:t>TCE/PR (art. 239); e IN. 84/2012-TCE/PR.</w:t>
            </w:r>
          </w:p>
        </w:tc>
      </w:tr>
      <w:tr w:rsidR="00EC7BF2" w:rsidRPr="009657A7" w14:paraId="0812A7AA" w14:textId="77777777" w:rsidTr="00A63ADE">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8ACEA6"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lastRenderedPageBreak/>
              <w:t>07/12/15</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268F0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Declaração da Publicidade do RREO do </w:t>
            </w:r>
            <w:r w:rsidRPr="00C65FEA">
              <w:rPr>
                <w:rFonts w:ascii="Arial" w:hAnsi="Arial" w:cs="Arial"/>
                <w:b/>
                <w:sz w:val="22"/>
                <w:szCs w:val="22"/>
              </w:rPr>
              <w:t>Quinto Bimestre de 2015</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67498F0D"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single" w:sz="4" w:space="0" w:color="auto"/>
              <w:bottom w:val="single" w:sz="4" w:space="0" w:color="auto"/>
              <w:right w:val="single" w:sz="4" w:space="0" w:color="auto"/>
            </w:tcBorders>
            <w:vAlign w:val="center"/>
          </w:tcPr>
          <w:p w14:paraId="0C01D691"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single" w:sz="4" w:space="0" w:color="auto"/>
              <w:bottom w:val="single" w:sz="4" w:space="0" w:color="auto"/>
              <w:right w:val="single" w:sz="4" w:space="0" w:color="auto"/>
            </w:tcBorders>
            <w:vAlign w:val="center"/>
          </w:tcPr>
          <w:p w14:paraId="3D914148"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single" w:sz="4" w:space="0" w:color="auto"/>
              <w:bottom w:val="single" w:sz="4" w:space="0" w:color="auto"/>
              <w:right w:val="single" w:sz="4" w:space="0" w:color="auto"/>
            </w:tcBorders>
          </w:tcPr>
          <w:p w14:paraId="08824160"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52); e IN (89/2013-TCE/PR).</w:t>
            </w:r>
          </w:p>
        </w:tc>
      </w:tr>
      <w:tr w:rsidR="00EC7BF2" w:rsidRPr="009657A7" w14:paraId="224449C9" w14:textId="77777777" w:rsidTr="00A63ADE">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B6E98B"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07/12/15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5A2A4998"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Encerramento mensal do Mural das Licitações do mês de novembro de 2015</w:t>
            </w:r>
          </w:p>
        </w:tc>
        <w:tc>
          <w:tcPr>
            <w:tcW w:w="1417" w:type="dxa"/>
            <w:tcBorders>
              <w:top w:val="single" w:sz="4" w:space="0" w:color="auto"/>
              <w:left w:val="nil"/>
              <w:bottom w:val="single" w:sz="4" w:space="0" w:color="auto"/>
              <w:right w:val="single" w:sz="4" w:space="0" w:color="auto"/>
            </w:tcBorders>
            <w:shd w:val="clear" w:color="auto" w:fill="auto"/>
            <w:noWrap/>
          </w:tcPr>
          <w:p w14:paraId="23562CBA"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nil"/>
              <w:bottom w:val="single" w:sz="4" w:space="0" w:color="auto"/>
              <w:right w:val="single" w:sz="4" w:space="0" w:color="auto"/>
            </w:tcBorders>
            <w:vAlign w:val="center"/>
          </w:tcPr>
          <w:p w14:paraId="3BFEB39D"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353D51EC"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0C7C93F1"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CF (art. 37); LF 8666/93 (§ 1º do art. 41) e LF 10520/2002 (art. 113, § 2º e art. 9º); e IN 37/2009-TCE/PR.</w:t>
            </w:r>
          </w:p>
        </w:tc>
      </w:tr>
      <w:tr w:rsidR="00EC7BF2" w:rsidRPr="009657A7" w14:paraId="56D605C1" w14:textId="77777777" w:rsidTr="00EC7BF2">
        <w:trPr>
          <w:trHeight w:val="255"/>
        </w:trPr>
        <w:tc>
          <w:tcPr>
            <w:tcW w:w="1134" w:type="dxa"/>
            <w:tcBorders>
              <w:top w:val="nil"/>
              <w:left w:val="single" w:sz="4" w:space="0" w:color="auto"/>
              <w:bottom w:val="single" w:sz="4" w:space="0" w:color="auto"/>
              <w:right w:val="single" w:sz="4" w:space="0" w:color="auto"/>
            </w:tcBorders>
            <w:shd w:val="clear" w:color="auto" w:fill="auto"/>
            <w:noWrap/>
            <w:vAlign w:val="center"/>
          </w:tcPr>
          <w:p w14:paraId="30CF7791"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05/01/16</w:t>
            </w:r>
          </w:p>
        </w:tc>
        <w:tc>
          <w:tcPr>
            <w:tcW w:w="2127" w:type="dxa"/>
            <w:tcBorders>
              <w:top w:val="nil"/>
              <w:left w:val="nil"/>
              <w:bottom w:val="single" w:sz="4" w:space="0" w:color="auto"/>
              <w:right w:val="single" w:sz="4" w:space="0" w:color="auto"/>
            </w:tcBorders>
            <w:shd w:val="clear" w:color="auto" w:fill="auto"/>
            <w:noWrap/>
            <w:vAlign w:val="center"/>
          </w:tcPr>
          <w:p w14:paraId="222ABD76"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Encerramento mensal do Mural das Licitações do mês de dezembro de 2015</w:t>
            </w:r>
          </w:p>
        </w:tc>
        <w:tc>
          <w:tcPr>
            <w:tcW w:w="1417" w:type="dxa"/>
            <w:tcBorders>
              <w:top w:val="nil"/>
              <w:left w:val="nil"/>
              <w:bottom w:val="single" w:sz="4" w:space="0" w:color="auto"/>
              <w:right w:val="single" w:sz="4" w:space="0" w:color="auto"/>
            </w:tcBorders>
            <w:shd w:val="clear" w:color="auto" w:fill="auto"/>
            <w:noWrap/>
          </w:tcPr>
          <w:p w14:paraId="5CB30BCB"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nil"/>
              <w:left w:val="nil"/>
              <w:bottom w:val="single" w:sz="4" w:space="0" w:color="auto"/>
              <w:right w:val="single" w:sz="4" w:space="0" w:color="auto"/>
            </w:tcBorders>
            <w:vAlign w:val="center"/>
          </w:tcPr>
          <w:p w14:paraId="5BD83FDD"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nil"/>
              <w:left w:val="nil"/>
              <w:bottom w:val="single" w:sz="4" w:space="0" w:color="auto"/>
              <w:right w:val="single" w:sz="4" w:space="0" w:color="auto"/>
            </w:tcBorders>
            <w:vAlign w:val="center"/>
          </w:tcPr>
          <w:p w14:paraId="1216E851"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nil"/>
              <w:left w:val="nil"/>
              <w:bottom w:val="single" w:sz="4" w:space="0" w:color="auto"/>
              <w:right w:val="single" w:sz="4" w:space="0" w:color="auto"/>
            </w:tcBorders>
          </w:tcPr>
          <w:p w14:paraId="13DB158A"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CF (art. 37); LF 8666/93 (§ 1º do art. 41) e LF 10520/2002 (art. 113, § 2º e art. 9º); e IN 37/2009-TCE/PR.</w:t>
            </w:r>
          </w:p>
        </w:tc>
      </w:tr>
      <w:tr w:rsidR="00EC7BF2" w:rsidRPr="009657A7" w14:paraId="1EFC68D8" w14:textId="77777777" w:rsidTr="00EC7BF2">
        <w:trPr>
          <w:trHeight w:val="255"/>
        </w:trPr>
        <w:tc>
          <w:tcPr>
            <w:tcW w:w="1134" w:type="dxa"/>
            <w:tcBorders>
              <w:top w:val="nil"/>
              <w:left w:val="single" w:sz="4" w:space="0" w:color="auto"/>
              <w:bottom w:val="single" w:sz="4" w:space="0" w:color="auto"/>
              <w:right w:val="single" w:sz="4" w:space="0" w:color="auto"/>
            </w:tcBorders>
            <w:shd w:val="clear" w:color="auto" w:fill="auto"/>
            <w:noWrap/>
            <w:vAlign w:val="center"/>
          </w:tcPr>
          <w:p w14:paraId="6BA7A6E9"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25/01/16</w:t>
            </w:r>
          </w:p>
        </w:tc>
        <w:tc>
          <w:tcPr>
            <w:tcW w:w="2127" w:type="dxa"/>
            <w:tcBorders>
              <w:top w:val="nil"/>
              <w:left w:val="nil"/>
              <w:bottom w:val="single" w:sz="4" w:space="0" w:color="auto"/>
              <w:right w:val="single" w:sz="4" w:space="0" w:color="auto"/>
            </w:tcBorders>
            <w:shd w:val="clear" w:color="auto" w:fill="auto"/>
            <w:noWrap/>
            <w:vAlign w:val="center"/>
          </w:tcPr>
          <w:p w14:paraId="19BB24C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Sistema SIM - Atos de Pessoal do 6º bimestre de 2015</w:t>
            </w:r>
          </w:p>
        </w:tc>
        <w:tc>
          <w:tcPr>
            <w:tcW w:w="1417" w:type="dxa"/>
            <w:tcBorders>
              <w:top w:val="nil"/>
              <w:left w:val="nil"/>
              <w:bottom w:val="single" w:sz="4" w:space="0" w:color="auto"/>
              <w:right w:val="single" w:sz="4" w:space="0" w:color="auto"/>
            </w:tcBorders>
            <w:shd w:val="clear" w:color="auto" w:fill="auto"/>
            <w:noWrap/>
          </w:tcPr>
          <w:p w14:paraId="3B7E513D" w14:textId="77777777" w:rsidR="00243A27"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p w14:paraId="77FF696C" w14:textId="77777777" w:rsidR="00243A27" w:rsidRPr="00C65FEA" w:rsidRDefault="00243A27" w:rsidP="00537C35">
            <w:pPr>
              <w:spacing w:before="0" w:after="0" w:line="240" w:lineRule="auto"/>
              <w:ind w:firstLine="0"/>
              <w:rPr>
                <w:rFonts w:ascii="Arial" w:hAnsi="Arial" w:cs="Arial"/>
                <w:sz w:val="22"/>
                <w:szCs w:val="22"/>
              </w:rPr>
            </w:pPr>
          </w:p>
        </w:tc>
        <w:tc>
          <w:tcPr>
            <w:tcW w:w="1134" w:type="dxa"/>
            <w:tcBorders>
              <w:top w:val="nil"/>
              <w:left w:val="nil"/>
              <w:bottom w:val="single" w:sz="4" w:space="0" w:color="auto"/>
              <w:right w:val="single" w:sz="4" w:space="0" w:color="auto"/>
            </w:tcBorders>
            <w:vAlign w:val="center"/>
          </w:tcPr>
          <w:p w14:paraId="1C7C5364"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nil"/>
              <w:left w:val="nil"/>
              <w:bottom w:val="single" w:sz="4" w:space="0" w:color="auto"/>
              <w:right w:val="single" w:sz="4" w:space="0" w:color="auto"/>
            </w:tcBorders>
            <w:vAlign w:val="center"/>
          </w:tcPr>
          <w:p w14:paraId="6897E03E"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nil"/>
              <w:left w:val="nil"/>
              <w:bottom w:val="single" w:sz="4" w:space="0" w:color="auto"/>
              <w:right w:val="single" w:sz="4" w:space="0" w:color="auto"/>
            </w:tcBorders>
          </w:tcPr>
          <w:p w14:paraId="25829E37"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CF (arts. 37 e 71, III); LC 101/2000 (art. 59); IT 28/2004-TCE/PR.</w:t>
            </w:r>
          </w:p>
        </w:tc>
      </w:tr>
      <w:tr w:rsidR="00EC7BF2" w:rsidRPr="009657A7" w14:paraId="41552B2A" w14:textId="77777777" w:rsidTr="00A63ADE">
        <w:trPr>
          <w:trHeight w:val="255"/>
        </w:trPr>
        <w:tc>
          <w:tcPr>
            <w:tcW w:w="1134" w:type="dxa"/>
            <w:tcBorders>
              <w:top w:val="nil"/>
              <w:left w:val="single" w:sz="4" w:space="0" w:color="auto"/>
              <w:bottom w:val="single" w:sz="4" w:space="0" w:color="auto"/>
              <w:right w:val="single" w:sz="4" w:space="0" w:color="auto"/>
            </w:tcBorders>
            <w:shd w:val="clear" w:color="auto" w:fill="auto"/>
            <w:noWrap/>
            <w:vAlign w:val="center"/>
          </w:tcPr>
          <w:p w14:paraId="72710DF9" w14:textId="77777777" w:rsidR="00243A27" w:rsidRPr="00D96BA2" w:rsidRDefault="00243A27" w:rsidP="00537C35">
            <w:pPr>
              <w:spacing w:before="0" w:after="0" w:line="240" w:lineRule="auto"/>
              <w:ind w:firstLine="0"/>
              <w:rPr>
                <w:rFonts w:ascii="Arial" w:hAnsi="Arial" w:cs="Arial"/>
                <w:strike/>
                <w:sz w:val="22"/>
                <w:szCs w:val="22"/>
              </w:rPr>
            </w:pPr>
            <w:r w:rsidRPr="00D96BA2">
              <w:rPr>
                <w:rFonts w:ascii="Arial" w:hAnsi="Arial" w:cs="Arial"/>
                <w:strike/>
                <w:sz w:val="22"/>
                <w:szCs w:val="22"/>
              </w:rPr>
              <w:t>29/01/16</w:t>
            </w:r>
          </w:p>
          <w:p w14:paraId="18E0CF9E" w14:textId="77777777" w:rsidR="00D96BA2" w:rsidRPr="00381A42" w:rsidRDefault="00D96BA2" w:rsidP="00537C35">
            <w:pPr>
              <w:spacing w:before="0" w:after="0" w:line="240" w:lineRule="auto"/>
              <w:ind w:firstLine="0"/>
              <w:rPr>
                <w:rFonts w:ascii="Arial" w:hAnsi="Arial" w:cs="Arial"/>
                <w:bCs/>
                <w:sz w:val="22"/>
                <w:szCs w:val="22"/>
              </w:rPr>
            </w:pPr>
            <w:r w:rsidRPr="00381A42">
              <w:rPr>
                <w:rFonts w:ascii="Arial" w:hAnsi="Arial" w:cs="Arial"/>
                <w:bCs/>
                <w:sz w:val="22"/>
                <w:szCs w:val="22"/>
              </w:rPr>
              <w:t>29/02/16</w:t>
            </w:r>
          </w:p>
          <w:p w14:paraId="03899886" w14:textId="77777777" w:rsidR="00381A42" w:rsidRDefault="00381A42" w:rsidP="00381A42">
            <w:pPr>
              <w:spacing w:before="0" w:after="0" w:line="240" w:lineRule="auto"/>
              <w:ind w:firstLine="0"/>
              <w:rPr>
                <w:rFonts w:ascii="Arial" w:hAnsi="Arial" w:cs="Arial"/>
                <w:b/>
                <w:sz w:val="22"/>
                <w:szCs w:val="22"/>
              </w:rPr>
            </w:pPr>
            <w:r w:rsidRPr="00AA107F">
              <w:rPr>
                <w:rFonts w:ascii="Arial" w:hAnsi="Arial" w:cs="Arial"/>
                <w:bCs/>
                <w:color w:val="0000FF"/>
                <w:sz w:val="16"/>
                <w:szCs w:val="16"/>
              </w:rPr>
              <w:t xml:space="preserve">(Redação dada pela </w:t>
            </w:r>
            <w:hyperlink r:id="rId53" w:history="1">
              <w:r w:rsidRPr="00A135A8">
                <w:rPr>
                  <w:rStyle w:val="Hyperlink"/>
                  <w:szCs w:val="16"/>
                </w:rPr>
                <w:t>Instrução Normativa n. 106/2015</w:t>
              </w:r>
            </w:hyperlink>
            <w:r w:rsidRPr="00AA107F">
              <w:rPr>
                <w:rFonts w:ascii="Arial" w:hAnsi="Arial" w:cs="Arial"/>
                <w:color w:val="0000FF"/>
                <w:sz w:val="16"/>
                <w:szCs w:val="16"/>
              </w:rPr>
              <w:t>)</w:t>
            </w:r>
          </w:p>
          <w:p w14:paraId="544ED72C" w14:textId="75E62330" w:rsidR="00381A42" w:rsidRPr="00C65FEA" w:rsidRDefault="00381A42" w:rsidP="00537C35">
            <w:pPr>
              <w:spacing w:before="0" w:after="0" w:line="240" w:lineRule="auto"/>
              <w:ind w:firstLine="0"/>
              <w:rPr>
                <w:rFonts w:ascii="Arial" w:hAnsi="Arial" w:cs="Arial"/>
                <w:sz w:val="22"/>
                <w:szCs w:val="22"/>
              </w:rPr>
            </w:pPr>
          </w:p>
        </w:tc>
        <w:tc>
          <w:tcPr>
            <w:tcW w:w="2127" w:type="dxa"/>
            <w:tcBorders>
              <w:top w:val="nil"/>
              <w:left w:val="nil"/>
              <w:bottom w:val="single" w:sz="4" w:space="0" w:color="auto"/>
              <w:right w:val="single" w:sz="4" w:space="0" w:color="auto"/>
            </w:tcBorders>
            <w:shd w:val="clear" w:color="auto" w:fill="auto"/>
            <w:noWrap/>
            <w:vAlign w:val="center"/>
          </w:tcPr>
          <w:p w14:paraId="6FA18F5E"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Fechamento do Sistema SIM-AM 2015 (mês de novembro)</w:t>
            </w:r>
          </w:p>
        </w:tc>
        <w:tc>
          <w:tcPr>
            <w:tcW w:w="1417" w:type="dxa"/>
            <w:tcBorders>
              <w:top w:val="nil"/>
              <w:left w:val="nil"/>
              <w:bottom w:val="single" w:sz="4" w:space="0" w:color="auto"/>
              <w:right w:val="single" w:sz="4" w:space="0" w:color="auto"/>
            </w:tcBorders>
            <w:shd w:val="clear" w:color="auto" w:fill="auto"/>
            <w:noWrap/>
          </w:tcPr>
          <w:p w14:paraId="240607EE"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nil"/>
              <w:left w:val="nil"/>
              <w:bottom w:val="single" w:sz="4" w:space="0" w:color="auto"/>
              <w:right w:val="single" w:sz="4" w:space="0" w:color="auto"/>
            </w:tcBorders>
            <w:vAlign w:val="center"/>
          </w:tcPr>
          <w:p w14:paraId="166AF5D4"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nil"/>
              <w:left w:val="nil"/>
              <w:bottom w:val="single" w:sz="4" w:space="0" w:color="auto"/>
              <w:right w:val="single" w:sz="4" w:space="0" w:color="auto"/>
            </w:tcBorders>
            <w:vAlign w:val="center"/>
          </w:tcPr>
          <w:p w14:paraId="20657A9E"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nil"/>
              <w:left w:val="nil"/>
              <w:bottom w:val="single" w:sz="4" w:space="0" w:color="auto"/>
              <w:right w:val="single" w:sz="4" w:space="0" w:color="auto"/>
            </w:tcBorders>
          </w:tcPr>
          <w:p w14:paraId="701DC681"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CF (art. 71); </w:t>
            </w:r>
            <w:hyperlink r:id="rId54" w:history="1">
              <w:r w:rsidRPr="00C65FEA">
                <w:rPr>
                  <w:rFonts w:ascii="Arial" w:hAnsi="Arial" w:cs="Arial"/>
                  <w:sz w:val="22"/>
                  <w:szCs w:val="22"/>
                  <w:lang w:val="en-US"/>
                </w:rPr>
                <w:t>LC 101</w:t>
              </w:r>
            </w:hyperlink>
            <w:r w:rsidRPr="00C65FEA">
              <w:rPr>
                <w:rFonts w:ascii="Arial" w:hAnsi="Arial" w:cs="Arial"/>
                <w:sz w:val="22"/>
                <w:szCs w:val="22"/>
                <w:lang w:val="en-US"/>
              </w:rPr>
              <w:t xml:space="preserve">/2000; </w:t>
            </w:r>
            <w:hyperlink r:id="rId55" w:history="1">
              <w:r w:rsidRPr="00C65FEA">
                <w:rPr>
                  <w:rFonts w:ascii="Arial" w:hAnsi="Arial" w:cs="Arial"/>
                  <w:sz w:val="22"/>
                  <w:szCs w:val="22"/>
                  <w:lang w:val="en-US"/>
                </w:rPr>
                <w:t>LF 4320</w:t>
              </w:r>
            </w:hyperlink>
            <w:r w:rsidRPr="00C65FEA">
              <w:rPr>
                <w:rFonts w:ascii="Arial" w:hAnsi="Arial" w:cs="Arial"/>
                <w:sz w:val="22"/>
                <w:szCs w:val="22"/>
                <w:lang w:val="en-US"/>
              </w:rPr>
              <w:t>/64; LCE 113/2005 (art. 24, § 3º); RI-TCE/PR (art. 239); e IN. 84/2012-TCE/PR.</w:t>
            </w:r>
          </w:p>
        </w:tc>
      </w:tr>
      <w:tr w:rsidR="00EC7BF2" w:rsidRPr="009657A7" w14:paraId="4BDA2112" w14:textId="77777777" w:rsidTr="00A63ADE">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65BE19"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30/01/16</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3ACF1B"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Publicação do Relatório de Gestão Fiscal do </w:t>
            </w:r>
            <w:r w:rsidRPr="00C65FEA">
              <w:rPr>
                <w:rFonts w:ascii="Arial" w:hAnsi="Arial" w:cs="Arial"/>
                <w:b/>
                <w:sz w:val="22"/>
                <w:szCs w:val="22"/>
              </w:rPr>
              <w:t xml:space="preserve">período </w:t>
            </w:r>
            <w:r w:rsidRPr="00C65FEA">
              <w:rPr>
                <w:rFonts w:ascii="Arial" w:hAnsi="Arial" w:cs="Arial"/>
                <w:b/>
                <w:sz w:val="22"/>
                <w:szCs w:val="22"/>
              </w:rPr>
              <w:lastRenderedPageBreak/>
              <w:t xml:space="preserve">base encerrado em 31 de dezembro de 2015 </w:t>
            </w:r>
            <w:r w:rsidRPr="00C65FEA">
              <w:rPr>
                <w:rFonts w:ascii="Arial" w:hAnsi="Arial" w:cs="Arial"/>
                <w:sz w:val="22"/>
                <w:szCs w:val="22"/>
              </w:rPr>
              <w:t>(todos os Municípios, independentemente do porte populacional)</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3027E267"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lastRenderedPageBreak/>
              <w:t>Executivo e Legislativo</w:t>
            </w:r>
          </w:p>
        </w:tc>
        <w:tc>
          <w:tcPr>
            <w:tcW w:w="1134" w:type="dxa"/>
            <w:tcBorders>
              <w:top w:val="single" w:sz="4" w:space="0" w:color="auto"/>
              <w:left w:val="single" w:sz="4" w:space="0" w:color="auto"/>
              <w:bottom w:val="single" w:sz="4" w:space="0" w:color="auto"/>
              <w:right w:val="single" w:sz="4" w:space="0" w:color="auto"/>
            </w:tcBorders>
            <w:vAlign w:val="center"/>
          </w:tcPr>
          <w:p w14:paraId="0525479D"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single" w:sz="4" w:space="0" w:color="auto"/>
              <w:bottom w:val="single" w:sz="4" w:space="0" w:color="auto"/>
              <w:right w:val="single" w:sz="4" w:space="0" w:color="auto"/>
            </w:tcBorders>
            <w:vAlign w:val="center"/>
          </w:tcPr>
          <w:p w14:paraId="0238FC60"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single" w:sz="4" w:space="0" w:color="auto"/>
              <w:bottom w:val="single" w:sz="4" w:space="0" w:color="auto"/>
              <w:right w:val="single" w:sz="4" w:space="0" w:color="auto"/>
            </w:tcBorders>
          </w:tcPr>
          <w:p w14:paraId="5F36940A"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LC 101/200 (art. 54); IN </w:t>
            </w:r>
            <w:r w:rsidRPr="00C65FEA">
              <w:rPr>
                <w:rFonts w:ascii="Arial" w:hAnsi="Arial" w:cs="Arial"/>
                <w:sz w:val="22"/>
                <w:szCs w:val="22"/>
                <w:lang w:val="en-US"/>
              </w:rPr>
              <w:lastRenderedPageBreak/>
              <w:t>(89/2013-TCE/PR).</w:t>
            </w:r>
          </w:p>
        </w:tc>
      </w:tr>
      <w:tr w:rsidR="00EC7BF2" w:rsidRPr="009657A7" w14:paraId="2F8C1B43" w14:textId="77777777" w:rsidTr="00A63ADE">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338D6E"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lastRenderedPageBreak/>
              <w:t>30/01/16</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C558EC"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Publicação do Relatório Resumido da Execução Orçamentária do </w:t>
            </w:r>
            <w:r w:rsidRPr="00C65FEA">
              <w:rPr>
                <w:rFonts w:ascii="Arial" w:hAnsi="Arial" w:cs="Arial"/>
                <w:b/>
                <w:sz w:val="22"/>
                <w:szCs w:val="22"/>
              </w:rPr>
              <w:t>Sexto Bimestre de 2015</w:t>
            </w:r>
          </w:p>
        </w:tc>
        <w:tc>
          <w:tcPr>
            <w:tcW w:w="1417" w:type="dxa"/>
            <w:tcBorders>
              <w:top w:val="single" w:sz="4" w:space="0" w:color="auto"/>
              <w:left w:val="nil"/>
              <w:bottom w:val="single" w:sz="4" w:space="0" w:color="auto"/>
              <w:right w:val="single" w:sz="4" w:space="0" w:color="auto"/>
            </w:tcBorders>
            <w:shd w:val="clear" w:color="auto" w:fill="auto"/>
            <w:noWrap/>
          </w:tcPr>
          <w:p w14:paraId="0BF15D22"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nil"/>
              <w:bottom w:val="single" w:sz="4" w:space="0" w:color="auto"/>
              <w:right w:val="single" w:sz="4" w:space="0" w:color="auto"/>
            </w:tcBorders>
            <w:vAlign w:val="center"/>
          </w:tcPr>
          <w:p w14:paraId="458E9D85"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0B3DCBB0"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5CBBE6A4"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52); IN (89/2013-TCE/PR).</w:t>
            </w:r>
          </w:p>
        </w:tc>
      </w:tr>
      <w:tr w:rsidR="00EC7BF2" w:rsidRPr="00C65FEA" w14:paraId="688AC672" w14:textId="77777777" w:rsidTr="00A63ADE">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FEB29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30/01/16</w:t>
            </w:r>
          </w:p>
        </w:tc>
        <w:tc>
          <w:tcPr>
            <w:tcW w:w="2127" w:type="dxa"/>
            <w:tcBorders>
              <w:top w:val="nil"/>
              <w:left w:val="nil"/>
              <w:bottom w:val="single" w:sz="4" w:space="0" w:color="auto"/>
              <w:right w:val="single" w:sz="4" w:space="0" w:color="auto"/>
            </w:tcBorders>
            <w:shd w:val="clear" w:color="auto" w:fill="auto"/>
            <w:noWrap/>
            <w:vAlign w:val="center"/>
          </w:tcPr>
          <w:p w14:paraId="4215BE6B"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Publicação do Relatório de Gestão dos Direitos da Criança e da Adolescência do </w:t>
            </w:r>
            <w:r w:rsidRPr="00C65FEA">
              <w:rPr>
                <w:rFonts w:ascii="Arial" w:hAnsi="Arial" w:cs="Arial"/>
                <w:b/>
                <w:sz w:val="22"/>
                <w:szCs w:val="22"/>
              </w:rPr>
              <w:t>Sexto Bimestre de 2015</w:t>
            </w:r>
          </w:p>
        </w:tc>
        <w:tc>
          <w:tcPr>
            <w:tcW w:w="1417" w:type="dxa"/>
            <w:tcBorders>
              <w:top w:val="nil"/>
              <w:left w:val="nil"/>
              <w:bottom w:val="single" w:sz="4" w:space="0" w:color="auto"/>
              <w:right w:val="single" w:sz="4" w:space="0" w:color="auto"/>
            </w:tcBorders>
            <w:shd w:val="clear" w:color="auto" w:fill="auto"/>
            <w:noWrap/>
          </w:tcPr>
          <w:p w14:paraId="5736E2DD"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nil"/>
              <w:left w:val="nil"/>
              <w:bottom w:val="single" w:sz="4" w:space="0" w:color="auto"/>
              <w:right w:val="single" w:sz="4" w:space="0" w:color="auto"/>
            </w:tcBorders>
            <w:vAlign w:val="center"/>
          </w:tcPr>
          <w:p w14:paraId="6FAA29E0"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nil"/>
              <w:left w:val="nil"/>
              <w:bottom w:val="single" w:sz="4" w:space="0" w:color="auto"/>
              <w:right w:val="single" w:sz="4" w:space="0" w:color="auto"/>
            </w:tcBorders>
            <w:vAlign w:val="center"/>
          </w:tcPr>
          <w:p w14:paraId="6E155E4C"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nil"/>
              <w:left w:val="nil"/>
              <w:bottom w:val="single" w:sz="4" w:space="0" w:color="auto"/>
              <w:right w:val="single" w:sz="4" w:space="0" w:color="auto"/>
            </w:tcBorders>
          </w:tcPr>
          <w:p w14:paraId="44CF876A" w14:textId="77777777" w:rsidR="00243A27" w:rsidRPr="00C65FEA" w:rsidRDefault="00243A27" w:rsidP="00923D3A">
            <w:pPr>
              <w:spacing w:before="120" w:after="120" w:line="240" w:lineRule="auto"/>
              <w:ind w:firstLine="0"/>
              <w:rPr>
                <w:rFonts w:ascii="Arial" w:hAnsi="Arial" w:cs="Arial"/>
                <w:sz w:val="22"/>
                <w:szCs w:val="22"/>
              </w:rPr>
            </w:pPr>
            <w:r w:rsidRPr="00C65FEA">
              <w:rPr>
                <w:rFonts w:ascii="Arial" w:hAnsi="Arial" w:cs="Arial"/>
                <w:sz w:val="22"/>
                <w:szCs w:val="22"/>
              </w:rPr>
              <w:t>CF (art. 227); LF 8069/90 (art. 4º, parágrafo único) e IN 36/2009-TCE/PR.</w:t>
            </w:r>
          </w:p>
        </w:tc>
      </w:tr>
      <w:tr w:rsidR="00EC7BF2" w:rsidRPr="009657A7" w14:paraId="29A0A35F"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EBF48F"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05/02/16</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11D011"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Declaração da Publicidade do RGF na página do TC, do </w:t>
            </w:r>
            <w:r w:rsidRPr="00C65FEA">
              <w:rPr>
                <w:rFonts w:ascii="Arial" w:hAnsi="Arial" w:cs="Arial"/>
                <w:b/>
                <w:sz w:val="22"/>
                <w:szCs w:val="22"/>
              </w:rPr>
              <w:t xml:space="preserve">período base encerrado em 31 de dezembro de 2015 </w:t>
            </w:r>
            <w:r w:rsidRPr="00C65FEA">
              <w:rPr>
                <w:rFonts w:ascii="Arial" w:hAnsi="Arial" w:cs="Arial"/>
                <w:sz w:val="22"/>
                <w:szCs w:val="22"/>
              </w:rPr>
              <w:t>(todos os municípios, independentemente do porte populacional)</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1F67E5E8"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e Legislativo</w:t>
            </w:r>
          </w:p>
        </w:tc>
        <w:tc>
          <w:tcPr>
            <w:tcW w:w="1134" w:type="dxa"/>
            <w:tcBorders>
              <w:top w:val="single" w:sz="4" w:space="0" w:color="auto"/>
              <w:left w:val="single" w:sz="4" w:space="0" w:color="auto"/>
              <w:bottom w:val="single" w:sz="4" w:space="0" w:color="auto"/>
              <w:right w:val="single" w:sz="4" w:space="0" w:color="auto"/>
            </w:tcBorders>
            <w:vAlign w:val="center"/>
          </w:tcPr>
          <w:p w14:paraId="6FEBC4ED"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single" w:sz="4" w:space="0" w:color="auto"/>
              <w:bottom w:val="single" w:sz="4" w:space="0" w:color="auto"/>
              <w:right w:val="single" w:sz="4" w:space="0" w:color="auto"/>
            </w:tcBorders>
            <w:vAlign w:val="center"/>
          </w:tcPr>
          <w:p w14:paraId="42EEBB86"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single" w:sz="4" w:space="0" w:color="auto"/>
              <w:bottom w:val="single" w:sz="4" w:space="0" w:color="auto"/>
              <w:right w:val="single" w:sz="4" w:space="0" w:color="auto"/>
            </w:tcBorders>
          </w:tcPr>
          <w:p w14:paraId="5B9CCE3B"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54); e IN (89/2013-TCE/PR).</w:t>
            </w:r>
          </w:p>
        </w:tc>
      </w:tr>
      <w:tr w:rsidR="00EC7BF2" w:rsidRPr="009657A7" w14:paraId="1AD02E50"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A8499B"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05/02/16</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5D1C8DD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Declaração da Publicidade do RREO do </w:t>
            </w:r>
            <w:r w:rsidRPr="00C65FEA">
              <w:rPr>
                <w:rFonts w:ascii="Arial" w:hAnsi="Arial" w:cs="Arial"/>
                <w:b/>
                <w:sz w:val="22"/>
                <w:szCs w:val="22"/>
              </w:rPr>
              <w:t>Sexto Bimestre de 2015</w:t>
            </w:r>
            <w:r w:rsidRPr="00C65FEA">
              <w:rPr>
                <w:rFonts w:ascii="Arial" w:hAnsi="Arial" w:cs="Arial"/>
                <w:sz w:val="22"/>
                <w:szCs w:val="22"/>
              </w:rPr>
              <w:t xml:space="preserve"> na página do TC</w:t>
            </w:r>
          </w:p>
        </w:tc>
        <w:tc>
          <w:tcPr>
            <w:tcW w:w="1417" w:type="dxa"/>
            <w:tcBorders>
              <w:top w:val="single" w:sz="4" w:space="0" w:color="auto"/>
              <w:left w:val="nil"/>
              <w:bottom w:val="single" w:sz="4" w:space="0" w:color="auto"/>
              <w:right w:val="single" w:sz="4" w:space="0" w:color="auto"/>
            </w:tcBorders>
            <w:shd w:val="clear" w:color="auto" w:fill="auto"/>
            <w:noWrap/>
          </w:tcPr>
          <w:p w14:paraId="2B7A0C02"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nil"/>
              <w:bottom w:val="single" w:sz="4" w:space="0" w:color="auto"/>
              <w:right w:val="single" w:sz="4" w:space="0" w:color="auto"/>
            </w:tcBorders>
            <w:vAlign w:val="center"/>
          </w:tcPr>
          <w:p w14:paraId="042B6439"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0FB09ABA"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052C9802"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52); e IN (89/2013-TCE/PR).</w:t>
            </w:r>
          </w:p>
        </w:tc>
      </w:tr>
      <w:tr w:rsidR="00EC7BF2" w:rsidRPr="009657A7" w14:paraId="0847ABD3" w14:textId="77777777" w:rsidTr="00A63ADE">
        <w:trPr>
          <w:trHeight w:val="255"/>
        </w:trPr>
        <w:tc>
          <w:tcPr>
            <w:tcW w:w="1134" w:type="dxa"/>
            <w:tcBorders>
              <w:top w:val="nil"/>
              <w:left w:val="single" w:sz="4" w:space="0" w:color="auto"/>
              <w:bottom w:val="single" w:sz="4" w:space="0" w:color="auto"/>
              <w:right w:val="single" w:sz="4" w:space="0" w:color="auto"/>
            </w:tcBorders>
            <w:shd w:val="clear" w:color="auto" w:fill="auto"/>
            <w:noWrap/>
            <w:vAlign w:val="center"/>
          </w:tcPr>
          <w:p w14:paraId="3F8D85A2"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28/02/16</w:t>
            </w:r>
          </w:p>
        </w:tc>
        <w:tc>
          <w:tcPr>
            <w:tcW w:w="2127" w:type="dxa"/>
            <w:tcBorders>
              <w:top w:val="nil"/>
              <w:left w:val="nil"/>
              <w:bottom w:val="single" w:sz="4" w:space="0" w:color="auto"/>
              <w:right w:val="single" w:sz="4" w:space="0" w:color="auto"/>
            </w:tcBorders>
            <w:shd w:val="clear" w:color="auto" w:fill="auto"/>
            <w:noWrap/>
            <w:vAlign w:val="center"/>
          </w:tcPr>
          <w:p w14:paraId="334C7823"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Realizar Audiência Pública relativa às Metas Fiscais do </w:t>
            </w:r>
            <w:r w:rsidRPr="00C65FEA">
              <w:rPr>
                <w:rFonts w:ascii="Arial" w:hAnsi="Arial" w:cs="Arial"/>
                <w:b/>
                <w:sz w:val="22"/>
                <w:szCs w:val="22"/>
              </w:rPr>
              <w:t>Terceiro Quadrimestre de 2015</w:t>
            </w:r>
          </w:p>
        </w:tc>
        <w:tc>
          <w:tcPr>
            <w:tcW w:w="1417" w:type="dxa"/>
            <w:tcBorders>
              <w:top w:val="nil"/>
              <w:left w:val="nil"/>
              <w:bottom w:val="single" w:sz="4" w:space="0" w:color="auto"/>
              <w:right w:val="single" w:sz="4" w:space="0" w:color="auto"/>
            </w:tcBorders>
            <w:shd w:val="clear" w:color="auto" w:fill="auto"/>
            <w:noWrap/>
          </w:tcPr>
          <w:p w14:paraId="17A999DA"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nil"/>
              <w:left w:val="nil"/>
              <w:bottom w:val="single" w:sz="4" w:space="0" w:color="auto"/>
              <w:right w:val="single" w:sz="4" w:space="0" w:color="auto"/>
            </w:tcBorders>
            <w:vAlign w:val="center"/>
          </w:tcPr>
          <w:p w14:paraId="60801071"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nil"/>
              <w:left w:val="nil"/>
              <w:bottom w:val="single" w:sz="4" w:space="0" w:color="auto"/>
              <w:right w:val="single" w:sz="4" w:space="0" w:color="auto"/>
            </w:tcBorders>
            <w:vAlign w:val="center"/>
          </w:tcPr>
          <w:p w14:paraId="2C03AD7F"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nil"/>
              <w:left w:val="nil"/>
              <w:bottom w:val="single" w:sz="4" w:space="0" w:color="auto"/>
              <w:right w:val="single" w:sz="4" w:space="0" w:color="auto"/>
            </w:tcBorders>
          </w:tcPr>
          <w:p w14:paraId="2423B0F0"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9º, § 4º); IN (89/2013-TCE/PR).</w:t>
            </w:r>
          </w:p>
        </w:tc>
      </w:tr>
      <w:tr w:rsidR="00EC7BF2" w:rsidRPr="009657A7" w14:paraId="549002BE" w14:textId="77777777" w:rsidTr="00A63ADE">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FCBD6A" w14:textId="77777777" w:rsidR="00243A27" w:rsidRPr="007469DA" w:rsidRDefault="00243A27" w:rsidP="00537C35">
            <w:pPr>
              <w:spacing w:before="0" w:after="0" w:line="240" w:lineRule="auto"/>
              <w:ind w:firstLine="0"/>
              <w:rPr>
                <w:rFonts w:ascii="Arial" w:hAnsi="Arial" w:cs="Arial"/>
                <w:strike/>
                <w:sz w:val="22"/>
                <w:szCs w:val="22"/>
              </w:rPr>
            </w:pPr>
            <w:r w:rsidRPr="007469DA">
              <w:rPr>
                <w:rFonts w:ascii="Arial" w:hAnsi="Arial" w:cs="Arial"/>
                <w:strike/>
                <w:sz w:val="22"/>
                <w:szCs w:val="22"/>
              </w:rPr>
              <w:t>29/02/16</w:t>
            </w:r>
          </w:p>
          <w:p w14:paraId="6F5D9333" w14:textId="77777777" w:rsidR="007469DA" w:rsidRPr="00381A42" w:rsidRDefault="007469DA" w:rsidP="00537C35">
            <w:pPr>
              <w:spacing w:before="0" w:after="0" w:line="240" w:lineRule="auto"/>
              <w:ind w:firstLine="0"/>
              <w:rPr>
                <w:rFonts w:ascii="Arial" w:hAnsi="Arial" w:cs="Arial"/>
                <w:bCs/>
                <w:sz w:val="22"/>
                <w:szCs w:val="22"/>
              </w:rPr>
            </w:pPr>
            <w:r w:rsidRPr="00381A42">
              <w:rPr>
                <w:rFonts w:ascii="Arial" w:hAnsi="Arial" w:cs="Arial"/>
                <w:bCs/>
                <w:sz w:val="22"/>
                <w:szCs w:val="22"/>
              </w:rPr>
              <w:t>31/03/16</w:t>
            </w:r>
          </w:p>
          <w:p w14:paraId="73E5086E" w14:textId="77777777" w:rsidR="00381A42" w:rsidRDefault="00381A42" w:rsidP="00381A42">
            <w:pPr>
              <w:spacing w:before="0" w:after="0" w:line="240" w:lineRule="auto"/>
              <w:ind w:firstLine="0"/>
              <w:rPr>
                <w:rFonts w:ascii="Arial" w:hAnsi="Arial" w:cs="Arial"/>
                <w:b/>
                <w:sz w:val="22"/>
                <w:szCs w:val="22"/>
              </w:rPr>
            </w:pPr>
            <w:r w:rsidRPr="00AA107F">
              <w:rPr>
                <w:rFonts w:ascii="Arial" w:hAnsi="Arial" w:cs="Arial"/>
                <w:bCs/>
                <w:color w:val="0000FF"/>
                <w:sz w:val="16"/>
                <w:szCs w:val="16"/>
              </w:rPr>
              <w:t xml:space="preserve">(Redação dada pela </w:t>
            </w:r>
            <w:hyperlink r:id="rId56" w:history="1">
              <w:r w:rsidRPr="00A135A8">
                <w:rPr>
                  <w:rStyle w:val="Hyperlink"/>
                  <w:szCs w:val="16"/>
                </w:rPr>
                <w:t>Instrução Normativa n. 106/2015</w:t>
              </w:r>
            </w:hyperlink>
            <w:r w:rsidRPr="00AA107F">
              <w:rPr>
                <w:rFonts w:ascii="Arial" w:hAnsi="Arial" w:cs="Arial"/>
                <w:color w:val="0000FF"/>
                <w:sz w:val="16"/>
                <w:szCs w:val="16"/>
              </w:rPr>
              <w:t>)</w:t>
            </w:r>
          </w:p>
          <w:p w14:paraId="40977FD0" w14:textId="60A9DBAE" w:rsidR="00381A42" w:rsidRPr="00C65FEA" w:rsidRDefault="00381A42" w:rsidP="00537C35">
            <w:pPr>
              <w:spacing w:before="0" w:after="0" w:line="240" w:lineRule="auto"/>
              <w:ind w:firstLine="0"/>
              <w:rPr>
                <w:rFonts w:ascii="Arial" w:hAnsi="Arial" w:cs="Arial"/>
                <w:sz w:val="22"/>
                <w:szCs w:val="22"/>
              </w:rPr>
            </w:pP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0F3751"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Fechamento do sistema SIM-AM 2015 (mês de dezembro e encerramento do exercício de 2015 mês 13)</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55C9CF5A"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Executivo, Legislativo, e demais entidades da Administração Direta e </w:t>
            </w:r>
            <w:r w:rsidRPr="00C65FEA">
              <w:rPr>
                <w:rFonts w:ascii="Arial" w:hAnsi="Arial" w:cs="Arial"/>
                <w:sz w:val="22"/>
                <w:szCs w:val="22"/>
              </w:rPr>
              <w:lastRenderedPageBreak/>
              <w:t>Indireta municipais</w:t>
            </w:r>
          </w:p>
        </w:tc>
        <w:tc>
          <w:tcPr>
            <w:tcW w:w="1134" w:type="dxa"/>
            <w:tcBorders>
              <w:top w:val="single" w:sz="4" w:space="0" w:color="auto"/>
              <w:left w:val="single" w:sz="4" w:space="0" w:color="auto"/>
              <w:bottom w:val="single" w:sz="4" w:space="0" w:color="auto"/>
              <w:right w:val="single" w:sz="4" w:space="0" w:color="auto"/>
            </w:tcBorders>
            <w:vAlign w:val="center"/>
          </w:tcPr>
          <w:p w14:paraId="3A24A0FD"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lastRenderedPageBreak/>
              <w:t>X</w:t>
            </w:r>
          </w:p>
        </w:tc>
        <w:tc>
          <w:tcPr>
            <w:tcW w:w="1134" w:type="dxa"/>
            <w:tcBorders>
              <w:top w:val="single" w:sz="4" w:space="0" w:color="auto"/>
              <w:left w:val="single" w:sz="4" w:space="0" w:color="auto"/>
              <w:bottom w:val="single" w:sz="4" w:space="0" w:color="auto"/>
              <w:right w:val="single" w:sz="4" w:space="0" w:color="auto"/>
            </w:tcBorders>
            <w:vAlign w:val="center"/>
          </w:tcPr>
          <w:p w14:paraId="2A40D5F7"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single" w:sz="4" w:space="0" w:color="auto"/>
              <w:bottom w:val="single" w:sz="4" w:space="0" w:color="auto"/>
              <w:right w:val="single" w:sz="4" w:space="0" w:color="auto"/>
            </w:tcBorders>
          </w:tcPr>
          <w:p w14:paraId="145D2639"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CF (art. 71); </w:t>
            </w:r>
            <w:hyperlink r:id="rId57" w:history="1">
              <w:r w:rsidRPr="00C65FEA">
                <w:rPr>
                  <w:rFonts w:ascii="Arial" w:hAnsi="Arial" w:cs="Arial"/>
                  <w:sz w:val="22"/>
                  <w:szCs w:val="22"/>
                  <w:lang w:val="en-US"/>
                </w:rPr>
                <w:t>LC 101</w:t>
              </w:r>
            </w:hyperlink>
            <w:r w:rsidRPr="00C65FEA">
              <w:rPr>
                <w:rFonts w:ascii="Arial" w:hAnsi="Arial" w:cs="Arial"/>
                <w:sz w:val="22"/>
                <w:szCs w:val="22"/>
                <w:lang w:val="en-US"/>
              </w:rPr>
              <w:t xml:space="preserve">/2000; </w:t>
            </w:r>
            <w:hyperlink r:id="rId58" w:history="1">
              <w:r w:rsidRPr="00C65FEA">
                <w:rPr>
                  <w:rFonts w:ascii="Arial" w:hAnsi="Arial" w:cs="Arial"/>
                  <w:sz w:val="22"/>
                  <w:szCs w:val="22"/>
                  <w:lang w:val="en-US"/>
                </w:rPr>
                <w:t>LF 4320</w:t>
              </w:r>
            </w:hyperlink>
            <w:r w:rsidRPr="00C65FEA">
              <w:rPr>
                <w:rFonts w:ascii="Arial" w:hAnsi="Arial" w:cs="Arial"/>
                <w:sz w:val="22"/>
                <w:szCs w:val="22"/>
                <w:lang w:val="en-US"/>
              </w:rPr>
              <w:t xml:space="preserve">/64; LCE 113/2005 (art. 24, § 3º); RI-TCE/PR (art. 239); e IN. </w:t>
            </w:r>
            <w:r w:rsidRPr="00C65FEA">
              <w:rPr>
                <w:rFonts w:ascii="Arial" w:hAnsi="Arial" w:cs="Arial"/>
                <w:sz w:val="22"/>
                <w:szCs w:val="22"/>
                <w:lang w:val="en-US"/>
              </w:rPr>
              <w:lastRenderedPageBreak/>
              <w:t>84/2012-TCE/PR.</w:t>
            </w:r>
          </w:p>
        </w:tc>
      </w:tr>
      <w:tr w:rsidR="00EC7BF2" w:rsidRPr="009657A7" w14:paraId="6A4C91F3" w14:textId="77777777" w:rsidTr="00A63ADE">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C6090B"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lastRenderedPageBreak/>
              <w:t>29/02/16</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55B28D"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Realizar Audiência Pública do Plano Municipal de Saúde do </w:t>
            </w:r>
            <w:r w:rsidRPr="00C65FEA">
              <w:rPr>
                <w:rFonts w:ascii="Arial" w:hAnsi="Arial" w:cs="Arial"/>
                <w:b/>
                <w:sz w:val="22"/>
                <w:szCs w:val="22"/>
              </w:rPr>
              <w:t xml:space="preserve">Terceiro Quadrimestre de 2015 </w:t>
            </w:r>
            <w:r w:rsidRPr="00C65FEA">
              <w:rPr>
                <w:rFonts w:ascii="Arial" w:hAnsi="Arial" w:cs="Arial"/>
                <w:sz w:val="22"/>
                <w:szCs w:val="22"/>
              </w:rPr>
              <w:t>(todos os municípios, independentemente do porte populacional)</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25AFB6F9"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nil"/>
              <w:bottom w:val="single" w:sz="4" w:space="0" w:color="auto"/>
              <w:right w:val="single" w:sz="4" w:space="0" w:color="auto"/>
            </w:tcBorders>
            <w:vAlign w:val="center"/>
          </w:tcPr>
          <w:p w14:paraId="610B2993"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0446D24F"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2BFED560"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141/2012 (art. 36, §5º) e IN (89/2013-TCE/PR).</w:t>
            </w:r>
          </w:p>
        </w:tc>
      </w:tr>
      <w:tr w:rsidR="00EC7BF2" w:rsidRPr="00C65FEA" w14:paraId="212BB1DE" w14:textId="77777777" w:rsidTr="00A63ADE">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87FB76"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29/02/16</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79C68BB8"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Publicação do Relatório de Gestão Fiscal Consolidado correspondente ao </w:t>
            </w:r>
            <w:r w:rsidRPr="00C65FEA">
              <w:rPr>
                <w:rFonts w:ascii="Arial" w:hAnsi="Arial" w:cs="Arial"/>
                <w:b/>
                <w:sz w:val="22"/>
                <w:szCs w:val="22"/>
              </w:rPr>
              <w:t>ano de 2015</w:t>
            </w:r>
            <w:r w:rsidRPr="00C65FEA">
              <w:rPr>
                <w:rFonts w:ascii="Arial" w:hAnsi="Arial" w:cs="Arial"/>
                <w:sz w:val="22"/>
                <w:szCs w:val="22"/>
              </w:rPr>
              <w:t>, contendo os anexos disciplinados na Portaria nº 637/2012, da Secretaria do Tesouro Nacional (todos os municípios, independentemente do porte populacional)</w:t>
            </w:r>
          </w:p>
          <w:p w14:paraId="50EB1857" w14:textId="77777777" w:rsidR="00243A27" w:rsidRPr="00C65FEA" w:rsidRDefault="00243A27" w:rsidP="00537C35">
            <w:pPr>
              <w:spacing w:before="0" w:after="0" w:line="240" w:lineRule="auto"/>
              <w:rPr>
                <w:rFonts w:ascii="Arial" w:hAnsi="Arial" w:cs="Arial"/>
                <w:sz w:val="22"/>
                <w:szCs w:val="22"/>
              </w:rPr>
            </w:pPr>
          </w:p>
        </w:tc>
        <w:tc>
          <w:tcPr>
            <w:tcW w:w="1417" w:type="dxa"/>
            <w:tcBorders>
              <w:top w:val="nil"/>
              <w:left w:val="nil"/>
              <w:bottom w:val="single" w:sz="4" w:space="0" w:color="auto"/>
              <w:right w:val="single" w:sz="4" w:space="0" w:color="auto"/>
            </w:tcBorders>
            <w:shd w:val="clear" w:color="auto" w:fill="auto"/>
            <w:noWrap/>
          </w:tcPr>
          <w:p w14:paraId="66119D3E"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nil"/>
              <w:left w:val="nil"/>
              <w:bottom w:val="single" w:sz="4" w:space="0" w:color="auto"/>
              <w:right w:val="single" w:sz="4" w:space="0" w:color="auto"/>
            </w:tcBorders>
            <w:vAlign w:val="center"/>
          </w:tcPr>
          <w:p w14:paraId="4CCA32FB"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nil"/>
              <w:left w:val="nil"/>
              <w:bottom w:val="single" w:sz="4" w:space="0" w:color="auto"/>
              <w:right w:val="single" w:sz="4" w:space="0" w:color="auto"/>
            </w:tcBorders>
            <w:vAlign w:val="center"/>
          </w:tcPr>
          <w:p w14:paraId="0412B0C3"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nil"/>
              <w:left w:val="nil"/>
              <w:bottom w:val="single" w:sz="4" w:space="0" w:color="auto"/>
              <w:right w:val="single" w:sz="4" w:space="0" w:color="auto"/>
            </w:tcBorders>
          </w:tcPr>
          <w:p w14:paraId="5C13D9B1"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LC 101/2000 (art. 54); </w:t>
            </w:r>
            <w:proofErr w:type="spellStart"/>
            <w:r w:rsidRPr="00C65FEA">
              <w:rPr>
                <w:rFonts w:ascii="Arial" w:hAnsi="Arial" w:cs="Arial"/>
                <w:sz w:val="22"/>
                <w:szCs w:val="22"/>
                <w:lang w:val="en-US"/>
              </w:rPr>
              <w:t>Portaria</w:t>
            </w:r>
            <w:proofErr w:type="spellEnd"/>
            <w:r w:rsidRPr="00C65FEA">
              <w:rPr>
                <w:rFonts w:ascii="Arial" w:hAnsi="Arial" w:cs="Arial"/>
                <w:sz w:val="22"/>
                <w:szCs w:val="22"/>
                <w:lang w:val="en-US"/>
              </w:rPr>
              <w:t xml:space="preserve"> 637/2012-STN; e IN (89/2013-TCE/PR).</w:t>
            </w:r>
          </w:p>
          <w:p w14:paraId="009345A1" w14:textId="77777777" w:rsidR="00243A27" w:rsidRPr="00C65FEA" w:rsidRDefault="00243A27" w:rsidP="00923D3A">
            <w:pPr>
              <w:spacing w:before="120" w:after="120" w:line="240" w:lineRule="auto"/>
              <w:rPr>
                <w:rFonts w:ascii="Arial" w:hAnsi="Arial" w:cs="Arial"/>
                <w:sz w:val="22"/>
                <w:szCs w:val="22"/>
                <w:lang w:val="en-US"/>
              </w:rPr>
            </w:pPr>
          </w:p>
          <w:p w14:paraId="2CE2DB4D" w14:textId="77777777" w:rsidR="00243A27" w:rsidRPr="00C65FEA" w:rsidRDefault="00243A27" w:rsidP="00923D3A">
            <w:pPr>
              <w:spacing w:before="120" w:after="120" w:line="240" w:lineRule="auto"/>
              <w:rPr>
                <w:rFonts w:ascii="Arial" w:hAnsi="Arial" w:cs="Arial"/>
                <w:sz w:val="22"/>
                <w:szCs w:val="22"/>
                <w:lang w:val="en-US"/>
              </w:rPr>
            </w:pPr>
          </w:p>
          <w:p w14:paraId="1603DA17" w14:textId="77777777" w:rsidR="00243A27" w:rsidRPr="00C65FEA" w:rsidRDefault="00243A27" w:rsidP="00923D3A">
            <w:pPr>
              <w:spacing w:before="120" w:after="120" w:line="240" w:lineRule="auto"/>
              <w:rPr>
                <w:rFonts w:ascii="Arial" w:hAnsi="Arial" w:cs="Arial"/>
                <w:sz w:val="22"/>
                <w:szCs w:val="22"/>
                <w:lang w:val="en-US"/>
              </w:rPr>
            </w:pPr>
          </w:p>
          <w:p w14:paraId="2CD25D6A" w14:textId="77777777" w:rsidR="00243A27" w:rsidRPr="00C65FEA" w:rsidRDefault="00243A27" w:rsidP="00923D3A">
            <w:pPr>
              <w:spacing w:before="120" w:after="120" w:line="240" w:lineRule="auto"/>
              <w:rPr>
                <w:rFonts w:ascii="Arial" w:hAnsi="Arial" w:cs="Arial"/>
                <w:sz w:val="22"/>
                <w:szCs w:val="22"/>
                <w:lang w:val="en-US"/>
              </w:rPr>
            </w:pPr>
          </w:p>
          <w:p w14:paraId="1D567E6B" w14:textId="77777777" w:rsidR="00243A27" w:rsidRPr="00C65FEA" w:rsidRDefault="00243A27" w:rsidP="00923D3A">
            <w:pPr>
              <w:spacing w:before="120" w:after="120" w:line="240" w:lineRule="auto"/>
              <w:rPr>
                <w:rFonts w:ascii="Arial" w:hAnsi="Arial" w:cs="Arial"/>
                <w:sz w:val="22"/>
                <w:szCs w:val="22"/>
                <w:lang w:val="en-US"/>
              </w:rPr>
            </w:pPr>
          </w:p>
          <w:p w14:paraId="1A3C94F8" w14:textId="77777777" w:rsidR="00243A27" w:rsidRPr="00C65FEA" w:rsidRDefault="00243A27" w:rsidP="00923D3A">
            <w:pPr>
              <w:spacing w:before="120" w:after="120" w:line="240" w:lineRule="auto"/>
              <w:rPr>
                <w:rFonts w:ascii="Arial" w:hAnsi="Arial" w:cs="Arial"/>
                <w:sz w:val="22"/>
                <w:szCs w:val="22"/>
                <w:lang w:val="en-US"/>
              </w:rPr>
            </w:pPr>
          </w:p>
        </w:tc>
      </w:tr>
      <w:tr w:rsidR="00EC7BF2" w:rsidRPr="009657A7" w14:paraId="3A31E728" w14:textId="77777777" w:rsidTr="00EC7BF2">
        <w:trPr>
          <w:trHeight w:val="255"/>
        </w:trPr>
        <w:tc>
          <w:tcPr>
            <w:tcW w:w="1134" w:type="dxa"/>
            <w:tcBorders>
              <w:top w:val="nil"/>
              <w:left w:val="single" w:sz="4" w:space="0" w:color="auto"/>
              <w:bottom w:val="single" w:sz="4" w:space="0" w:color="auto"/>
              <w:right w:val="single" w:sz="4" w:space="0" w:color="auto"/>
            </w:tcBorders>
            <w:shd w:val="clear" w:color="auto" w:fill="auto"/>
            <w:noWrap/>
            <w:vAlign w:val="center"/>
          </w:tcPr>
          <w:p w14:paraId="24536396"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07/03/16</w:t>
            </w:r>
          </w:p>
        </w:tc>
        <w:tc>
          <w:tcPr>
            <w:tcW w:w="2127" w:type="dxa"/>
            <w:tcBorders>
              <w:top w:val="nil"/>
              <w:left w:val="nil"/>
              <w:bottom w:val="single" w:sz="4" w:space="0" w:color="auto"/>
              <w:right w:val="single" w:sz="4" w:space="0" w:color="auto"/>
            </w:tcBorders>
            <w:shd w:val="clear" w:color="auto" w:fill="auto"/>
            <w:noWrap/>
            <w:vAlign w:val="center"/>
          </w:tcPr>
          <w:p w14:paraId="2E2029BA" w14:textId="77777777" w:rsidR="00243A27" w:rsidRPr="00C65FEA" w:rsidRDefault="00243A27" w:rsidP="00537C35">
            <w:pPr>
              <w:spacing w:before="0" w:after="0" w:line="240" w:lineRule="auto"/>
              <w:ind w:firstLine="0"/>
              <w:rPr>
                <w:rFonts w:ascii="Arial" w:hAnsi="Arial" w:cs="Arial"/>
                <w:sz w:val="22"/>
                <w:szCs w:val="22"/>
              </w:rPr>
            </w:pPr>
            <w:r w:rsidRPr="00187165">
              <w:rPr>
                <w:rFonts w:ascii="Arial" w:hAnsi="Arial" w:cs="Arial"/>
                <w:sz w:val="20"/>
              </w:rPr>
              <w:t xml:space="preserve">Declaração da Audiência Pública relativa às Metas Fiscais do </w:t>
            </w:r>
            <w:r w:rsidRPr="00187165">
              <w:rPr>
                <w:rFonts w:ascii="Arial" w:hAnsi="Arial" w:cs="Arial"/>
                <w:b/>
                <w:sz w:val="20"/>
              </w:rPr>
              <w:t xml:space="preserve">Terceiro Quadrimestre de 2015 </w:t>
            </w:r>
            <w:r w:rsidRPr="00187165">
              <w:rPr>
                <w:rFonts w:ascii="Arial" w:hAnsi="Arial" w:cs="Arial"/>
                <w:sz w:val="20"/>
              </w:rPr>
              <w:t>na página do TC (todos os municípios, independentemente do porte</w:t>
            </w:r>
            <w:r w:rsidRPr="00C65FEA">
              <w:rPr>
                <w:rFonts w:ascii="Arial" w:hAnsi="Arial" w:cs="Arial"/>
                <w:sz w:val="22"/>
                <w:szCs w:val="22"/>
              </w:rPr>
              <w:t xml:space="preserve"> populacional) </w:t>
            </w:r>
          </w:p>
        </w:tc>
        <w:tc>
          <w:tcPr>
            <w:tcW w:w="1417" w:type="dxa"/>
            <w:tcBorders>
              <w:top w:val="nil"/>
              <w:left w:val="nil"/>
              <w:bottom w:val="single" w:sz="4" w:space="0" w:color="auto"/>
              <w:right w:val="single" w:sz="4" w:space="0" w:color="auto"/>
            </w:tcBorders>
            <w:shd w:val="clear" w:color="auto" w:fill="auto"/>
            <w:noWrap/>
          </w:tcPr>
          <w:p w14:paraId="22ED978E"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e Legislativo</w:t>
            </w:r>
          </w:p>
        </w:tc>
        <w:tc>
          <w:tcPr>
            <w:tcW w:w="1134" w:type="dxa"/>
            <w:tcBorders>
              <w:top w:val="nil"/>
              <w:left w:val="nil"/>
              <w:bottom w:val="single" w:sz="4" w:space="0" w:color="auto"/>
              <w:right w:val="single" w:sz="4" w:space="0" w:color="auto"/>
            </w:tcBorders>
            <w:vAlign w:val="center"/>
          </w:tcPr>
          <w:p w14:paraId="0FDBEFA7"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nil"/>
              <w:left w:val="nil"/>
              <w:bottom w:val="single" w:sz="4" w:space="0" w:color="auto"/>
              <w:right w:val="single" w:sz="4" w:space="0" w:color="auto"/>
            </w:tcBorders>
            <w:vAlign w:val="center"/>
          </w:tcPr>
          <w:p w14:paraId="03859953" w14:textId="21C45B8B" w:rsidR="00243A27" w:rsidRPr="00C65FEA" w:rsidRDefault="00243A27" w:rsidP="00B960F1">
            <w:pPr>
              <w:spacing w:before="0" w:after="0" w:line="240" w:lineRule="auto"/>
              <w:jc w:val="center"/>
              <w:rPr>
                <w:rFonts w:ascii="Arial" w:hAnsi="Arial" w:cs="Arial"/>
                <w:sz w:val="22"/>
                <w:szCs w:val="22"/>
              </w:rPr>
            </w:pPr>
            <w:r>
              <w:rPr>
                <w:rFonts w:ascii="Arial" w:hAnsi="Arial" w:cs="Arial"/>
                <w:sz w:val="22"/>
                <w:szCs w:val="22"/>
              </w:rPr>
              <w:t>X</w:t>
            </w:r>
          </w:p>
        </w:tc>
        <w:tc>
          <w:tcPr>
            <w:tcW w:w="1701" w:type="dxa"/>
            <w:tcBorders>
              <w:top w:val="nil"/>
              <w:left w:val="nil"/>
              <w:bottom w:val="single" w:sz="4" w:space="0" w:color="auto"/>
              <w:right w:val="single" w:sz="4" w:space="0" w:color="auto"/>
            </w:tcBorders>
          </w:tcPr>
          <w:p w14:paraId="3757B119"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9º, § 4º); IN (89/2013-TCE/PR).</w:t>
            </w:r>
          </w:p>
        </w:tc>
      </w:tr>
    </w:tbl>
    <w:p w14:paraId="277DCE3D" w14:textId="77777777" w:rsidR="00243A27" w:rsidRPr="00C65FEA" w:rsidRDefault="00243A27" w:rsidP="00243A27">
      <w:pPr>
        <w:spacing w:before="0" w:after="0" w:line="240" w:lineRule="auto"/>
        <w:jc w:val="center"/>
        <w:rPr>
          <w:rFonts w:ascii="Arial" w:hAnsi="Arial" w:cs="Arial"/>
          <w:b/>
          <w:sz w:val="22"/>
          <w:szCs w:val="22"/>
          <w:lang w:val="en-US"/>
        </w:rPr>
      </w:pPr>
    </w:p>
    <w:p w14:paraId="205DB26F" w14:textId="77777777" w:rsidR="00243A27" w:rsidRPr="0048514C" w:rsidRDefault="00243A27" w:rsidP="00243A27">
      <w:pPr>
        <w:spacing w:before="0" w:after="0" w:line="240" w:lineRule="auto"/>
        <w:ind w:firstLine="0"/>
        <w:jc w:val="center"/>
        <w:rPr>
          <w:rFonts w:ascii="Arial" w:hAnsi="Arial" w:cs="Arial"/>
          <w:b/>
          <w:sz w:val="28"/>
          <w:szCs w:val="28"/>
        </w:rPr>
      </w:pPr>
      <w:r w:rsidRPr="00427E68">
        <w:rPr>
          <w:rFonts w:ascii="Arial" w:hAnsi="Arial" w:cs="Arial"/>
          <w:b/>
          <w:sz w:val="22"/>
          <w:szCs w:val="22"/>
        </w:rPr>
        <w:br w:type="page"/>
      </w:r>
      <w:r w:rsidRPr="0048514C">
        <w:rPr>
          <w:rFonts w:ascii="Arial" w:hAnsi="Arial" w:cs="Arial"/>
          <w:b/>
          <w:sz w:val="28"/>
          <w:szCs w:val="28"/>
        </w:rPr>
        <w:lastRenderedPageBreak/>
        <w:t>ANEXO II</w:t>
      </w:r>
    </w:p>
    <w:p w14:paraId="45930F9C" w14:textId="77777777" w:rsidR="00243A27" w:rsidRPr="00DE0A4F" w:rsidRDefault="00243A27" w:rsidP="00243A27">
      <w:pPr>
        <w:spacing w:before="120" w:after="120" w:line="240" w:lineRule="auto"/>
        <w:ind w:firstLine="0"/>
        <w:rPr>
          <w:rFonts w:ascii="Arial" w:hAnsi="Arial" w:cs="Arial"/>
          <w:b/>
          <w:szCs w:val="24"/>
        </w:rPr>
      </w:pPr>
      <w:r w:rsidRPr="00DE0A4F">
        <w:rPr>
          <w:rFonts w:ascii="Arial" w:hAnsi="Arial" w:cs="Arial"/>
          <w:b/>
          <w:bCs/>
          <w:szCs w:val="24"/>
        </w:rPr>
        <w:t xml:space="preserve">APLICABILIDADE: </w:t>
      </w:r>
      <w:r w:rsidRPr="00187165">
        <w:rPr>
          <w:rFonts w:ascii="Arial" w:hAnsi="Arial" w:cs="Arial"/>
          <w:szCs w:val="24"/>
        </w:rPr>
        <w:t>CONSÓRCIOS INTERMUNICIPAIS, EMPRESAS ESTATAIS MUNICIPAIS E FUNDAÇÕES PÚBLICAS MUNICIPAIS COM PERSONALIDADE JURÍDICA DE DIREITO PRIVADO (FUNDAÇÕES ESTATAIS)</w:t>
      </w:r>
    </w:p>
    <w:tbl>
      <w:tblPr>
        <w:tblW w:w="5036" w:type="pct"/>
        <w:tblLayout w:type="fixed"/>
        <w:tblCellMar>
          <w:left w:w="70" w:type="dxa"/>
          <w:right w:w="70" w:type="dxa"/>
        </w:tblCellMar>
        <w:tblLook w:val="0000" w:firstRow="0" w:lastRow="0" w:firstColumn="0" w:lastColumn="0" w:noHBand="0" w:noVBand="0"/>
      </w:tblPr>
      <w:tblGrid>
        <w:gridCol w:w="1047"/>
        <w:gridCol w:w="3910"/>
        <w:gridCol w:w="3599"/>
      </w:tblGrid>
      <w:tr w:rsidR="00243A27" w:rsidRPr="00DE0A4F" w14:paraId="20F422EC" w14:textId="77777777" w:rsidTr="00861BEC">
        <w:trPr>
          <w:trHeight w:val="473"/>
        </w:trPr>
        <w:tc>
          <w:tcPr>
            <w:tcW w:w="6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CAB1DC" w14:textId="77777777" w:rsidR="00243A27" w:rsidRPr="00DE0A4F" w:rsidRDefault="00243A27" w:rsidP="00D52360">
            <w:pPr>
              <w:spacing w:before="0" w:after="0" w:line="240" w:lineRule="auto"/>
              <w:ind w:firstLine="0"/>
              <w:jc w:val="center"/>
              <w:rPr>
                <w:rFonts w:ascii="Arial" w:hAnsi="Arial" w:cs="Arial"/>
                <w:b/>
                <w:bCs/>
                <w:szCs w:val="24"/>
              </w:rPr>
            </w:pPr>
            <w:r w:rsidRPr="00DE0A4F">
              <w:rPr>
                <w:rFonts w:ascii="Arial" w:hAnsi="Arial" w:cs="Arial"/>
                <w:b/>
                <w:bCs/>
                <w:szCs w:val="24"/>
              </w:rPr>
              <w:t>DATA</w:t>
            </w:r>
          </w:p>
        </w:tc>
        <w:tc>
          <w:tcPr>
            <w:tcW w:w="228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1604C3" w14:textId="77777777" w:rsidR="00243A27" w:rsidRPr="00DE0A4F" w:rsidRDefault="00243A27" w:rsidP="00D52360">
            <w:pPr>
              <w:spacing w:before="0" w:after="0" w:line="240" w:lineRule="auto"/>
              <w:ind w:firstLine="0"/>
              <w:jc w:val="center"/>
              <w:rPr>
                <w:rFonts w:ascii="Arial" w:hAnsi="Arial" w:cs="Arial"/>
                <w:b/>
                <w:bCs/>
                <w:szCs w:val="24"/>
              </w:rPr>
            </w:pPr>
            <w:r w:rsidRPr="00DE0A4F">
              <w:rPr>
                <w:rFonts w:ascii="Arial" w:hAnsi="Arial" w:cs="Arial"/>
                <w:b/>
                <w:bCs/>
                <w:szCs w:val="24"/>
              </w:rPr>
              <w:t>OBRIGAÇÃO</w:t>
            </w:r>
          </w:p>
        </w:tc>
        <w:tc>
          <w:tcPr>
            <w:tcW w:w="2103" w:type="pct"/>
            <w:tcBorders>
              <w:top w:val="single" w:sz="4" w:space="0" w:color="auto"/>
              <w:left w:val="single" w:sz="4" w:space="0" w:color="auto"/>
              <w:bottom w:val="single" w:sz="4" w:space="0" w:color="auto"/>
              <w:right w:val="single" w:sz="4" w:space="0" w:color="auto"/>
            </w:tcBorders>
            <w:vAlign w:val="center"/>
          </w:tcPr>
          <w:p w14:paraId="33C17D64" w14:textId="77777777" w:rsidR="00243A27" w:rsidRPr="00DE0A4F" w:rsidRDefault="00243A27" w:rsidP="00D52360">
            <w:pPr>
              <w:spacing w:before="0" w:after="0" w:line="240" w:lineRule="auto"/>
              <w:ind w:firstLine="0"/>
              <w:jc w:val="center"/>
              <w:rPr>
                <w:rFonts w:ascii="Arial" w:hAnsi="Arial" w:cs="Arial"/>
                <w:b/>
                <w:bCs/>
                <w:szCs w:val="24"/>
              </w:rPr>
            </w:pPr>
            <w:r w:rsidRPr="00DE0A4F">
              <w:rPr>
                <w:rFonts w:ascii="Arial" w:hAnsi="Arial" w:cs="Arial"/>
                <w:b/>
                <w:bCs/>
                <w:szCs w:val="24"/>
              </w:rPr>
              <w:t>FUNDAMENTO LEGAL</w:t>
            </w:r>
          </w:p>
        </w:tc>
      </w:tr>
      <w:tr w:rsidR="00243A27" w:rsidRPr="00007EA9" w14:paraId="0D2903B2" w14:textId="77777777" w:rsidTr="00861BEC">
        <w:trPr>
          <w:trHeight w:val="270"/>
        </w:trPr>
        <w:tc>
          <w:tcPr>
            <w:tcW w:w="6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54684F" w14:textId="77777777" w:rsidR="00243A27" w:rsidRPr="007966C3" w:rsidRDefault="00243A27" w:rsidP="00F44F28">
            <w:pPr>
              <w:spacing w:before="120" w:after="120" w:line="240" w:lineRule="auto"/>
              <w:ind w:firstLine="0"/>
              <w:rPr>
                <w:rFonts w:ascii="Arial" w:hAnsi="Arial" w:cs="Arial"/>
                <w:strike/>
                <w:sz w:val="22"/>
                <w:szCs w:val="22"/>
              </w:rPr>
            </w:pPr>
            <w:r w:rsidRPr="007966C3">
              <w:rPr>
                <w:rFonts w:ascii="Arial" w:hAnsi="Arial" w:cs="Arial"/>
                <w:strike/>
                <w:sz w:val="22"/>
                <w:szCs w:val="22"/>
              </w:rPr>
              <w:t>10/01/15</w:t>
            </w:r>
          </w:p>
          <w:p w14:paraId="4928F2FB" w14:textId="77777777" w:rsidR="007966C3" w:rsidRPr="00F8175E" w:rsidRDefault="007966C3" w:rsidP="00F44F28">
            <w:pPr>
              <w:spacing w:before="120" w:after="120" w:line="240" w:lineRule="auto"/>
              <w:ind w:firstLine="0"/>
              <w:rPr>
                <w:rFonts w:ascii="Arial" w:hAnsi="Arial" w:cs="Arial"/>
                <w:bCs/>
                <w:sz w:val="22"/>
                <w:szCs w:val="22"/>
              </w:rPr>
            </w:pPr>
            <w:r w:rsidRPr="00F8175E">
              <w:rPr>
                <w:rFonts w:ascii="Arial" w:hAnsi="Arial" w:cs="Arial"/>
                <w:bCs/>
                <w:sz w:val="22"/>
                <w:szCs w:val="22"/>
              </w:rPr>
              <w:t>31/03/15</w:t>
            </w:r>
          </w:p>
          <w:p w14:paraId="42FE71A8" w14:textId="77777777" w:rsidR="00F8175E" w:rsidRDefault="00F8175E" w:rsidP="00F8175E">
            <w:pPr>
              <w:spacing w:before="0" w:after="0" w:line="240" w:lineRule="auto"/>
              <w:ind w:firstLine="0"/>
              <w:rPr>
                <w:rFonts w:ascii="Arial" w:hAnsi="Arial" w:cs="Arial"/>
                <w:b/>
                <w:sz w:val="22"/>
                <w:szCs w:val="22"/>
              </w:rPr>
            </w:pPr>
            <w:r w:rsidRPr="00AA107F">
              <w:rPr>
                <w:rFonts w:ascii="Arial" w:hAnsi="Arial" w:cs="Arial"/>
                <w:bCs/>
                <w:color w:val="0000FF"/>
                <w:sz w:val="16"/>
                <w:szCs w:val="16"/>
              </w:rPr>
              <w:t xml:space="preserve">(Redação dada pela </w:t>
            </w:r>
            <w:hyperlink r:id="rId59" w:history="1">
              <w:r w:rsidRPr="00A135A8">
                <w:rPr>
                  <w:rStyle w:val="Hyperlink"/>
                  <w:szCs w:val="16"/>
                </w:rPr>
                <w:t>Instrução Normativa n. 106/2015</w:t>
              </w:r>
            </w:hyperlink>
            <w:r w:rsidRPr="00AA107F">
              <w:rPr>
                <w:rFonts w:ascii="Arial" w:hAnsi="Arial" w:cs="Arial"/>
                <w:color w:val="0000FF"/>
                <w:sz w:val="16"/>
                <w:szCs w:val="16"/>
              </w:rPr>
              <w:t>)</w:t>
            </w:r>
          </w:p>
          <w:p w14:paraId="50EC770C" w14:textId="1E76A872" w:rsidR="00F8175E" w:rsidRPr="007966C3" w:rsidRDefault="00F8175E" w:rsidP="00F44F28">
            <w:pPr>
              <w:spacing w:before="120" w:after="120" w:line="240" w:lineRule="auto"/>
              <w:ind w:firstLine="0"/>
              <w:rPr>
                <w:rFonts w:ascii="Arial" w:hAnsi="Arial" w:cs="Arial"/>
                <w:sz w:val="22"/>
                <w:szCs w:val="22"/>
              </w:rPr>
            </w:pPr>
          </w:p>
        </w:tc>
        <w:tc>
          <w:tcPr>
            <w:tcW w:w="228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9FF3DC"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Fechamento do sistema SIM-AM 2014 (meses de Julho e Agosto de 2014)</w:t>
            </w:r>
          </w:p>
        </w:tc>
        <w:tc>
          <w:tcPr>
            <w:tcW w:w="2103" w:type="pct"/>
            <w:tcBorders>
              <w:top w:val="single" w:sz="4" w:space="0" w:color="auto"/>
              <w:left w:val="single" w:sz="4" w:space="0" w:color="auto"/>
              <w:bottom w:val="single" w:sz="4" w:space="0" w:color="auto"/>
              <w:right w:val="single" w:sz="4" w:space="0" w:color="auto"/>
            </w:tcBorders>
          </w:tcPr>
          <w:p w14:paraId="055AF300"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 xml:space="preserve">CF (art. 71); </w:t>
            </w:r>
            <w:hyperlink r:id="rId60" w:history="1">
              <w:r w:rsidRPr="00007EA9">
                <w:rPr>
                  <w:rFonts w:ascii="Arial" w:hAnsi="Arial" w:cs="Arial"/>
                  <w:sz w:val="22"/>
                  <w:szCs w:val="22"/>
                  <w:lang w:val="en-US"/>
                </w:rPr>
                <w:t>LC 101</w:t>
              </w:r>
            </w:hyperlink>
            <w:r w:rsidRPr="00007EA9">
              <w:rPr>
                <w:rFonts w:ascii="Arial" w:hAnsi="Arial" w:cs="Arial"/>
                <w:sz w:val="22"/>
                <w:szCs w:val="22"/>
                <w:lang w:val="en-US"/>
              </w:rPr>
              <w:t>/2000; LCE 113/2005 (art. 24, § 3º); RI-TCE/PR (art. 239); e IN 84/2012-TCE/PR.</w:t>
            </w:r>
          </w:p>
        </w:tc>
      </w:tr>
      <w:tr w:rsidR="00243A27" w:rsidRPr="00007EA9" w14:paraId="07175CB1" w14:textId="77777777" w:rsidTr="00861BEC">
        <w:trPr>
          <w:trHeight w:val="270"/>
        </w:trPr>
        <w:tc>
          <w:tcPr>
            <w:tcW w:w="6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7F7C15" w14:textId="77777777" w:rsidR="00243A27" w:rsidRPr="00007EA9" w:rsidRDefault="00243A27" w:rsidP="00F44F28">
            <w:pPr>
              <w:spacing w:before="120" w:after="120" w:line="240" w:lineRule="auto"/>
              <w:ind w:firstLine="0"/>
              <w:rPr>
                <w:rFonts w:ascii="Arial" w:hAnsi="Arial" w:cs="Arial"/>
                <w:sz w:val="22"/>
                <w:szCs w:val="22"/>
              </w:rPr>
            </w:pPr>
            <w:r w:rsidRPr="00007EA9">
              <w:rPr>
                <w:rFonts w:ascii="Arial" w:hAnsi="Arial" w:cs="Arial"/>
                <w:sz w:val="22"/>
                <w:szCs w:val="22"/>
              </w:rPr>
              <w:t>05/01/15</w:t>
            </w:r>
          </w:p>
        </w:tc>
        <w:tc>
          <w:tcPr>
            <w:tcW w:w="228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C82937"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Encerramento mensal do Mural das Licitações de dezembro de 2014</w:t>
            </w:r>
          </w:p>
        </w:tc>
        <w:tc>
          <w:tcPr>
            <w:tcW w:w="2103" w:type="pct"/>
            <w:tcBorders>
              <w:top w:val="single" w:sz="4" w:space="0" w:color="auto"/>
              <w:left w:val="single" w:sz="4" w:space="0" w:color="auto"/>
              <w:bottom w:val="single" w:sz="4" w:space="0" w:color="auto"/>
              <w:right w:val="single" w:sz="4" w:space="0" w:color="auto"/>
            </w:tcBorders>
          </w:tcPr>
          <w:p w14:paraId="5BE1F8EC"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 37); LF 8666/93 (§ 1º do art. 41) e LF 10520/2002 (art. 113, § 2º e art. 9º); e IN 37/2009-TCE/PR.</w:t>
            </w:r>
          </w:p>
        </w:tc>
      </w:tr>
      <w:tr w:rsidR="00243A27" w:rsidRPr="00007EA9" w14:paraId="5733A448" w14:textId="77777777" w:rsidTr="00861BEC">
        <w:trPr>
          <w:trHeight w:val="255"/>
        </w:trPr>
        <w:tc>
          <w:tcPr>
            <w:tcW w:w="612" w:type="pct"/>
            <w:tcBorders>
              <w:top w:val="single" w:sz="4" w:space="0" w:color="auto"/>
              <w:left w:val="single" w:sz="4" w:space="0" w:color="auto"/>
              <w:bottom w:val="single" w:sz="4" w:space="0" w:color="auto"/>
              <w:right w:val="single" w:sz="4" w:space="0" w:color="auto"/>
            </w:tcBorders>
            <w:shd w:val="clear" w:color="auto" w:fill="auto"/>
            <w:noWrap/>
          </w:tcPr>
          <w:p w14:paraId="264B9572" w14:textId="77777777" w:rsidR="00243A27" w:rsidRPr="00007EA9" w:rsidRDefault="00243A27" w:rsidP="00F44F28">
            <w:pPr>
              <w:spacing w:before="120" w:after="120" w:line="240" w:lineRule="auto"/>
              <w:ind w:firstLine="0"/>
              <w:rPr>
                <w:rFonts w:ascii="Arial" w:hAnsi="Arial" w:cs="Arial"/>
                <w:sz w:val="22"/>
                <w:szCs w:val="22"/>
              </w:rPr>
            </w:pPr>
            <w:r w:rsidRPr="00007EA9">
              <w:rPr>
                <w:rFonts w:ascii="Arial" w:hAnsi="Arial" w:cs="Arial"/>
                <w:sz w:val="22"/>
                <w:szCs w:val="22"/>
              </w:rPr>
              <w:t>26/01/15</w:t>
            </w:r>
          </w:p>
        </w:tc>
        <w:tc>
          <w:tcPr>
            <w:tcW w:w="2285" w:type="pct"/>
            <w:tcBorders>
              <w:top w:val="single" w:sz="4" w:space="0" w:color="auto"/>
              <w:left w:val="nil"/>
              <w:bottom w:val="single" w:sz="4" w:space="0" w:color="auto"/>
              <w:right w:val="single" w:sz="4" w:space="0" w:color="auto"/>
            </w:tcBorders>
            <w:shd w:val="clear" w:color="auto" w:fill="auto"/>
            <w:noWrap/>
          </w:tcPr>
          <w:p w14:paraId="3CB0F129"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 xml:space="preserve">Sistema SIM - Atos de Pessoal do 6º bimestre de 2014 </w:t>
            </w:r>
          </w:p>
        </w:tc>
        <w:tc>
          <w:tcPr>
            <w:tcW w:w="2103" w:type="pct"/>
            <w:tcBorders>
              <w:top w:val="single" w:sz="4" w:space="0" w:color="auto"/>
              <w:left w:val="nil"/>
              <w:bottom w:val="single" w:sz="4" w:space="0" w:color="auto"/>
              <w:right w:val="single" w:sz="4" w:space="0" w:color="auto"/>
            </w:tcBorders>
          </w:tcPr>
          <w:p w14:paraId="6B2074F4"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(arts. 37 e 71, III); LC 101/2000 (art. 59); IT 28/2004-TCE/PR.</w:t>
            </w:r>
          </w:p>
        </w:tc>
      </w:tr>
      <w:tr w:rsidR="00243A27" w:rsidRPr="00007EA9" w14:paraId="3D62A10A" w14:textId="77777777" w:rsidTr="00861BEC">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733250DE" w14:textId="77777777" w:rsidR="00243A27" w:rsidRPr="00007EA9" w:rsidRDefault="00243A27" w:rsidP="00F44F28">
            <w:pPr>
              <w:spacing w:before="120" w:after="120" w:line="240" w:lineRule="auto"/>
              <w:ind w:firstLine="0"/>
              <w:rPr>
                <w:rFonts w:ascii="Arial" w:hAnsi="Arial" w:cs="Arial"/>
                <w:sz w:val="22"/>
                <w:szCs w:val="22"/>
                <w:lang w:val="en-US"/>
              </w:rPr>
            </w:pPr>
          </w:p>
          <w:p w14:paraId="6C55585F" w14:textId="77777777" w:rsidR="00243A27" w:rsidRPr="00007EA9" w:rsidRDefault="00243A27" w:rsidP="00F44F28">
            <w:pPr>
              <w:spacing w:before="120" w:after="120" w:line="240" w:lineRule="auto"/>
              <w:ind w:firstLine="0"/>
              <w:rPr>
                <w:rFonts w:ascii="Arial" w:hAnsi="Arial" w:cs="Arial"/>
                <w:sz w:val="22"/>
                <w:szCs w:val="22"/>
              </w:rPr>
            </w:pPr>
            <w:r w:rsidRPr="00007EA9">
              <w:rPr>
                <w:rFonts w:ascii="Arial" w:hAnsi="Arial" w:cs="Arial"/>
                <w:sz w:val="22"/>
                <w:szCs w:val="22"/>
              </w:rPr>
              <w:t>05/02/15</w:t>
            </w:r>
          </w:p>
        </w:tc>
        <w:tc>
          <w:tcPr>
            <w:tcW w:w="2285" w:type="pct"/>
            <w:tcBorders>
              <w:top w:val="nil"/>
              <w:left w:val="nil"/>
              <w:bottom w:val="single" w:sz="4" w:space="0" w:color="auto"/>
              <w:right w:val="single" w:sz="4" w:space="0" w:color="auto"/>
            </w:tcBorders>
            <w:shd w:val="clear" w:color="auto" w:fill="auto"/>
            <w:noWrap/>
            <w:vAlign w:val="center"/>
          </w:tcPr>
          <w:p w14:paraId="212C1AF1"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Encerramento mensal do Mural das Licitações de janeiro de 2015</w:t>
            </w:r>
          </w:p>
        </w:tc>
        <w:tc>
          <w:tcPr>
            <w:tcW w:w="2103" w:type="pct"/>
            <w:tcBorders>
              <w:top w:val="nil"/>
              <w:left w:val="nil"/>
              <w:bottom w:val="single" w:sz="4" w:space="0" w:color="auto"/>
              <w:right w:val="single" w:sz="4" w:space="0" w:color="auto"/>
            </w:tcBorders>
          </w:tcPr>
          <w:p w14:paraId="34124EB7"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 37); LF 8666/93 (§ 1º do art. 41) e LF 10520/2002 (art. 113, § 2º e art. 9º); e IN 37/2009-TCE/PR.</w:t>
            </w:r>
          </w:p>
        </w:tc>
      </w:tr>
      <w:tr w:rsidR="00243A27" w:rsidRPr="00007EA9" w14:paraId="222C3610" w14:textId="77777777" w:rsidTr="00861BEC">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0BC8DF51" w14:textId="77777777" w:rsidR="00243A27" w:rsidRPr="00007EA9" w:rsidRDefault="00243A27" w:rsidP="00F44F28">
            <w:pPr>
              <w:spacing w:before="120" w:after="120" w:line="240" w:lineRule="auto"/>
              <w:ind w:firstLine="0"/>
              <w:rPr>
                <w:rFonts w:ascii="Arial" w:hAnsi="Arial" w:cs="Arial"/>
                <w:sz w:val="22"/>
                <w:szCs w:val="22"/>
                <w:lang w:val="en-US"/>
              </w:rPr>
            </w:pPr>
          </w:p>
          <w:p w14:paraId="74EB64CD" w14:textId="77777777" w:rsidR="00243A27" w:rsidRPr="008F56D3" w:rsidRDefault="00243A27" w:rsidP="00F44F28">
            <w:pPr>
              <w:spacing w:before="120" w:after="120" w:line="240" w:lineRule="auto"/>
              <w:ind w:firstLine="0"/>
              <w:rPr>
                <w:rFonts w:ascii="Arial" w:hAnsi="Arial" w:cs="Arial"/>
                <w:strike/>
                <w:sz w:val="22"/>
                <w:szCs w:val="22"/>
              </w:rPr>
            </w:pPr>
            <w:r w:rsidRPr="008F56D3">
              <w:rPr>
                <w:rFonts w:ascii="Arial" w:hAnsi="Arial" w:cs="Arial"/>
                <w:strike/>
                <w:sz w:val="22"/>
                <w:szCs w:val="22"/>
              </w:rPr>
              <w:t>10/02/15</w:t>
            </w:r>
          </w:p>
          <w:p w14:paraId="342BE25F" w14:textId="2B04E41F" w:rsidR="004F3914" w:rsidRPr="00007EA9" w:rsidRDefault="008F56D3" w:rsidP="004F3914">
            <w:pPr>
              <w:spacing w:before="120" w:after="120" w:line="240" w:lineRule="auto"/>
              <w:ind w:firstLine="0"/>
              <w:rPr>
                <w:rFonts w:ascii="Arial" w:hAnsi="Arial" w:cs="Arial"/>
                <w:sz w:val="22"/>
                <w:szCs w:val="22"/>
              </w:rPr>
            </w:pPr>
            <w:r w:rsidRPr="008F56D3">
              <w:rPr>
                <w:rFonts w:ascii="Arial" w:hAnsi="Arial" w:cs="Arial"/>
                <w:bCs/>
                <w:sz w:val="22"/>
                <w:szCs w:val="22"/>
              </w:rPr>
              <w:t>30/04/15</w:t>
            </w:r>
            <w:r w:rsidRPr="00AA107F">
              <w:rPr>
                <w:rFonts w:ascii="Arial" w:hAnsi="Arial" w:cs="Arial"/>
                <w:bCs/>
                <w:color w:val="0000FF"/>
                <w:sz w:val="16"/>
                <w:szCs w:val="16"/>
              </w:rPr>
              <w:t xml:space="preserve"> </w:t>
            </w:r>
            <w:r w:rsidR="004F3914" w:rsidRPr="00AA107F">
              <w:rPr>
                <w:rFonts w:ascii="Arial" w:hAnsi="Arial" w:cs="Arial"/>
                <w:bCs/>
                <w:color w:val="0000FF"/>
                <w:sz w:val="16"/>
                <w:szCs w:val="16"/>
              </w:rPr>
              <w:t xml:space="preserve">(Redação dada pela </w:t>
            </w:r>
            <w:hyperlink r:id="rId61" w:history="1">
              <w:r w:rsidR="004F3914" w:rsidRPr="00A135A8">
                <w:rPr>
                  <w:rStyle w:val="Hyperlink"/>
                  <w:szCs w:val="16"/>
                </w:rPr>
                <w:t>Instrução Normativa n. 106/2015</w:t>
              </w:r>
            </w:hyperlink>
            <w:r w:rsidR="004F3914" w:rsidRPr="00AA107F">
              <w:rPr>
                <w:rFonts w:ascii="Arial" w:hAnsi="Arial" w:cs="Arial"/>
                <w:color w:val="0000FF"/>
                <w:sz w:val="16"/>
                <w:szCs w:val="16"/>
              </w:rPr>
              <w:t>)</w:t>
            </w:r>
          </w:p>
        </w:tc>
        <w:tc>
          <w:tcPr>
            <w:tcW w:w="2285" w:type="pct"/>
            <w:tcBorders>
              <w:top w:val="nil"/>
              <w:left w:val="nil"/>
              <w:bottom w:val="single" w:sz="4" w:space="0" w:color="auto"/>
              <w:right w:val="single" w:sz="4" w:space="0" w:color="auto"/>
            </w:tcBorders>
            <w:shd w:val="clear" w:color="auto" w:fill="auto"/>
            <w:noWrap/>
          </w:tcPr>
          <w:p w14:paraId="129815FB" w14:textId="77777777" w:rsidR="00243A27" w:rsidRPr="00007EA9" w:rsidRDefault="00243A27" w:rsidP="00537C35">
            <w:pPr>
              <w:spacing w:before="0" w:after="0" w:line="240" w:lineRule="auto"/>
              <w:ind w:firstLine="0"/>
              <w:rPr>
                <w:rFonts w:ascii="Arial" w:hAnsi="Arial" w:cs="Arial"/>
                <w:sz w:val="22"/>
                <w:szCs w:val="22"/>
              </w:rPr>
            </w:pPr>
          </w:p>
          <w:p w14:paraId="308FFCBB" w14:textId="77777777" w:rsidR="00243A27" w:rsidRPr="00F737BC" w:rsidRDefault="00243A27" w:rsidP="00537C35">
            <w:pPr>
              <w:spacing w:before="0" w:after="0" w:line="240" w:lineRule="auto"/>
              <w:ind w:firstLine="0"/>
              <w:rPr>
                <w:rFonts w:ascii="Arial" w:hAnsi="Arial" w:cs="Arial"/>
                <w:strike/>
                <w:sz w:val="22"/>
                <w:szCs w:val="22"/>
              </w:rPr>
            </w:pPr>
            <w:r w:rsidRPr="00F737BC">
              <w:rPr>
                <w:rFonts w:ascii="Arial" w:hAnsi="Arial" w:cs="Arial"/>
                <w:strike/>
                <w:sz w:val="22"/>
                <w:szCs w:val="22"/>
              </w:rPr>
              <w:t>Fechamento do sistema SIM-AM 2014 (meses de Setembro e Outubro de 2014)</w:t>
            </w:r>
          </w:p>
          <w:p w14:paraId="6F8FEBE3" w14:textId="19F80FBB" w:rsidR="00F737BC" w:rsidRPr="00AF01B1" w:rsidRDefault="00F737BC" w:rsidP="00537C35">
            <w:pPr>
              <w:spacing w:before="0" w:after="0" w:line="240" w:lineRule="auto"/>
              <w:ind w:firstLine="0"/>
              <w:rPr>
                <w:rFonts w:ascii="Arial" w:hAnsi="Arial" w:cs="Arial"/>
                <w:sz w:val="22"/>
                <w:szCs w:val="22"/>
              </w:rPr>
            </w:pPr>
            <w:r w:rsidRPr="00AF01B1">
              <w:rPr>
                <w:rFonts w:ascii="Arial" w:hAnsi="Arial" w:cs="Arial"/>
                <w:sz w:val="22"/>
                <w:szCs w:val="22"/>
              </w:rPr>
              <w:t xml:space="preserve">Fechamento do sistema SIM-AM 2014 (mês de setembro) </w:t>
            </w:r>
            <w:r w:rsidRPr="00AF01B1">
              <w:rPr>
                <w:rFonts w:ascii="Arial" w:hAnsi="Arial" w:cs="Arial"/>
                <w:bCs/>
                <w:color w:val="0000FF"/>
                <w:sz w:val="22"/>
                <w:szCs w:val="22"/>
              </w:rPr>
              <w:t xml:space="preserve">(Redação dada pela </w:t>
            </w:r>
            <w:hyperlink r:id="rId62" w:history="1">
              <w:r w:rsidRPr="00AF01B1">
                <w:rPr>
                  <w:rStyle w:val="Hyperlink"/>
                  <w:sz w:val="22"/>
                  <w:szCs w:val="22"/>
                </w:rPr>
                <w:t>Instrução Normativa n. 106/2015</w:t>
              </w:r>
            </w:hyperlink>
            <w:r w:rsidRPr="00AF01B1">
              <w:rPr>
                <w:rFonts w:ascii="Arial" w:hAnsi="Arial" w:cs="Arial"/>
                <w:color w:val="0000FF"/>
                <w:sz w:val="22"/>
                <w:szCs w:val="22"/>
              </w:rPr>
              <w:t>)</w:t>
            </w:r>
          </w:p>
        </w:tc>
        <w:tc>
          <w:tcPr>
            <w:tcW w:w="2103" w:type="pct"/>
            <w:tcBorders>
              <w:top w:val="nil"/>
              <w:left w:val="nil"/>
              <w:bottom w:val="single" w:sz="4" w:space="0" w:color="auto"/>
              <w:right w:val="single" w:sz="4" w:space="0" w:color="auto"/>
            </w:tcBorders>
          </w:tcPr>
          <w:p w14:paraId="7F595C05"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 xml:space="preserve">CF (art. 71); </w:t>
            </w:r>
            <w:hyperlink r:id="rId63" w:history="1">
              <w:r w:rsidRPr="00007EA9">
                <w:rPr>
                  <w:rFonts w:ascii="Arial" w:hAnsi="Arial" w:cs="Arial"/>
                  <w:sz w:val="22"/>
                  <w:szCs w:val="22"/>
                  <w:lang w:val="en-US"/>
                </w:rPr>
                <w:t>LC 101</w:t>
              </w:r>
            </w:hyperlink>
            <w:r w:rsidRPr="00007EA9">
              <w:rPr>
                <w:rFonts w:ascii="Arial" w:hAnsi="Arial" w:cs="Arial"/>
                <w:sz w:val="22"/>
                <w:szCs w:val="22"/>
                <w:lang w:val="en-US"/>
              </w:rPr>
              <w:t>/2000; LCE 113/2005 (art. 24, § 3º); RI-TCE/PR (art. 239); e IN 84/2012-TCE/PR.</w:t>
            </w:r>
          </w:p>
        </w:tc>
      </w:tr>
      <w:tr w:rsidR="00D20CAC" w:rsidRPr="00007EA9" w14:paraId="0EB15005" w14:textId="77777777" w:rsidTr="00AC3964">
        <w:trPr>
          <w:trHeight w:val="255"/>
        </w:trPr>
        <w:tc>
          <w:tcPr>
            <w:tcW w:w="612" w:type="pct"/>
            <w:tcBorders>
              <w:top w:val="nil"/>
              <w:left w:val="single" w:sz="4" w:space="0" w:color="auto"/>
              <w:bottom w:val="single" w:sz="4" w:space="0" w:color="auto"/>
              <w:right w:val="single" w:sz="4" w:space="0" w:color="auto"/>
            </w:tcBorders>
            <w:shd w:val="clear" w:color="auto" w:fill="auto"/>
            <w:noWrap/>
            <w:vAlign w:val="center"/>
          </w:tcPr>
          <w:p w14:paraId="4627449F" w14:textId="77777777" w:rsidR="00D20CAC" w:rsidRDefault="00D20CAC" w:rsidP="00D20CAC">
            <w:pPr>
              <w:spacing w:before="120" w:after="120" w:line="240" w:lineRule="auto"/>
              <w:ind w:firstLine="0"/>
              <w:rPr>
                <w:rFonts w:ascii="Arial" w:hAnsi="Arial" w:cs="Arial"/>
                <w:bCs/>
                <w:sz w:val="22"/>
                <w:szCs w:val="22"/>
              </w:rPr>
            </w:pPr>
            <w:r w:rsidRPr="0033362E">
              <w:rPr>
                <w:rFonts w:ascii="Arial" w:hAnsi="Arial" w:cs="Arial"/>
                <w:bCs/>
                <w:sz w:val="22"/>
                <w:szCs w:val="22"/>
              </w:rPr>
              <w:t>29/05/15</w:t>
            </w:r>
          </w:p>
          <w:p w14:paraId="5222A077" w14:textId="6DEA7425" w:rsidR="0033362E" w:rsidRPr="0033362E" w:rsidRDefault="008D2E6B" w:rsidP="00D20CAC">
            <w:pPr>
              <w:spacing w:before="120" w:after="120" w:line="240" w:lineRule="auto"/>
              <w:ind w:firstLine="0"/>
              <w:rPr>
                <w:rFonts w:ascii="Arial" w:hAnsi="Arial" w:cs="Arial"/>
                <w:bCs/>
                <w:sz w:val="22"/>
                <w:szCs w:val="22"/>
                <w:lang w:val="en-US"/>
              </w:rPr>
            </w:pPr>
            <w:r>
              <w:rPr>
                <w:rFonts w:ascii="Arial" w:hAnsi="Arial" w:cs="Arial"/>
                <w:bCs/>
                <w:color w:val="0000FF"/>
                <w:sz w:val="16"/>
                <w:szCs w:val="16"/>
              </w:rPr>
              <w:t>(</w:t>
            </w:r>
            <w:r w:rsidR="0033362E">
              <w:rPr>
                <w:rFonts w:ascii="Arial" w:hAnsi="Arial" w:cs="Arial"/>
                <w:bCs/>
                <w:color w:val="0000FF"/>
                <w:sz w:val="16"/>
                <w:szCs w:val="16"/>
              </w:rPr>
              <w:t>Incluído</w:t>
            </w:r>
            <w:r w:rsidR="0033362E" w:rsidRPr="00AA107F">
              <w:rPr>
                <w:rFonts w:ascii="Arial" w:hAnsi="Arial" w:cs="Arial"/>
                <w:bCs/>
                <w:color w:val="0000FF"/>
                <w:sz w:val="16"/>
                <w:szCs w:val="16"/>
              </w:rPr>
              <w:t xml:space="preserve"> pela </w:t>
            </w:r>
            <w:hyperlink r:id="rId64" w:history="1">
              <w:r w:rsidR="0033362E" w:rsidRPr="00A135A8">
                <w:rPr>
                  <w:rStyle w:val="Hyperlink"/>
                  <w:szCs w:val="16"/>
                </w:rPr>
                <w:t>Instrução Normativa n. 106/2015</w:t>
              </w:r>
            </w:hyperlink>
            <w:r w:rsidR="0033362E" w:rsidRPr="00AA107F">
              <w:rPr>
                <w:rFonts w:ascii="Arial" w:hAnsi="Arial" w:cs="Arial"/>
                <w:color w:val="0000FF"/>
                <w:sz w:val="16"/>
                <w:szCs w:val="16"/>
              </w:rPr>
              <w:t>)</w:t>
            </w:r>
          </w:p>
        </w:tc>
        <w:tc>
          <w:tcPr>
            <w:tcW w:w="2285" w:type="pct"/>
            <w:tcBorders>
              <w:top w:val="nil"/>
              <w:left w:val="nil"/>
              <w:bottom w:val="single" w:sz="4" w:space="0" w:color="auto"/>
              <w:right w:val="single" w:sz="4" w:space="0" w:color="auto"/>
            </w:tcBorders>
            <w:shd w:val="clear" w:color="auto" w:fill="auto"/>
            <w:noWrap/>
            <w:vAlign w:val="center"/>
          </w:tcPr>
          <w:p w14:paraId="1572E241" w14:textId="1340EF40" w:rsidR="008D2E6B" w:rsidRPr="008D2E6B" w:rsidRDefault="00D20CAC" w:rsidP="006933CB">
            <w:pPr>
              <w:spacing w:before="0" w:after="0" w:line="240" w:lineRule="auto"/>
              <w:ind w:firstLine="0"/>
              <w:rPr>
                <w:rFonts w:ascii="Arial" w:hAnsi="Arial" w:cs="Arial"/>
                <w:sz w:val="22"/>
                <w:szCs w:val="22"/>
              </w:rPr>
            </w:pPr>
            <w:r w:rsidRPr="00995C88">
              <w:rPr>
                <w:rFonts w:ascii="Arial" w:hAnsi="Arial" w:cs="Arial"/>
                <w:szCs w:val="24"/>
              </w:rPr>
              <w:t xml:space="preserve">Fechamento </w:t>
            </w:r>
            <w:r>
              <w:rPr>
                <w:rFonts w:ascii="Arial" w:hAnsi="Arial" w:cs="Arial"/>
                <w:szCs w:val="24"/>
              </w:rPr>
              <w:t>do sistema SIM-AM 2014 (mês de o</w:t>
            </w:r>
            <w:r w:rsidRPr="00995C88">
              <w:rPr>
                <w:rFonts w:ascii="Arial" w:hAnsi="Arial" w:cs="Arial"/>
                <w:szCs w:val="24"/>
              </w:rPr>
              <w:t>utubro)</w:t>
            </w:r>
            <w:r w:rsidR="006933CB">
              <w:rPr>
                <w:rFonts w:ascii="Arial" w:hAnsi="Arial" w:cs="Arial"/>
                <w:szCs w:val="24"/>
              </w:rPr>
              <w:t xml:space="preserve">. </w:t>
            </w:r>
            <w:r w:rsidR="008D2E6B" w:rsidRPr="008D2E6B">
              <w:rPr>
                <w:rFonts w:ascii="Arial" w:hAnsi="Arial" w:cs="Arial"/>
                <w:bCs/>
                <w:color w:val="0000FF"/>
                <w:sz w:val="22"/>
                <w:szCs w:val="22"/>
              </w:rPr>
              <w:t xml:space="preserve">(Incluído pela </w:t>
            </w:r>
            <w:hyperlink r:id="rId65" w:history="1">
              <w:r w:rsidR="008D2E6B" w:rsidRPr="008D2E6B">
                <w:rPr>
                  <w:rStyle w:val="Hyperlink"/>
                  <w:sz w:val="22"/>
                  <w:szCs w:val="22"/>
                </w:rPr>
                <w:t>Instrução Normativa n. 106/2015</w:t>
              </w:r>
            </w:hyperlink>
            <w:r w:rsidR="008D2E6B" w:rsidRPr="008D2E6B">
              <w:rPr>
                <w:rFonts w:ascii="Arial" w:hAnsi="Arial" w:cs="Arial"/>
                <w:color w:val="0000FF"/>
                <w:sz w:val="22"/>
                <w:szCs w:val="22"/>
              </w:rPr>
              <w:t>)</w:t>
            </w:r>
          </w:p>
        </w:tc>
        <w:tc>
          <w:tcPr>
            <w:tcW w:w="2103" w:type="pct"/>
            <w:tcBorders>
              <w:top w:val="nil"/>
              <w:left w:val="nil"/>
              <w:bottom w:val="single" w:sz="4" w:space="0" w:color="auto"/>
              <w:right w:val="single" w:sz="4" w:space="0" w:color="auto"/>
            </w:tcBorders>
          </w:tcPr>
          <w:p w14:paraId="735E961A" w14:textId="579FE841" w:rsidR="008D2E6B" w:rsidRPr="008D2E6B" w:rsidRDefault="0033362E" w:rsidP="006933CB">
            <w:pPr>
              <w:spacing w:line="240" w:lineRule="auto"/>
              <w:ind w:firstLine="0"/>
              <w:rPr>
                <w:rFonts w:ascii="Arial" w:hAnsi="Arial" w:cs="Arial"/>
                <w:sz w:val="22"/>
                <w:szCs w:val="22"/>
                <w:lang w:val="en-US"/>
              </w:rPr>
            </w:pPr>
            <w:r w:rsidRPr="008D2E6B">
              <w:rPr>
                <w:rFonts w:ascii="Arial" w:hAnsi="Arial" w:cs="Arial"/>
                <w:sz w:val="22"/>
                <w:szCs w:val="22"/>
                <w:lang w:val="en-US"/>
              </w:rPr>
              <w:t xml:space="preserve">CF (art. 71); </w:t>
            </w:r>
            <w:hyperlink r:id="rId66" w:history="1">
              <w:r w:rsidRPr="008D2E6B">
                <w:rPr>
                  <w:rFonts w:ascii="Arial" w:hAnsi="Arial" w:cs="Arial"/>
                  <w:sz w:val="22"/>
                  <w:szCs w:val="22"/>
                  <w:lang w:val="en-US"/>
                </w:rPr>
                <w:t>LC 101</w:t>
              </w:r>
            </w:hyperlink>
            <w:r w:rsidRPr="008D2E6B">
              <w:rPr>
                <w:rFonts w:ascii="Arial" w:hAnsi="Arial" w:cs="Arial"/>
                <w:sz w:val="22"/>
                <w:szCs w:val="22"/>
                <w:lang w:val="en-US"/>
              </w:rPr>
              <w:t xml:space="preserve">/2000; </w:t>
            </w:r>
            <w:hyperlink r:id="rId67" w:history="1">
              <w:r w:rsidRPr="008D2E6B">
                <w:rPr>
                  <w:rFonts w:ascii="Arial" w:hAnsi="Arial" w:cs="Arial"/>
                  <w:sz w:val="22"/>
                  <w:szCs w:val="22"/>
                  <w:lang w:val="en-US"/>
                </w:rPr>
                <w:t>LF 4320</w:t>
              </w:r>
            </w:hyperlink>
            <w:r w:rsidRPr="008D2E6B">
              <w:rPr>
                <w:rFonts w:ascii="Arial" w:hAnsi="Arial" w:cs="Arial"/>
                <w:sz w:val="22"/>
                <w:szCs w:val="22"/>
                <w:lang w:val="en-US"/>
              </w:rPr>
              <w:t>/64; LCE 113/2005 (art. 24, § 3º); RI-TCE/PR (art. 239); e IN 84/2012-TCE/PR.</w:t>
            </w:r>
            <w:r w:rsidR="006933CB">
              <w:rPr>
                <w:rFonts w:ascii="Arial" w:hAnsi="Arial" w:cs="Arial"/>
                <w:sz w:val="22"/>
                <w:szCs w:val="22"/>
                <w:lang w:val="en-US"/>
              </w:rPr>
              <w:t xml:space="preserve"> </w:t>
            </w:r>
            <w:r w:rsidR="008D2E6B" w:rsidRPr="008D2E6B">
              <w:rPr>
                <w:rFonts w:ascii="Arial" w:hAnsi="Arial" w:cs="Arial"/>
                <w:bCs/>
                <w:color w:val="0000FF"/>
                <w:sz w:val="22"/>
                <w:szCs w:val="22"/>
              </w:rPr>
              <w:t xml:space="preserve">(Incluído pela </w:t>
            </w:r>
            <w:hyperlink r:id="rId68" w:history="1">
              <w:r w:rsidR="008D2E6B" w:rsidRPr="008D2E6B">
                <w:rPr>
                  <w:rStyle w:val="Hyperlink"/>
                  <w:sz w:val="22"/>
                  <w:szCs w:val="22"/>
                </w:rPr>
                <w:t>Instrução Normativa n. 106/2015</w:t>
              </w:r>
            </w:hyperlink>
            <w:r w:rsidR="008D2E6B" w:rsidRPr="008D2E6B">
              <w:rPr>
                <w:rFonts w:ascii="Arial" w:hAnsi="Arial" w:cs="Arial"/>
                <w:color w:val="0000FF"/>
                <w:sz w:val="22"/>
                <w:szCs w:val="22"/>
              </w:rPr>
              <w:t>)</w:t>
            </w:r>
          </w:p>
        </w:tc>
      </w:tr>
      <w:tr w:rsidR="00243A27" w:rsidRPr="00007EA9" w14:paraId="42B74D81" w14:textId="77777777" w:rsidTr="00861BEC">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1522BC3D" w14:textId="77777777" w:rsidR="00243A27" w:rsidRPr="00007EA9" w:rsidRDefault="00243A27" w:rsidP="00F44F28">
            <w:pPr>
              <w:spacing w:before="120" w:after="120" w:line="240" w:lineRule="auto"/>
              <w:ind w:firstLine="0"/>
              <w:rPr>
                <w:rFonts w:ascii="Arial" w:hAnsi="Arial" w:cs="Arial"/>
                <w:sz w:val="22"/>
                <w:szCs w:val="22"/>
              </w:rPr>
            </w:pPr>
            <w:r w:rsidRPr="00007EA9">
              <w:rPr>
                <w:rFonts w:ascii="Arial" w:hAnsi="Arial" w:cs="Arial"/>
                <w:sz w:val="22"/>
                <w:szCs w:val="22"/>
              </w:rPr>
              <w:t>05/03/15</w:t>
            </w:r>
          </w:p>
        </w:tc>
        <w:tc>
          <w:tcPr>
            <w:tcW w:w="2285" w:type="pct"/>
            <w:tcBorders>
              <w:top w:val="nil"/>
              <w:left w:val="nil"/>
              <w:bottom w:val="single" w:sz="4" w:space="0" w:color="auto"/>
              <w:right w:val="single" w:sz="4" w:space="0" w:color="auto"/>
            </w:tcBorders>
            <w:shd w:val="clear" w:color="auto" w:fill="auto"/>
            <w:noWrap/>
          </w:tcPr>
          <w:p w14:paraId="709C1B04"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Encerramento mensal do Mural das Licitações de fevereiro de 2015</w:t>
            </w:r>
          </w:p>
        </w:tc>
        <w:tc>
          <w:tcPr>
            <w:tcW w:w="2103" w:type="pct"/>
            <w:tcBorders>
              <w:top w:val="nil"/>
              <w:left w:val="nil"/>
              <w:bottom w:val="single" w:sz="4" w:space="0" w:color="auto"/>
              <w:right w:val="single" w:sz="4" w:space="0" w:color="auto"/>
            </w:tcBorders>
          </w:tcPr>
          <w:p w14:paraId="2FC564C3"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 37); LF 8666/93 (§ 1º do art. 41) e LF 10520/2002 (art. 113, § 2º e art. 9º); e IN 37/2009-TCE/PR.</w:t>
            </w:r>
          </w:p>
        </w:tc>
      </w:tr>
      <w:tr w:rsidR="00243A27" w:rsidRPr="00007EA9" w14:paraId="2C0478C6" w14:textId="77777777" w:rsidTr="00A63ADE">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0D251E57" w14:textId="77777777" w:rsidR="00243A27" w:rsidRPr="00007EA9" w:rsidRDefault="00243A27" w:rsidP="00F44F28">
            <w:pPr>
              <w:spacing w:before="120" w:after="120" w:line="240" w:lineRule="auto"/>
              <w:ind w:firstLine="0"/>
              <w:rPr>
                <w:rFonts w:ascii="Arial" w:hAnsi="Arial" w:cs="Arial"/>
                <w:sz w:val="22"/>
                <w:szCs w:val="22"/>
              </w:rPr>
            </w:pPr>
            <w:r w:rsidRPr="00007EA9">
              <w:rPr>
                <w:rFonts w:ascii="Arial" w:hAnsi="Arial" w:cs="Arial"/>
                <w:sz w:val="22"/>
                <w:szCs w:val="22"/>
              </w:rPr>
              <w:t>25/03/15</w:t>
            </w:r>
          </w:p>
        </w:tc>
        <w:tc>
          <w:tcPr>
            <w:tcW w:w="2285" w:type="pct"/>
            <w:tcBorders>
              <w:top w:val="nil"/>
              <w:left w:val="nil"/>
              <w:bottom w:val="single" w:sz="4" w:space="0" w:color="auto"/>
              <w:right w:val="single" w:sz="4" w:space="0" w:color="auto"/>
            </w:tcBorders>
            <w:shd w:val="clear" w:color="auto" w:fill="auto"/>
            <w:noWrap/>
          </w:tcPr>
          <w:p w14:paraId="6409A63A"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Sistema SIM - Atos de Pessoal do 1º bimestre de 2015</w:t>
            </w:r>
          </w:p>
        </w:tc>
        <w:tc>
          <w:tcPr>
            <w:tcW w:w="2103" w:type="pct"/>
            <w:tcBorders>
              <w:top w:val="nil"/>
              <w:left w:val="nil"/>
              <w:bottom w:val="single" w:sz="4" w:space="0" w:color="auto"/>
              <w:right w:val="single" w:sz="4" w:space="0" w:color="auto"/>
            </w:tcBorders>
          </w:tcPr>
          <w:p w14:paraId="613AE8DE"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(arts. 37 e 71, III); LC 101/2000 (art. 59); IT 28/2004-TCE/PR.</w:t>
            </w:r>
          </w:p>
        </w:tc>
      </w:tr>
      <w:tr w:rsidR="006933CB" w:rsidRPr="006933CB" w14:paraId="788D25FC" w14:textId="77777777" w:rsidTr="00A63ADE">
        <w:trPr>
          <w:trHeight w:val="255"/>
        </w:trPr>
        <w:tc>
          <w:tcPr>
            <w:tcW w:w="6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EE59AC" w14:textId="77777777" w:rsidR="006933CB" w:rsidRDefault="006933CB" w:rsidP="006933CB">
            <w:pPr>
              <w:spacing w:before="120" w:after="120" w:line="240" w:lineRule="auto"/>
              <w:ind w:firstLine="0"/>
              <w:rPr>
                <w:rFonts w:ascii="Arial" w:hAnsi="Arial" w:cs="Arial"/>
                <w:bCs/>
                <w:sz w:val="22"/>
                <w:szCs w:val="22"/>
              </w:rPr>
            </w:pPr>
            <w:r w:rsidRPr="006933CB">
              <w:rPr>
                <w:rFonts w:ascii="Arial" w:hAnsi="Arial" w:cs="Arial"/>
                <w:bCs/>
                <w:sz w:val="22"/>
                <w:szCs w:val="22"/>
              </w:rPr>
              <w:lastRenderedPageBreak/>
              <w:t>30/06/15</w:t>
            </w:r>
          </w:p>
          <w:p w14:paraId="256B3600" w14:textId="4EB0188B" w:rsidR="006933CB" w:rsidRPr="006933CB" w:rsidRDefault="006933CB" w:rsidP="006933CB">
            <w:pPr>
              <w:spacing w:before="120" w:after="120" w:line="240" w:lineRule="auto"/>
              <w:ind w:firstLine="0"/>
              <w:rPr>
                <w:rFonts w:ascii="Arial" w:hAnsi="Arial" w:cs="Arial"/>
                <w:bCs/>
                <w:sz w:val="22"/>
                <w:szCs w:val="22"/>
              </w:rPr>
            </w:pPr>
            <w:r>
              <w:rPr>
                <w:rFonts w:ascii="Arial" w:hAnsi="Arial" w:cs="Arial"/>
                <w:bCs/>
                <w:color w:val="0000FF"/>
                <w:sz w:val="16"/>
                <w:szCs w:val="16"/>
              </w:rPr>
              <w:t>(Incluído</w:t>
            </w:r>
            <w:r w:rsidRPr="00AA107F">
              <w:rPr>
                <w:rFonts w:ascii="Arial" w:hAnsi="Arial" w:cs="Arial"/>
                <w:bCs/>
                <w:color w:val="0000FF"/>
                <w:sz w:val="16"/>
                <w:szCs w:val="16"/>
              </w:rPr>
              <w:t xml:space="preserve"> pela </w:t>
            </w:r>
            <w:hyperlink r:id="rId69" w:history="1">
              <w:r w:rsidRPr="00A135A8">
                <w:rPr>
                  <w:rStyle w:val="Hyperlink"/>
                  <w:szCs w:val="16"/>
                </w:rPr>
                <w:t>Instrução Normativa n. 106/2015</w:t>
              </w:r>
            </w:hyperlink>
            <w:r w:rsidRPr="00AA107F">
              <w:rPr>
                <w:rFonts w:ascii="Arial" w:hAnsi="Arial" w:cs="Arial"/>
                <w:color w:val="0000FF"/>
                <w:sz w:val="16"/>
                <w:szCs w:val="16"/>
              </w:rPr>
              <w:t>)</w:t>
            </w:r>
          </w:p>
        </w:tc>
        <w:tc>
          <w:tcPr>
            <w:tcW w:w="228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036A22" w14:textId="1E047DA7" w:rsidR="006933CB" w:rsidRPr="006933CB" w:rsidRDefault="006933CB" w:rsidP="006933CB">
            <w:pPr>
              <w:spacing w:before="0" w:after="0" w:line="240" w:lineRule="auto"/>
              <w:ind w:firstLine="0"/>
              <w:rPr>
                <w:rFonts w:ascii="Arial" w:hAnsi="Arial" w:cs="Arial"/>
                <w:bCs/>
                <w:sz w:val="22"/>
                <w:szCs w:val="22"/>
              </w:rPr>
            </w:pPr>
            <w:r w:rsidRPr="006933CB">
              <w:rPr>
                <w:rFonts w:ascii="Arial" w:hAnsi="Arial" w:cs="Arial"/>
                <w:bCs/>
                <w:sz w:val="22"/>
                <w:szCs w:val="22"/>
              </w:rPr>
              <w:t>Fechamento do sistema SIM-AM 2014 (mês de novembro)</w:t>
            </w:r>
            <w:r>
              <w:rPr>
                <w:rFonts w:ascii="Arial" w:hAnsi="Arial" w:cs="Arial"/>
                <w:bCs/>
                <w:sz w:val="22"/>
                <w:szCs w:val="22"/>
              </w:rPr>
              <w:t xml:space="preserve"> </w:t>
            </w:r>
            <w:r w:rsidRPr="008D2E6B">
              <w:rPr>
                <w:rFonts w:ascii="Arial" w:hAnsi="Arial" w:cs="Arial"/>
                <w:bCs/>
                <w:color w:val="0000FF"/>
                <w:sz w:val="22"/>
                <w:szCs w:val="22"/>
              </w:rPr>
              <w:t xml:space="preserve">(Incluído pela </w:t>
            </w:r>
            <w:hyperlink r:id="rId70" w:history="1">
              <w:r w:rsidRPr="008D2E6B">
                <w:rPr>
                  <w:rStyle w:val="Hyperlink"/>
                  <w:sz w:val="22"/>
                  <w:szCs w:val="22"/>
                </w:rPr>
                <w:t>Instrução Normativa n. 106/2015</w:t>
              </w:r>
            </w:hyperlink>
            <w:r w:rsidRPr="008D2E6B">
              <w:rPr>
                <w:rFonts w:ascii="Arial" w:hAnsi="Arial" w:cs="Arial"/>
                <w:color w:val="0000FF"/>
                <w:sz w:val="22"/>
                <w:szCs w:val="22"/>
              </w:rPr>
              <w:t>)</w:t>
            </w:r>
          </w:p>
        </w:tc>
        <w:tc>
          <w:tcPr>
            <w:tcW w:w="2103" w:type="pct"/>
            <w:tcBorders>
              <w:top w:val="single" w:sz="4" w:space="0" w:color="auto"/>
              <w:left w:val="single" w:sz="4" w:space="0" w:color="auto"/>
              <w:bottom w:val="single" w:sz="4" w:space="0" w:color="auto"/>
              <w:right w:val="single" w:sz="4" w:space="0" w:color="auto"/>
            </w:tcBorders>
            <w:vAlign w:val="center"/>
          </w:tcPr>
          <w:p w14:paraId="270B5373" w14:textId="3A591E51" w:rsidR="006933CB" w:rsidRPr="006933CB" w:rsidRDefault="006933CB" w:rsidP="006933CB">
            <w:pPr>
              <w:spacing w:line="240" w:lineRule="auto"/>
              <w:ind w:firstLine="0"/>
              <w:rPr>
                <w:rFonts w:ascii="Arial" w:hAnsi="Arial" w:cs="Arial"/>
                <w:bCs/>
                <w:sz w:val="22"/>
                <w:szCs w:val="22"/>
                <w:lang w:val="en-US"/>
              </w:rPr>
            </w:pPr>
            <w:r w:rsidRPr="006933CB">
              <w:rPr>
                <w:rFonts w:ascii="Arial" w:hAnsi="Arial" w:cs="Arial"/>
                <w:bCs/>
                <w:sz w:val="22"/>
                <w:szCs w:val="22"/>
                <w:lang w:val="en-US"/>
              </w:rPr>
              <w:t xml:space="preserve">CF (art. 71); </w:t>
            </w:r>
            <w:hyperlink r:id="rId71" w:history="1">
              <w:r w:rsidRPr="006933CB">
                <w:rPr>
                  <w:rFonts w:ascii="Arial" w:hAnsi="Arial" w:cs="Arial"/>
                  <w:bCs/>
                  <w:sz w:val="22"/>
                  <w:szCs w:val="22"/>
                  <w:lang w:val="en-US"/>
                </w:rPr>
                <w:t>LC 101</w:t>
              </w:r>
            </w:hyperlink>
            <w:r w:rsidRPr="006933CB">
              <w:rPr>
                <w:rFonts w:ascii="Arial" w:hAnsi="Arial" w:cs="Arial"/>
                <w:bCs/>
                <w:sz w:val="22"/>
                <w:szCs w:val="22"/>
                <w:lang w:val="en-US"/>
              </w:rPr>
              <w:t xml:space="preserve">/2000; </w:t>
            </w:r>
            <w:hyperlink r:id="rId72" w:history="1">
              <w:r w:rsidRPr="006933CB">
                <w:rPr>
                  <w:rFonts w:ascii="Arial" w:hAnsi="Arial" w:cs="Arial"/>
                  <w:bCs/>
                  <w:sz w:val="22"/>
                  <w:szCs w:val="22"/>
                  <w:lang w:val="en-US"/>
                </w:rPr>
                <w:t>LF 4320</w:t>
              </w:r>
            </w:hyperlink>
            <w:r w:rsidRPr="006933CB">
              <w:rPr>
                <w:rFonts w:ascii="Arial" w:hAnsi="Arial" w:cs="Arial"/>
                <w:bCs/>
                <w:sz w:val="22"/>
                <w:szCs w:val="22"/>
                <w:lang w:val="en-US"/>
              </w:rPr>
              <w:t>/64; LCE 113/2005 (art. 24, § 3º); RI-TCE/PR (art. 239); e IN 84/2012-TCE/PR.</w:t>
            </w:r>
            <w:r>
              <w:rPr>
                <w:rFonts w:ascii="Arial" w:hAnsi="Arial" w:cs="Arial"/>
                <w:bCs/>
                <w:sz w:val="22"/>
                <w:szCs w:val="22"/>
                <w:lang w:val="en-US"/>
              </w:rPr>
              <w:t xml:space="preserve"> </w:t>
            </w:r>
            <w:r w:rsidRPr="008D2E6B">
              <w:rPr>
                <w:rFonts w:ascii="Arial" w:hAnsi="Arial" w:cs="Arial"/>
                <w:bCs/>
                <w:color w:val="0000FF"/>
                <w:sz w:val="22"/>
                <w:szCs w:val="22"/>
              </w:rPr>
              <w:t xml:space="preserve">(Incluído pela </w:t>
            </w:r>
            <w:hyperlink r:id="rId73" w:history="1">
              <w:r w:rsidRPr="008D2E6B">
                <w:rPr>
                  <w:rStyle w:val="Hyperlink"/>
                  <w:sz w:val="22"/>
                  <w:szCs w:val="22"/>
                </w:rPr>
                <w:t>Instrução Normativa n. 106/2015</w:t>
              </w:r>
            </w:hyperlink>
            <w:r w:rsidRPr="008D2E6B">
              <w:rPr>
                <w:rFonts w:ascii="Arial" w:hAnsi="Arial" w:cs="Arial"/>
                <w:color w:val="0000FF"/>
                <w:sz w:val="22"/>
                <w:szCs w:val="22"/>
              </w:rPr>
              <w:t>)</w:t>
            </w:r>
          </w:p>
        </w:tc>
      </w:tr>
      <w:tr w:rsidR="00243A27" w:rsidRPr="00007EA9" w14:paraId="363EC04A" w14:textId="77777777" w:rsidTr="00A63ADE">
        <w:trPr>
          <w:trHeight w:val="255"/>
        </w:trPr>
        <w:tc>
          <w:tcPr>
            <w:tcW w:w="612" w:type="pct"/>
            <w:tcBorders>
              <w:top w:val="single" w:sz="4" w:space="0" w:color="auto"/>
              <w:left w:val="single" w:sz="4" w:space="0" w:color="auto"/>
              <w:bottom w:val="single" w:sz="4" w:space="0" w:color="auto"/>
              <w:right w:val="single" w:sz="4" w:space="0" w:color="auto"/>
            </w:tcBorders>
            <w:shd w:val="clear" w:color="auto" w:fill="auto"/>
            <w:noWrap/>
          </w:tcPr>
          <w:p w14:paraId="4299FB87" w14:textId="77777777" w:rsidR="00243A27" w:rsidRPr="00007EA9" w:rsidRDefault="00243A27" w:rsidP="00F44F28">
            <w:pPr>
              <w:spacing w:before="120" w:after="120" w:line="240" w:lineRule="auto"/>
              <w:ind w:firstLine="0"/>
              <w:rPr>
                <w:rFonts w:ascii="Arial" w:hAnsi="Arial" w:cs="Arial"/>
                <w:sz w:val="22"/>
                <w:szCs w:val="22"/>
                <w:lang w:val="en-US"/>
              </w:rPr>
            </w:pPr>
          </w:p>
          <w:p w14:paraId="0E490BF7" w14:textId="77777777" w:rsidR="00243A27" w:rsidRPr="00AB4193" w:rsidRDefault="00243A27" w:rsidP="00F44F28">
            <w:pPr>
              <w:spacing w:before="120" w:after="120" w:line="240" w:lineRule="auto"/>
              <w:ind w:firstLine="0"/>
              <w:rPr>
                <w:rFonts w:ascii="Arial" w:hAnsi="Arial" w:cs="Arial"/>
                <w:strike/>
                <w:sz w:val="22"/>
                <w:szCs w:val="22"/>
              </w:rPr>
            </w:pPr>
            <w:r w:rsidRPr="00AB4193">
              <w:rPr>
                <w:rFonts w:ascii="Arial" w:hAnsi="Arial" w:cs="Arial"/>
                <w:strike/>
                <w:sz w:val="22"/>
                <w:szCs w:val="22"/>
              </w:rPr>
              <w:t>31/03/15</w:t>
            </w:r>
          </w:p>
          <w:p w14:paraId="0236D6DC" w14:textId="77777777" w:rsidR="00AB4193" w:rsidRDefault="00AB4193" w:rsidP="00F44F28">
            <w:pPr>
              <w:spacing w:before="120" w:after="120" w:line="240" w:lineRule="auto"/>
              <w:ind w:firstLine="0"/>
              <w:rPr>
                <w:rFonts w:ascii="Arial" w:hAnsi="Arial" w:cs="Arial"/>
                <w:bCs/>
                <w:sz w:val="22"/>
                <w:szCs w:val="22"/>
              </w:rPr>
            </w:pPr>
            <w:r w:rsidRPr="00AB4193">
              <w:rPr>
                <w:rFonts w:ascii="Arial" w:hAnsi="Arial" w:cs="Arial"/>
                <w:bCs/>
                <w:sz w:val="22"/>
                <w:szCs w:val="22"/>
              </w:rPr>
              <w:t>31/07/15</w:t>
            </w:r>
          </w:p>
          <w:p w14:paraId="28533B58" w14:textId="0CDD5805" w:rsidR="0069653B" w:rsidRPr="00AB4193" w:rsidRDefault="0069653B" w:rsidP="00F44F28">
            <w:pPr>
              <w:spacing w:before="120" w:after="120" w:line="240" w:lineRule="auto"/>
              <w:ind w:firstLine="0"/>
              <w:rPr>
                <w:rFonts w:ascii="Arial" w:hAnsi="Arial" w:cs="Arial"/>
                <w:bCs/>
                <w:sz w:val="22"/>
                <w:szCs w:val="22"/>
              </w:rPr>
            </w:pPr>
            <w:r w:rsidRPr="00AA107F">
              <w:rPr>
                <w:rFonts w:ascii="Arial" w:hAnsi="Arial" w:cs="Arial"/>
                <w:bCs/>
                <w:color w:val="0000FF"/>
                <w:sz w:val="16"/>
                <w:szCs w:val="16"/>
              </w:rPr>
              <w:t xml:space="preserve">(Redação dada pela </w:t>
            </w:r>
            <w:hyperlink r:id="rId74" w:history="1">
              <w:r w:rsidRPr="00A135A8">
                <w:rPr>
                  <w:rStyle w:val="Hyperlink"/>
                  <w:szCs w:val="16"/>
                </w:rPr>
                <w:t>Instrução Normativa n. 106/2015</w:t>
              </w:r>
            </w:hyperlink>
            <w:r w:rsidRPr="00AA107F">
              <w:rPr>
                <w:rFonts w:ascii="Arial" w:hAnsi="Arial" w:cs="Arial"/>
                <w:color w:val="0000FF"/>
                <w:sz w:val="16"/>
                <w:szCs w:val="16"/>
              </w:rPr>
              <w:t>)</w:t>
            </w:r>
          </w:p>
        </w:tc>
        <w:tc>
          <w:tcPr>
            <w:tcW w:w="2285" w:type="pct"/>
            <w:tcBorders>
              <w:top w:val="single" w:sz="4" w:space="0" w:color="auto"/>
              <w:left w:val="nil"/>
              <w:bottom w:val="single" w:sz="4" w:space="0" w:color="auto"/>
              <w:right w:val="single" w:sz="4" w:space="0" w:color="auto"/>
            </w:tcBorders>
            <w:shd w:val="clear" w:color="auto" w:fill="auto"/>
            <w:noWrap/>
          </w:tcPr>
          <w:p w14:paraId="1C185585" w14:textId="77777777" w:rsidR="00243A27" w:rsidRPr="00A449AC" w:rsidRDefault="00243A27" w:rsidP="00537C35">
            <w:pPr>
              <w:spacing w:before="0" w:after="0" w:line="240" w:lineRule="auto"/>
              <w:ind w:firstLine="0"/>
              <w:rPr>
                <w:rFonts w:ascii="Arial" w:hAnsi="Arial" w:cs="Arial"/>
                <w:sz w:val="22"/>
                <w:szCs w:val="22"/>
              </w:rPr>
            </w:pPr>
          </w:p>
          <w:p w14:paraId="1800AFA4" w14:textId="77777777" w:rsidR="00243A27" w:rsidRPr="00A449AC" w:rsidRDefault="00243A27" w:rsidP="00537C35">
            <w:pPr>
              <w:spacing w:before="0" w:after="0" w:line="240" w:lineRule="auto"/>
              <w:ind w:firstLine="0"/>
              <w:rPr>
                <w:rFonts w:ascii="Arial" w:hAnsi="Arial" w:cs="Arial"/>
                <w:strike/>
                <w:sz w:val="22"/>
                <w:szCs w:val="22"/>
              </w:rPr>
            </w:pPr>
            <w:r w:rsidRPr="00A449AC">
              <w:rPr>
                <w:rFonts w:ascii="Arial" w:hAnsi="Arial" w:cs="Arial"/>
                <w:strike/>
                <w:sz w:val="22"/>
                <w:szCs w:val="22"/>
              </w:rPr>
              <w:t>Fechamento do sistema SIM-AM 2014 (meses de Novembro, Dezembro e encerramento do exercício mês 13 de 2014)</w:t>
            </w:r>
          </w:p>
          <w:p w14:paraId="045CBB87" w14:textId="5524C28B" w:rsidR="00A449AC" w:rsidRPr="00A449AC" w:rsidRDefault="00A449AC" w:rsidP="00537C35">
            <w:pPr>
              <w:spacing w:before="0" w:after="0" w:line="240" w:lineRule="auto"/>
              <w:ind w:firstLine="0"/>
              <w:rPr>
                <w:rFonts w:ascii="Arial" w:hAnsi="Arial" w:cs="Arial"/>
                <w:sz w:val="22"/>
                <w:szCs w:val="22"/>
              </w:rPr>
            </w:pPr>
            <w:r w:rsidRPr="00A449AC">
              <w:rPr>
                <w:rFonts w:ascii="Arial" w:hAnsi="Arial" w:cs="Arial"/>
                <w:sz w:val="22"/>
                <w:szCs w:val="22"/>
              </w:rPr>
              <w:t>Fechamento do sistema SIM-AM 2014 (mês de dezembro e encerramento do exercício - mês 13)</w:t>
            </w:r>
            <w:r w:rsidR="0069653B">
              <w:rPr>
                <w:rFonts w:ascii="Arial" w:hAnsi="Arial" w:cs="Arial"/>
                <w:sz w:val="22"/>
                <w:szCs w:val="22"/>
              </w:rPr>
              <w:t xml:space="preserve"> </w:t>
            </w:r>
            <w:r w:rsidR="0069653B" w:rsidRPr="0069653B">
              <w:rPr>
                <w:rFonts w:ascii="Arial" w:hAnsi="Arial" w:cs="Arial"/>
                <w:bCs/>
                <w:color w:val="0000FF"/>
                <w:sz w:val="22"/>
                <w:szCs w:val="22"/>
              </w:rPr>
              <w:t xml:space="preserve">(Redação dada pela </w:t>
            </w:r>
            <w:hyperlink r:id="rId75" w:history="1">
              <w:r w:rsidR="0069653B" w:rsidRPr="0069653B">
                <w:rPr>
                  <w:rStyle w:val="Hyperlink"/>
                  <w:sz w:val="22"/>
                  <w:szCs w:val="22"/>
                </w:rPr>
                <w:t>Instrução Normativa n. 106/2015</w:t>
              </w:r>
            </w:hyperlink>
            <w:r w:rsidR="0069653B" w:rsidRPr="0069653B">
              <w:rPr>
                <w:rFonts w:ascii="Arial" w:hAnsi="Arial" w:cs="Arial"/>
                <w:color w:val="0000FF"/>
                <w:sz w:val="22"/>
                <w:szCs w:val="22"/>
              </w:rPr>
              <w:t>)</w:t>
            </w:r>
          </w:p>
          <w:p w14:paraId="6C958BC8" w14:textId="07BA7AAB" w:rsidR="00C90943" w:rsidRPr="00A449AC" w:rsidRDefault="00C90943" w:rsidP="00537C35">
            <w:pPr>
              <w:spacing w:before="0" w:after="0" w:line="240" w:lineRule="auto"/>
              <w:ind w:firstLine="0"/>
              <w:rPr>
                <w:rFonts w:ascii="Arial" w:hAnsi="Arial" w:cs="Arial"/>
                <w:sz w:val="22"/>
                <w:szCs w:val="22"/>
              </w:rPr>
            </w:pPr>
          </w:p>
        </w:tc>
        <w:tc>
          <w:tcPr>
            <w:tcW w:w="2103" w:type="pct"/>
            <w:tcBorders>
              <w:top w:val="single" w:sz="4" w:space="0" w:color="auto"/>
              <w:left w:val="nil"/>
              <w:bottom w:val="single" w:sz="4" w:space="0" w:color="auto"/>
              <w:right w:val="single" w:sz="4" w:space="0" w:color="auto"/>
            </w:tcBorders>
          </w:tcPr>
          <w:p w14:paraId="3B9D185E" w14:textId="77777777" w:rsidR="00243A27" w:rsidRPr="002B040D" w:rsidRDefault="00243A27" w:rsidP="00D52360">
            <w:pPr>
              <w:spacing w:line="240" w:lineRule="auto"/>
              <w:ind w:firstLine="0"/>
              <w:rPr>
                <w:rFonts w:ascii="Arial" w:hAnsi="Arial" w:cs="Arial"/>
                <w:szCs w:val="24"/>
                <w:lang w:val="en-US"/>
              </w:rPr>
            </w:pPr>
            <w:r w:rsidRPr="002B040D">
              <w:rPr>
                <w:rFonts w:ascii="Arial" w:hAnsi="Arial" w:cs="Arial"/>
                <w:szCs w:val="24"/>
                <w:lang w:val="en-US"/>
              </w:rPr>
              <w:t xml:space="preserve">CF (art. 71); </w:t>
            </w:r>
            <w:hyperlink r:id="rId76" w:history="1">
              <w:r w:rsidRPr="002B040D">
                <w:rPr>
                  <w:rFonts w:ascii="Arial" w:hAnsi="Arial" w:cs="Arial"/>
                  <w:szCs w:val="24"/>
                  <w:lang w:val="en-US"/>
                </w:rPr>
                <w:t>LC 101</w:t>
              </w:r>
            </w:hyperlink>
            <w:r w:rsidRPr="002B040D">
              <w:rPr>
                <w:rFonts w:ascii="Arial" w:hAnsi="Arial" w:cs="Arial"/>
                <w:szCs w:val="24"/>
                <w:lang w:val="en-US"/>
              </w:rPr>
              <w:t>/2000; LCE 113/2005 (art. 24, § 3º); RI-TCE/PR (art. 239); e IN 84/2012-TCE/PR.</w:t>
            </w:r>
          </w:p>
          <w:p w14:paraId="402067E6" w14:textId="202E9435" w:rsidR="0069653B" w:rsidRPr="0069653B" w:rsidRDefault="0069653B" w:rsidP="00D52360">
            <w:pPr>
              <w:spacing w:line="240" w:lineRule="auto"/>
              <w:ind w:firstLine="0"/>
              <w:rPr>
                <w:rFonts w:ascii="Arial" w:hAnsi="Arial" w:cs="Arial"/>
                <w:szCs w:val="24"/>
                <w:lang w:val="en-US"/>
              </w:rPr>
            </w:pPr>
          </w:p>
        </w:tc>
      </w:tr>
      <w:tr w:rsidR="00243A27" w:rsidRPr="00007EA9" w14:paraId="37247F58" w14:textId="77777777" w:rsidTr="00861BEC">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2063B9A4" w14:textId="77777777" w:rsidR="00243A27" w:rsidRPr="00007EA9" w:rsidRDefault="00243A27" w:rsidP="00F44F28">
            <w:pPr>
              <w:spacing w:before="120" w:after="120" w:line="240" w:lineRule="auto"/>
              <w:ind w:firstLine="0"/>
              <w:rPr>
                <w:rFonts w:ascii="Arial" w:hAnsi="Arial" w:cs="Arial"/>
                <w:sz w:val="22"/>
                <w:szCs w:val="22"/>
              </w:rPr>
            </w:pPr>
            <w:r w:rsidRPr="00007EA9">
              <w:rPr>
                <w:rFonts w:ascii="Arial" w:hAnsi="Arial" w:cs="Arial"/>
                <w:sz w:val="22"/>
                <w:szCs w:val="22"/>
              </w:rPr>
              <w:t>06/04/15</w:t>
            </w:r>
          </w:p>
        </w:tc>
        <w:tc>
          <w:tcPr>
            <w:tcW w:w="2285" w:type="pct"/>
            <w:tcBorders>
              <w:top w:val="nil"/>
              <w:left w:val="nil"/>
              <w:bottom w:val="single" w:sz="4" w:space="0" w:color="auto"/>
              <w:right w:val="single" w:sz="4" w:space="0" w:color="auto"/>
            </w:tcBorders>
            <w:shd w:val="clear" w:color="auto" w:fill="auto"/>
            <w:noWrap/>
            <w:vAlign w:val="center"/>
          </w:tcPr>
          <w:p w14:paraId="2CD58B7E"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Encerramento mensal do Mural das Licitações de março de 2015</w:t>
            </w:r>
          </w:p>
        </w:tc>
        <w:tc>
          <w:tcPr>
            <w:tcW w:w="2103" w:type="pct"/>
            <w:tcBorders>
              <w:top w:val="nil"/>
              <w:left w:val="nil"/>
              <w:bottom w:val="single" w:sz="4" w:space="0" w:color="auto"/>
              <w:right w:val="single" w:sz="4" w:space="0" w:color="auto"/>
            </w:tcBorders>
          </w:tcPr>
          <w:p w14:paraId="17551C1F"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 37); LF 8666/93 (§ 1º do art. 41) e LF 10520/2002 (art. 113, § 2º e art. 9º); e IN 37/2009-TCE/PR.</w:t>
            </w:r>
          </w:p>
        </w:tc>
      </w:tr>
      <w:tr w:rsidR="00243A27" w:rsidRPr="00007EA9" w14:paraId="2770256F" w14:textId="77777777" w:rsidTr="00861BEC">
        <w:trPr>
          <w:trHeight w:val="966"/>
        </w:trPr>
        <w:tc>
          <w:tcPr>
            <w:tcW w:w="612" w:type="pct"/>
            <w:tcBorders>
              <w:top w:val="nil"/>
              <w:left w:val="single" w:sz="4" w:space="0" w:color="auto"/>
              <w:bottom w:val="single" w:sz="4" w:space="0" w:color="auto"/>
              <w:right w:val="single" w:sz="4" w:space="0" w:color="auto"/>
            </w:tcBorders>
            <w:shd w:val="clear" w:color="auto" w:fill="auto"/>
            <w:noWrap/>
          </w:tcPr>
          <w:p w14:paraId="0E3621A6" w14:textId="77777777" w:rsidR="00243A27" w:rsidRPr="00007EA9" w:rsidRDefault="00243A27" w:rsidP="00F44F28">
            <w:pPr>
              <w:spacing w:before="120" w:after="120" w:line="240" w:lineRule="auto"/>
              <w:ind w:firstLine="0"/>
              <w:rPr>
                <w:rFonts w:ascii="Arial" w:hAnsi="Arial" w:cs="Arial"/>
                <w:b/>
                <w:sz w:val="22"/>
                <w:szCs w:val="22"/>
              </w:rPr>
            </w:pPr>
            <w:r w:rsidRPr="00007EA9">
              <w:rPr>
                <w:rFonts w:ascii="Arial" w:hAnsi="Arial" w:cs="Arial"/>
                <w:sz w:val="22"/>
                <w:szCs w:val="22"/>
              </w:rPr>
              <w:t>30/04/15</w:t>
            </w:r>
          </w:p>
        </w:tc>
        <w:tc>
          <w:tcPr>
            <w:tcW w:w="2285" w:type="pct"/>
            <w:tcBorders>
              <w:top w:val="nil"/>
              <w:left w:val="nil"/>
              <w:bottom w:val="single" w:sz="4" w:space="0" w:color="auto"/>
              <w:right w:val="single" w:sz="4" w:space="0" w:color="auto"/>
            </w:tcBorders>
            <w:shd w:val="clear" w:color="auto" w:fill="auto"/>
            <w:noWrap/>
          </w:tcPr>
          <w:p w14:paraId="4DB58624" w14:textId="77777777" w:rsidR="00243A27" w:rsidRPr="00007EA9" w:rsidRDefault="00243A27" w:rsidP="00537C35">
            <w:pPr>
              <w:spacing w:before="0" w:after="0" w:line="240" w:lineRule="auto"/>
              <w:ind w:firstLine="0"/>
              <w:rPr>
                <w:rFonts w:ascii="Arial" w:hAnsi="Arial" w:cs="Arial"/>
                <w:b/>
                <w:sz w:val="22"/>
                <w:szCs w:val="22"/>
              </w:rPr>
            </w:pPr>
            <w:r w:rsidRPr="00007EA9">
              <w:rPr>
                <w:rFonts w:ascii="Arial" w:hAnsi="Arial" w:cs="Arial"/>
                <w:b/>
                <w:sz w:val="22"/>
                <w:szCs w:val="22"/>
              </w:rPr>
              <w:t>Prestação de Contas Anual do Exercício de 2014 (PCA-2014)</w:t>
            </w:r>
          </w:p>
        </w:tc>
        <w:tc>
          <w:tcPr>
            <w:tcW w:w="2103" w:type="pct"/>
            <w:tcBorders>
              <w:top w:val="nil"/>
              <w:left w:val="nil"/>
              <w:bottom w:val="single" w:sz="4" w:space="0" w:color="auto"/>
              <w:right w:val="single" w:sz="4" w:space="0" w:color="auto"/>
            </w:tcBorders>
          </w:tcPr>
          <w:p w14:paraId="47E7ECB1" w14:textId="56A69896"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 71); LCE 113/2005 (art. 24, § 3º); RI TCE-PR (art. 225, parágrafo único)</w:t>
            </w:r>
          </w:p>
        </w:tc>
      </w:tr>
      <w:tr w:rsidR="00243A27" w:rsidRPr="00007EA9" w14:paraId="0AD0DABC" w14:textId="77777777" w:rsidTr="00861BEC">
        <w:trPr>
          <w:trHeight w:val="979"/>
        </w:trPr>
        <w:tc>
          <w:tcPr>
            <w:tcW w:w="612" w:type="pct"/>
            <w:tcBorders>
              <w:top w:val="nil"/>
              <w:left w:val="single" w:sz="4" w:space="0" w:color="auto"/>
              <w:bottom w:val="single" w:sz="4" w:space="0" w:color="auto"/>
              <w:right w:val="single" w:sz="4" w:space="0" w:color="auto"/>
            </w:tcBorders>
            <w:shd w:val="clear" w:color="auto" w:fill="auto"/>
            <w:noWrap/>
          </w:tcPr>
          <w:p w14:paraId="1458D2B7" w14:textId="77777777" w:rsidR="00243A27" w:rsidRPr="00007EA9" w:rsidRDefault="00243A27" w:rsidP="00F44F28">
            <w:pPr>
              <w:spacing w:before="120" w:after="120" w:line="240" w:lineRule="auto"/>
              <w:jc w:val="center"/>
              <w:rPr>
                <w:rFonts w:ascii="Arial" w:hAnsi="Arial" w:cs="Arial"/>
                <w:sz w:val="22"/>
                <w:szCs w:val="22"/>
                <w:lang w:val="en-US"/>
              </w:rPr>
            </w:pPr>
          </w:p>
          <w:p w14:paraId="7A7235A8" w14:textId="77777777" w:rsidR="00243A27" w:rsidRPr="002A624B" w:rsidRDefault="00243A27" w:rsidP="00F44F28">
            <w:pPr>
              <w:spacing w:before="120" w:after="120" w:line="240" w:lineRule="auto"/>
              <w:ind w:firstLine="0"/>
              <w:rPr>
                <w:rFonts w:ascii="Arial" w:hAnsi="Arial" w:cs="Arial"/>
                <w:strike/>
                <w:sz w:val="22"/>
                <w:szCs w:val="22"/>
              </w:rPr>
            </w:pPr>
            <w:r w:rsidRPr="002A624B">
              <w:rPr>
                <w:rFonts w:ascii="Arial" w:hAnsi="Arial" w:cs="Arial"/>
                <w:strike/>
                <w:sz w:val="22"/>
                <w:szCs w:val="22"/>
              </w:rPr>
              <w:t>30/04/15</w:t>
            </w:r>
          </w:p>
          <w:p w14:paraId="36070D6F" w14:textId="479B340A" w:rsidR="002A624B" w:rsidRPr="00F8175E" w:rsidRDefault="002A624B" w:rsidP="00F44F28">
            <w:pPr>
              <w:spacing w:before="120" w:after="120" w:line="240" w:lineRule="auto"/>
              <w:ind w:firstLine="0"/>
              <w:rPr>
                <w:rFonts w:ascii="Arial" w:hAnsi="Arial" w:cs="Arial"/>
                <w:bCs/>
                <w:sz w:val="22"/>
                <w:szCs w:val="22"/>
              </w:rPr>
            </w:pPr>
            <w:r w:rsidRPr="00F8175E">
              <w:rPr>
                <w:rFonts w:ascii="Arial" w:hAnsi="Arial" w:cs="Arial"/>
                <w:bCs/>
                <w:sz w:val="22"/>
                <w:szCs w:val="22"/>
              </w:rPr>
              <w:t>30/08/15</w:t>
            </w:r>
          </w:p>
          <w:p w14:paraId="519EE3FE" w14:textId="77777777" w:rsidR="00F8175E" w:rsidRDefault="00F8175E" w:rsidP="00F8175E">
            <w:pPr>
              <w:spacing w:before="0" w:after="0" w:line="240" w:lineRule="auto"/>
              <w:ind w:firstLine="0"/>
              <w:rPr>
                <w:rFonts w:ascii="Arial" w:hAnsi="Arial" w:cs="Arial"/>
                <w:b/>
                <w:sz w:val="22"/>
                <w:szCs w:val="22"/>
              </w:rPr>
            </w:pPr>
            <w:r w:rsidRPr="00AA107F">
              <w:rPr>
                <w:rFonts w:ascii="Arial" w:hAnsi="Arial" w:cs="Arial"/>
                <w:bCs/>
                <w:color w:val="0000FF"/>
                <w:sz w:val="16"/>
                <w:szCs w:val="16"/>
              </w:rPr>
              <w:t xml:space="preserve">(Redação dada pela </w:t>
            </w:r>
            <w:hyperlink r:id="rId77" w:history="1">
              <w:r w:rsidRPr="00A135A8">
                <w:rPr>
                  <w:rStyle w:val="Hyperlink"/>
                  <w:szCs w:val="16"/>
                </w:rPr>
                <w:t>Instrução Normativa n. 106/2015</w:t>
              </w:r>
            </w:hyperlink>
            <w:r w:rsidRPr="00AA107F">
              <w:rPr>
                <w:rFonts w:ascii="Arial" w:hAnsi="Arial" w:cs="Arial"/>
                <w:color w:val="0000FF"/>
                <w:sz w:val="16"/>
                <w:szCs w:val="16"/>
              </w:rPr>
              <w:t>)</w:t>
            </w:r>
          </w:p>
          <w:p w14:paraId="72DE34DC" w14:textId="77777777" w:rsidR="00F8175E" w:rsidRPr="002A624B" w:rsidRDefault="00F8175E" w:rsidP="00F44F28">
            <w:pPr>
              <w:spacing w:before="120" w:after="120" w:line="240" w:lineRule="auto"/>
              <w:ind w:firstLine="0"/>
              <w:rPr>
                <w:rFonts w:ascii="Arial" w:hAnsi="Arial" w:cs="Arial"/>
                <w:sz w:val="22"/>
                <w:szCs w:val="22"/>
              </w:rPr>
            </w:pPr>
          </w:p>
          <w:p w14:paraId="2E988395" w14:textId="3CFABEB0" w:rsidR="00B542B1" w:rsidRPr="00007EA9" w:rsidRDefault="00B542B1" w:rsidP="00F44F28">
            <w:pPr>
              <w:spacing w:before="120" w:after="120" w:line="240" w:lineRule="auto"/>
              <w:ind w:firstLine="0"/>
              <w:rPr>
                <w:rFonts w:ascii="Arial" w:hAnsi="Arial" w:cs="Arial"/>
                <w:sz w:val="22"/>
                <w:szCs w:val="22"/>
              </w:rPr>
            </w:pPr>
          </w:p>
        </w:tc>
        <w:tc>
          <w:tcPr>
            <w:tcW w:w="2285" w:type="pct"/>
            <w:tcBorders>
              <w:top w:val="nil"/>
              <w:left w:val="nil"/>
              <w:bottom w:val="single" w:sz="4" w:space="0" w:color="auto"/>
              <w:right w:val="single" w:sz="4" w:space="0" w:color="auto"/>
            </w:tcBorders>
            <w:shd w:val="clear" w:color="auto" w:fill="auto"/>
            <w:noWrap/>
          </w:tcPr>
          <w:p w14:paraId="2BFCC173"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Fechamento do sistema SIM-AM 2015 (mês de Abertura do Exercício e Janeiro de 2015)</w:t>
            </w:r>
          </w:p>
        </w:tc>
        <w:tc>
          <w:tcPr>
            <w:tcW w:w="2103" w:type="pct"/>
            <w:tcBorders>
              <w:top w:val="nil"/>
              <w:left w:val="nil"/>
              <w:bottom w:val="single" w:sz="4" w:space="0" w:color="auto"/>
              <w:right w:val="single" w:sz="4" w:space="0" w:color="auto"/>
            </w:tcBorders>
          </w:tcPr>
          <w:p w14:paraId="1A9615D9"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 xml:space="preserve">CF (art. 71); </w:t>
            </w:r>
            <w:hyperlink r:id="rId78" w:history="1">
              <w:r w:rsidRPr="00007EA9">
                <w:rPr>
                  <w:rFonts w:ascii="Arial" w:hAnsi="Arial" w:cs="Arial"/>
                  <w:sz w:val="22"/>
                  <w:szCs w:val="22"/>
                  <w:lang w:val="en-US"/>
                </w:rPr>
                <w:t>LC 101</w:t>
              </w:r>
            </w:hyperlink>
            <w:r w:rsidRPr="00007EA9">
              <w:rPr>
                <w:rFonts w:ascii="Arial" w:hAnsi="Arial" w:cs="Arial"/>
                <w:sz w:val="22"/>
                <w:szCs w:val="22"/>
                <w:lang w:val="en-US"/>
              </w:rPr>
              <w:t>/2000; LCE 113/2005 (art. 24, § 3º); RI-TCE/PR (art. 239); e IN 84/2012-TCE/PR.</w:t>
            </w:r>
          </w:p>
        </w:tc>
      </w:tr>
      <w:tr w:rsidR="00243A27" w:rsidRPr="00007EA9" w14:paraId="33947D35" w14:textId="77777777" w:rsidTr="00861BEC">
        <w:trPr>
          <w:trHeight w:val="1192"/>
        </w:trPr>
        <w:tc>
          <w:tcPr>
            <w:tcW w:w="612" w:type="pct"/>
            <w:tcBorders>
              <w:top w:val="nil"/>
              <w:left w:val="single" w:sz="4" w:space="0" w:color="auto"/>
              <w:bottom w:val="single" w:sz="4" w:space="0" w:color="auto"/>
              <w:right w:val="single" w:sz="4" w:space="0" w:color="auto"/>
            </w:tcBorders>
            <w:shd w:val="clear" w:color="auto" w:fill="auto"/>
            <w:noWrap/>
          </w:tcPr>
          <w:p w14:paraId="09641AEB" w14:textId="77777777" w:rsidR="00243A27" w:rsidRPr="00007EA9" w:rsidRDefault="00243A27" w:rsidP="00F44F28">
            <w:pPr>
              <w:spacing w:before="120" w:after="120" w:line="240" w:lineRule="auto"/>
              <w:ind w:firstLine="0"/>
              <w:rPr>
                <w:rFonts w:ascii="Arial" w:hAnsi="Arial" w:cs="Arial"/>
                <w:sz w:val="22"/>
                <w:szCs w:val="22"/>
              </w:rPr>
            </w:pPr>
            <w:r w:rsidRPr="00007EA9">
              <w:rPr>
                <w:rFonts w:ascii="Arial" w:hAnsi="Arial" w:cs="Arial"/>
                <w:sz w:val="22"/>
                <w:szCs w:val="22"/>
              </w:rPr>
              <w:t>05/05/15</w:t>
            </w:r>
          </w:p>
        </w:tc>
        <w:tc>
          <w:tcPr>
            <w:tcW w:w="2285" w:type="pct"/>
            <w:tcBorders>
              <w:top w:val="nil"/>
              <w:left w:val="nil"/>
              <w:bottom w:val="single" w:sz="4" w:space="0" w:color="auto"/>
              <w:right w:val="single" w:sz="4" w:space="0" w:color="auto"/>
            </w:tcBorders>
            <w:shd w:val="clear" w:color="auto" w:fill="auto"/>
            <w:noWrap/>
          </w:tcPr>
          <w:p w14:paraId="60695AD2"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Encerramento mensal do Mural das Licitações de abril de 2015</w:t>
            </w:r>
          </w:p>
        </w:tc>
        <w:tc>
          <w:tcPr>
            <w:tcW w:w="2103" w:type="pct"/>
            <w:tcBorders>
              <w:top w:val="nil"/>
              <w:left w:val="nil"/>
              <w:bottom w:val="single" w:sz="4" w:space="0" w:color="auto"/>
              <w:right w:val="single" w:sz="4" w:space="0" w:color="auto"/>
            </w:tcBorders>
          </w:tcPr>
          <w:p w14:paraId="44CE25FF"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 37); LF 8666/93 (§ 1º do art. 41) e LF 10520/2002 (art. 113, § 2º e art. 9º); e IN 37/2009-TCE/PR.</w:t>
            </w:r>
          </w:p>
        </w:tc>
      </w:tr>
      <w:tr w:rsidR="00243A27" w:rsidRPr="00007EA9" w14:paraId="5F1A2544" w14:textId="77777777" w:rsidTr="00861BEC">
        <w:trPr>
          <w:trHeight w:val="255"/>
        </w:trPr>
        <w:tc>
          <w:tcPr>
            <w:tcW w:w="612" w:type="pct"/>
            <w:tcBorders>
              <w:top w:val="single" w:sz="4" w:space="0" w:color="auto"/>
              <w:left w:val="single" w:sz="4" w:space="0" w:color="auto"/>
              <w:bottom w:val="single" w:sz="4" w:space="0" w:color="auto"/>
              <w:right w:val="single" w:sz="4" w:space="0" w:color="auto"/>
            </w:tcBorders>
            <w:shd w:val="clear" w:color="auto" w:fill="auto"/>
            <w:noWrap/>
          </w:tcPr>
          <w:p w14:paraId="62941E5D" w14:textId="77777777" w:rsidR="00243A27" w:rsidRPr="00007EA9" w:rsidRDefault="00243A27" w:rsidP="00F44F28">
            <w:pPr>
              <w:spacing w:before="120" w:after="120" w:line="240" w:lineRule="auto"/>
              <w:ind w:firstLine="0"/>
              <w:rPr>
                <w:rFonts w:ascii="Arial" w:hAnsi="Arial" w:cs="Arial"/>
                <w:sz w:val="22"/>
                <w:szCs w:val="22"/>
              </w:rPr>
            </w:pPr>
            <w:r w:rsidRPr="00007EA9">
              <w:rPr>
                <w:rFonts w:ascii="Arial" w:hAnsi="Arial" w:cs="Arial"/>
                <w:sz w:val="22"/>
                <w:szCs w:val="22"/>
              </w:rPr>
              <w:t>25/05/15</w:t>
            </w:r>
          </w:p>
        </w:tc>
        <w:tc>
          <w:tcPr>
            <w:tcW w:w="2285" w:type="pct"/>
            <w:tcBorders>
              <w:top w:val="single" w:sz="4" w:space="0" w:color="auto"/>
              <w:left w:val="nil"/>
              <w:bottom w:val="single" w:sz="4" w:space="0" w:color="auto"/>
              <w:right w:val="single" w:sz="4" w:space="0" w:color="auto"/>
            </w:tcBorders>
            <w:shd w:val="clear" w:color="auto" w:fill="auto"/>
            <w:noWrap/>
          </w:tcPr>
          <w:p w14:paraId="675DB3E5"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Sistema SIM - Atos de Pessoal do 2º bimestre de 2015</w:t>
            </w:r>
          </w:p>
        </w:tc>
        <w:tc>
          <w:tcPr>
            <w:tcW w:w="2103" w:type="pct"/>
            <w:tcBorders>
              <w:top w:val="single" w:sz="4" w:space="0" w:color="auto"/>
              <w:left w:val="nil"/>
              <w:bottom w:val="single" w:sz="4" w:space="0" w:color="auto"/>
              <w:right w:val="single" w:sz="4" w:space="0" w:color="auto"/>
            </w:tcBorders>
          </w:tcPr>
          <w:p w14:paraId="10CB376E"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(arts. 37 e 71, III); LC 101/2000 (art. 59); IT 28/2004-TCE/PR.</w:t>
            </w:r>
          </w:p>
        </w:tc>
      </w:tr>
      <w:tr w:rsidR="00243A27" w:rsidRPr="00007EA9" w14:paraId="64525617" w14:textId="77777777" w:rsidTr="00861BEC">
        <w:trPr>
          <w:trHeight w:val="255"/>
        </w:trPr>
        <w:tc>
          <w:tcPr>
            <w:tcW w:w="612" w:type="pct"/>
            <w:tcBorders>
              <w:top w:val="single" w:sz="4" w:space="0" w:color="auto"/>
              <w:left w:val="single" w:sz="4" w:space="0" w:color="auto"/>
              <w:bottom w:val="single" w:sz="4" w:space="0" w:color="auto"/>
              <w:right w:val="single" w:sz="4" w:space="0" w:color="auto"/>
            </w:tcBorders>
            <w:shd w:val="clear" w:color="auto" w:fill="auto"/>
            <w:noWrap/>
          </w:tcPr>
          <w:p w14:paraId="09148549" w14:textId="77777777" w:rsidR="00243A27" w:rsidRPr="00007EA9" w:rsidRDefault="00243A27" w:rsidP="00F44F28">
            <w:pPr>
              <w:spacing w:before="120" w:after="120" w:line="240" w:lineRule="auto"/>
              <w:jc w:val="center"/>
              <w:rPr>
                <w:rFonts w:ascii="Arial" w:hAnsi="Arial" w:cs="Arial"/>
                <w:sz w:val="22"/>
                <w:szCs w:val="22"/>
                <w:lang w:val="en-US"/>
              </w:rPr>
            </w:pPr>
          </w:p>
          <w:p w14:paraId="6402F72B" w14:textId="77777777" w:rsidR="00243A27" w:rsidRPr="00695B73" w:rsidRDefault="00243A27" w:rsidP="00F44F28">
            <w:pPr>
              <w:spacing w:before="120" w:after="120" w:line="240" w:lineRule="auto"/>
              <w:ind w:firstLine="0"/>
              <w:rPr>
                <w:rFonts w:ascii="Arial" w:hAnsi="Arial" w:cs="Arial"/>
                <w:strike/>
                <w:sz w:val="22"/>
                <w:szCs w:val="22"/>
              </w:rPr>
            </w:pPr>
            <w:r w:rsidRPr="00695B73">
              <w:rPr>
                <w:rFonts w:ascii="Arial" w:hAnsi="Arial" w:cs="Arial"/>
                <w:strike/>
                <w:sz w:val="22"/>
                <w:szCs w:val="22"/>
              </w:rPr>
              <w:t>31/05/15</w:t>
            </w:r>
          </w:p>
          <w:p w14:paraId="2F0780F9" w14:textId="77777777" w:rsidR="00695B73" w:rsidRPr="00F8175E" w:rsidRDefault="00695B73" w:rsidP="00F44F28">
            <w:pPr>
              <w:spacing w:before="120" w:after="120" w:line="240" w:lineRule="auto"/>
              <w:ind w:firstLine="0"/>
              <w:rPr>
                <w:rFonts w:ascii="Arial" w:hAnsi="Arial" w:cs="Arial"/>
                <w:bCs/>
                <w:sz w:val="22"/>
                <w:szCs w:val="22"/>
              </w:rPr>
            </w:pPr>
            <w:r w:rsidRPr="00F8175E">
              <w:rPr>
                <w:rFonts w:ascii="Arial" w:hAnsi="Arial" w:cs="Arial"/>
                <w:bCs/>
                <w:sz w:val="22"/>
                <w:szCs w:val="22"/>
              </w:rPr>
              <w:t>30/09/15</w:t>
            </w:r>
          </w:p>
          <w:p w14:paraId="734A045A" w14:textId="4DEBA281" w:rsidR="00895DD2" w:rsidRPr="00007EA9" w:rsidRDefault="00895DD2" w:rsidP="00F44F28">
            <w:pPr>
              <w:spacing w:before="120" w:after="120" w:line="240" w:lineRule="auto"/>
              <w:ind w:firstLine="0"/>
              <w:rPr>
                <w:rFonts w:ascii="Arial" w:hAnsi="Arial" w:cs="Arial"/>
                <w:sz w:val="22"/>
                <w:szCs w:val="22"/>
              </w:rPr>
            </w:pPr>
            <w:r w:rsidRPr="00AA107F">
              <w:rPr>
                <w:rFonts w:ascii="Arial" w:hAnsi="Arial" w:cs="Arial"/>
                <w:bCs/>
                <w:color w:val="0000FF"/>
                <w:sz w:val="16"/>
                <w:szCs w:val="16"/>
              </w:rPr>
              <w:t xml:space="preserve">(Redação dada pela </w:t>
            </w:r>
            <w:hyperlink r:id="rId79" w:history="1">
              <w:r w:rsidRPr="00A135A8">
                <w:rPr>
                  <w:rStyle w:val="Hyperlink"/>
                  <w:szCs w:val="16"/>
                </w:rPr>
                <w:t>Instrução Normativa n. 106/2015</w:t>
              </w:r>
            </w:hyperlink>
            <w:r w:rsidRPr="00AA107F">
              <w:rPr>
                <w:rFonts w:ascii="Arial" w:hAnsi="Arial" w:cs="Arial"/>
                <w:color w:val="0000FF"/>
                <w:sz w:val="16"/>
                <w:szCs w:val="16"/>
              </w:rPr>
              <w:t>)</w:t>
            </w:r>
          </w:p>
        </w:tc>
        <w:tc>
          <w:tcPr>
            <w:tcW w:w="2285" w:type="pct"/>
            <w:tcBorders>
              <w:top w:val="single" w:sz="4" w:space="0" w:color="auto"/>
              <w:left w:val="nil"/>
              <w:bottom w:val="single" w:sz="4" w:space="0" w:color="auto"/>
              <w:right w:val="single" w:sz="4" w:space="0" w:color="auto"/>
            </w:tcBorders>
            <w:shd w:val="clear" w:color="auto" w:fill="auto"/>
            <w:noWrap/>
          </w:tcPr>
          <w:p w14:paraId="7995F1CB"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lastRenderedPageBreak/>
              <w:t>Fechamento do sistema SIM-AM 2015 (meses de fevereiro e março de 2015)</w:t>
            </w:r>
          </w:p>
        </w:tc>
        <w:tc>
          <w:tcPr>
            <w:tcW w:w="2103" w:type="pct"/>
            <w:tcBorders>
              <w:top w:val="single" w:sz="4" w:space="0" w:color="auto"/>
              <w:left w:val="nil"/>
              <w:bottom w:val="single" w:sz="4" w:space="0" w:color="auto"/>
              <w:right w:val="single" w:sz="4" w:space="0" w:color="auto"/>
            </w:tcBorders>
          </w:tcPr>
          <w:p w14:paraId="0869F7C1"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 xml:space="preserve">CF (art. 71); </w:t>
            </w:r>
            <w:hyperlink r:id="rId80" w:history="1">
              <w:r w:rsidRPr="00007EA9">
                <w:rPr>
                  <w:rFonts w:ascii="Arial" w:hAnsi="Arial" w:cs="Arial"/>
                  <w:sz w:val="22"/>
                  <w:szCs w:val="22"/>
                  <w:lang w:val="en-US"/>
                </w:rPr>
                <w:t>LC 101</w:t>
              </w:r>
            </w:hyperlink>
            <w:r w:rsidRPr="00007EA9">
              <w:rPr>
                <w:rFonts w:ascii="Arial" w:hAnsi="Arial" w:cs="Arial"/>
                <w:sz w:val="22"/>
                <w:szCs w:val="22"/>
                <w:lang w:val="en-US"/>
              </w:rPr>
              <w:t>/2000; LCE 113/2005 (art. 24, § 3º); RI-TCE/PR (art. 239); e IN 84/2012-TCE/PR.</w:t>
            </w:r>
          </w:p>
        </w:tc>
      </w:tr>
      <w:tr w:rsidR="00243A27" w:rsidRPr="00007EA9" w14:paraId="62B08AD5" w14:textId="77777777" w:rsidTr="00861BEC">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45BDAC49" w14:textId="77777777" w:rsidR="00243A27" w:rsidRPr="00007EA9" w:rsidRDefault="00243A27" w:rsidP="00F44F28">
            <w:pPr>
              <w:spacing w:before="120" w:after="120" w:line="240" w:lineRule="auto"/>
              <w:ind w:firstLine="0"/>
              <w:rPr>
                <w:rFonts w:ascii="Arial" w:hAnsi="Arial" w:cs="Arial"/>
                <w:sz w:val="22"/>
                <w:szCs w:val="22"/>
              </w:rPr>
            </w:pPr>
            <w:r w:rsidRPr="00007EA9">
              <w:rPr>
                <w:rFonts w:ascii="Arial" w:hAnsi="Arial" w:cs="Arial"/>
                <w:sz w:val="22"/>
                <w:szCs w:val="22"/>
              </w:rPr>
              <w:t>05/06/15</w:t>
            </w:r>
          </w:p>
        </w:tc>
        <w:tc>
          <w:tcPr>
            <w:tcW w:w="2285" w:type="pct"/>
            <w:tcBorders>
              <w:top w:val="nil"/>
              <w:left w:val="nil"/>
              <w:bottom w:val="single" w:sz="4" w:space="0" w:color="auto"/>
              <w:right w:val="single" w:sz="4" w:space="0" w:color="auto"/>
            </w:tcBorders>
            <w:shd w:val="clear" w:color="auto" w:fill="auto"/>
            <w:noWrap/>
            <w:vAlign w:val="center"/>
          </w:tcPr>
          <w:p w14:paraId="188756FF"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Encerramento mensal do Mural das Licitações de maio de 2015</w:t>
            </w:r>
          </w:p>
        </w:tc>
        <w:tc>
          <w:tcPr>
            <w:tcW w:w="2103" w:type="pct"/>
            <w:tcBorders>
              <w:top w:val="nil"/>
              <w:left w:val="nil"/>
              <w:bottom w:val="single" w:sz="4" w:space="0" w:color="auto"/>
              <w:right w:val="single" w:sz="4" w:space="0" w:color="auto"/>
            </w:tcBorders>
          </w:tcPr>
          <w:p w14:paraId="1B212C63"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 37); LF 8666/93 (§ 1º do art. 41) e LF 10520/2002 (art. 113, § 2º e art. 9º); e IN 37/2009-TCE/PR.</w:t>
            </w:r>
          </w:p>
        </w:tc>
      </w:tr>
      <w:tr w:rsidR="00243A27" w:rsidRPr="00007EA9" w14:paraId="13FE4986" w14:textId="77777777" w:rsidTr="00861BEC">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0FD93907" w14:textId="77777777" w:rsidR="00243A27" w:rsidRPr="00DB3A7F" w:rsidRDefault="00243A27" w:rsidP="00F44F28">
            <w:pPr>
              <w:spacing w:before="120" w:after="120" w:line="240" w:lineRule="auto"/>
              <w:ind w:firstLine="0"/>
              <w:rPr>
                <w:rFonts w:ascii="Arial" w:hAnsi="Arial" w:cs="Arial"/>
                <w:strike/>
                <w:sz w:val="22"/>
                <w:szCs w:val="22"/>
              </w:rPr>
            </w:pPr>
            <w:r w:rsidRPr="00DB3A7F">
              <w:rPr>
                <w:rFonts w:ascii="Arial" w:hAnsi="Arial" w:cs="Arial"/>
                <w:strike/>
                <w:sz w:val="22"/>
                <w:szCs w:val="22"/>
              </w:rPr>
              <w:t>30/06/15</w:t>
            </w:r>
          </w:p>
          <w:p w14:paraId="23FEDE6C" w14:textId="77777777" w:rsidR="00BD56E9" w:rsidRPr="00F8175E" w:rsidRDefault="00BD56E9" w:rsidP="00F44F28">
            <w:pPr>
              <w:spacing w:before="120" w:after="120" w:line="240" w:lineRule="auto"/>
              <w:ind w:firstLine="0"/>
              <w:rPr>
                <w:rFonts w:ascii="Arial" w:hAnsi="Arial" w:cs="Arial"/>
                <w:bCs/>
                <w:sz w:val="22"/>
                <w:szCs w:val="22"/>
              </w:rPr>
            </w:pPr>
            <w:r w:rsidRPr="00F8175E">
              <w:rPr>
                <w:rFonts w:ascii="Arial" w:hAnsi="Arial" w:cs="Arial"/>
                <w:bCs/>
                <w:sz w:val="22"/>
                <w:szCs w:val="22"/>
              </w:rPr>
              <w:t>30/10/15</w:t>
            </w:r>
          </w:p>
          <w:p w14:paraId="29CB086A" w14:textId="03A78857" w:rsidR="00895DD2" w:rsidRPr="00895DD2" w:rsidRDefault="00895DD2" w:rsidP="00F44F28">
            <w:pPr>
              <w:spacing w:before="120" w:after="120" w:line="240" w:lineRule="auto"/>
              <w:ind w:firstLine="0"/>
              <w:rPr>
                <w:rFonts w:ascii="Arial" w:hAnsi="Arial" w:cs="Arial"/>
                <w:sz w:val="22"/>
                <w:szCs w:val="22"/>
              </w:rPr>
            </w:pPr>
            <w:r w:rsidRPr="00AA107F">
              <w:rPr>
                <w:rFonts w:ascii="Arial" w:hAnsi="Arial" w:cs="Arial"/>
                <w:bCs/>
                <w:color w:val="0000FF"/>
                <w:sz w:val="16"/>
                <w:szCs w:val="16"/>
              </w:rPr>
              <w:t xml:space="preserve">(Redação dada pela </w:t>
            </w:r>
            <w:hyperlink r:id="rId81" w:history="1">
              <w:r w:rsidRPr="00A135A8">
                <w:rPr>
                  <w:rStyle w:val="Hyperlink"/>
                  <w:szCs w:val="16"/>
                </w:rPr>
                <w:t>Instrução Normativa n. 106/2015</w:t>
              </w:r>
            </w:hyperlink>
            <w:r w:rsidRPr="00AA107F">
              <w:rPr>
                <w:rFonts w:ascii="Arial" w:hAnsi="Arial" w:cs="Arial"/>
                <w:color w:val="0000FF"/>
                <w:sz w:val="16"/>
                <w:szCs w:val="16"/>
              </w:rPr>
              <w:t>)</w:t>
            </w:r>
          </w:p>
        </w:tc>
        <w:tc>
          <w:tcPr>
            <w:tcW w:w="2285" w:type="pct"/>
            <w:tcBorders>
              <w:top w:val="nil"/>
              <w:left w:val="nil"/>
              <w:bottom w:val="single" w:sz="4" w:space="0" w:color="auto"/>
              <w:right w:val="single" w:sz="4" w:space="0" w:color="auto"/>
            </w:tcBorders>
            <w:shd w:val="clear" w:color="auto" w:fill="auto"/>
            <w:noWrap/>
          </w:tcPr>
          <w:p w14:paraId="6D0E87B9"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Fechamento do sistema SIM-AM 2015 (meses de abril e maio de 2015)</w:t>
            </w:r>
          </w:p>
        </w:tc>
        <w:tc>
          <w:tcPr>
            <w:tcW w:w="2103" w:type="pct"/>
            <w:tcBorders>
              <w:top w:val="nil"/>
              <w:left w:val="nil"/>
              <w:bottom w:val="single" w:sz="4" w:space="0" w:color="auto"/>
              <w:right w:val="single" w:sz="4" w:space="0" w:color="auto"/>
            </w:tcBorders>
          </w:tcPr>
          <w:p w14:paraId="6179AD68"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 xml:space="preserve">CF (art. 71); </w:t>
            </w:r>
            <w:hyperlink r:id="rId82" w:history="1">
              <w:r w:rsidRPr="00007EA9">
                <w:rPr>
                  <w:rFonts w:ascii="Arial" w:hAnsi="Arial" w:cs="Arial"/>
                  <w:sz w:val="22"/>
                  <w:szCs w:val="22"/>
                  <w:lang w:val="en-US"/>
                </w:rPr>
                <w:t>LC 101</w:t>
              </w:r>
            </w:hyperlink>
            <w:r w:rsidRPr="00007EA9">
              <w:rPr>
                <w:rFonts w:ascii="Arial" w:hAnsi="Arial" w:cs="Arial"/>
                <w:sz w:val="22"/>
                <w:szCs w:val="22"/>
                <w:lang w:val="en-US"/>
              </w:rPr>
              <w:t>/2000; LCE 113/2005 (art. 24, § 3º); RI-TCE/PR (art. 239); e IN 84/2012-TCE/PR.</w:t>
            </w:r>
          </w:p>
        </w:tc>
      </w:tr>
      <w:tr w:rsidR="00243A27" w:rsidRPr="00007EA9" w14:paraId="5D0FA9EF" w14:textId="77777777" w:rsidTr="00861BEC">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1D574BE2" w14:textId="77777777" w:rsidR="00243A27" w:rsidRPr="00007EA9" w:rsidRDefault="00243A27" w:rsidP="00F44F28">
            <w:pPr>
              <w:spacing w:before="120" w:after="120" w:line="240" w:lineRule="auto"/>
              <w:ind w:firstLine="0"/>
              <w:rPr>
                <w:rFonts w:ascii="Arial" w:hAnsi="Arial" w:cs="Arial"/>
                <w:sz w:val="22"/>
                <w:szCs w:val="22"/>
              </w:rPr>
            </w:pPr>
            <w:r w:rsidRPr="00007EA9">
              <w:rPr>
                <w:rFonts w:ascii="Arial" w:hAnsi="Arial" w:cs="Arial"/>
                <w:sz w:val="22"/>
                <w:szCs w:val="22"/>
              </w:rPr>
              <w:t>06/07/15</w:t>
            </w:r>
          </w:p>
        </w:tc>
        <w:tc>
          <w:tcPr>
            <w:tcW w:w="2285" w:type="pct"/>
            <w:tcBorders>
              <w:top w:val="nil"/>
              <w:left w:val="nil"/>
              <w:bottom w:val="single" w:sz="4" w:space="0" w:color="auto"/>
              <w:right w:val="single" w:sz="4" w:space="0" w:color="auto"/>
            </w:tcBorders>
            <w:shd w:val="clear" w:color="auto" w:fill="auto"/>
            <w:noWrap/>
            <w:vAlign w:val="center"/>
          </w:tcPr>
          <w:p w14:paraId="3906EB67"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Encerramento mensal do Mural das Licitações de junho de 2015</w:t>
            </w:r>
          </w:p>
        </w:tc>
        <w:tc>
          <w:tcPr>
            <w:tcW w:w="2103" w:type="pct"/>
            <w:tcBorders>
              <w:top w:val="nil"/>
              <w:left w:val="nil"/>
              <w:bottom w:val="single" w:sz="4" w:space="0" w:color="auto"/>
              <w:right w:val="single" w:sz="4" w:space="0" w:color="auto"/>
            </w:tcBorders>
          </w:tcPr>
          <w:p w14:paraId="5981A123"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 37); LF 8666/93 (§ 1º do art. 41) e LF 10520/2002 (art. 113, § 2º e art. 9º); e IN 37/2009-TCE/PR.</w:t>
            </w:r>
          </w:p>
        </w:tc>
      </w:tr>
      <w:tr w:rsidR="00243A27" w:rsidRPr="00007EA9" w14:paraId="32DE5DFF" w14:textId="77777777" w:rsidTr="00861BEC">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3CF71715" w14:textId="77777777" w:rsidR="00243A27" w:rsidRPr="00007EA9" w:rsidRDefault="00243A27" w:rsidP="00F44F28">
            <w:pPr>
              <w:spacing w:before="120" w:after="120" w:line="240" w:lineRule="auto"/>
              <w:ind w:firstLine="0"/>
              <w:rPr>
                <w:rFonts w:ascii="Arial" w:hAnsi="Arial" w:cs="Arial"/>
                <w:sz w:val="22"/>
                <w:szCs w:val="22"/>
              </w:rPr>
            </w:pPr>
            <w:r w:rsidRPr="00007EA9">
              <w:rPr>
                <w:rFonts w:ascii="Arial" w:hAnsi="Arial" w:cs="Arial"/>
                <w:sz w:val="22"/>
                <w:szCs w:val="22"/>
              </w:rPr>
              <w:t>27/07/15</w:t>
            </w:r>
          </w:p>
        </w:tc>
        <w:tc>
          <w:tcPr>
            <w:tcW w:w="2285" w:type="pct"/>
            <w:tcBorders>
              <w:top w:val="nil"/>
              <w:left w:val="nil"/>
              <w:bottom w:val="single" w:sz="4" w:space="0" w:color="auto"/>
              <w:right w:val="single" w:sz="4" w:space="0" w:color="auto"/>
            </w:tcBorders>
            <w:shd w:val="clear" w:color="auto" w:fill="auto"/>
            <w:noWrap/>
          </w:tcPr>
          <w:p w14:paraId="6E3D51A0"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Sistema SIM - Atos de Pessoal do 3º bimestre de 2015</w:t>
            </w:r>
          </w:p>
        </w:tc>
        <w:tc>
          <w:tcPr>
            <w:tcW w:w="2103" w:type="pct"/>
            <w:tcBorders>
              <w:top w:val="nil"/>
              <w:left w:val="nil"/>
              <w:bottom w:val="single" w:sz="4" w:space="0" w:color="auto"/>
              <w:right w:val="single" w:sz="4" w:space="0" w:color="auto"/>
            </w:tcBorders>
          </w:tcPr>
          <w:p w14:paraId="41714E87"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(arts. 37 e 71, III); LC 101/2000 (art. 59); IT 28/2004-TCE/PR.</w:t>
            </w:r>
          </w:p>
        </w:tc>
      </w:tr>
      <w:tr w:rsidR="00243A27" w:rsidRPr="00007EA9" w14:paraId="2E19CBBD" w14:textId="77777777" w:rsidTr="00861BEC">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09991A3D" w14:textId="77777777" w:rsidR="00243A27" w:rsidRPr="00861C1A" w:rsidRDefault="00243A27" w:rsidP="00F44F28">
            <w:pPr>
              <w:spacing w:before="120" w:after="120" w:line="240" w:lineRule="auto"/>
              <w:ind w:firstLine="0"/>
              <w:rPr>
                <w:rFonts w:ascii="Arial" w:hAnsi="Arial" w:cs="Arial"/>
                <w:strike/>
                <w:sz w:val="22"/>
                <w:szCs w:val="22"/>
              </w:rPr>
            </w:pPr>
            <w:r w:rsidRPr="00861C1A">
              <w:rPr>
                <w:rFonts w:ascii="Arial" w:hAnsi="Arial" w:cs="Arial"/>
                <w:strike/>
                <w:sz w:val="22"/>
                <w:szCs w:val="22"/>
              </w:rPr>
              <w:t>31/07/15</w:t>
            </w:r>
          </w:p>
          <w:p w14:paraId="64B7F070" w14:textId="77777777" w:rsidR="000A678D" w:rsidRPr="00F8175E" w:rsidRDefault="000A678D" w:rsidP="00F44F28">
            <w:pPr>
              <w:spacing w:before="120" w:after="120" w:line="240" w:lineRule="auto"/>
              <w:ind w:firstLine="0"/>
              <w:rPr>
                <w:rFonts w:ascii="Arial" w:hAnsi="Arial" w:cs="Arial"/>
                <w:bCs/>
                <w:sz w:val="22"/>
                <w:szCs w:val="22"/>
              </w:rPr>
            </w:pPr>
            <w:r w:rsidRPr="00F8175E">
              <w:rPr>
                <w:rFonts w:ascii="Arial" w:hAnsi="Arial" w:cs="Arial"/>
                <w:bCs/>
                <w:sz w:val="22"/>
                <w:szCs w:val="22"/>
              </w:rPr>
              <w:t>30/11/15</w:t>
            </w:r>
          </w:p>
          <w:p w14:paraId="17C8C805" w14:textId="7F8FDF1C" w:rsidR="00895DD2" w:rsidRPr="00861C1A" w:rsidRDefault="00895DD2" w:rsidP="00F44F28">
            <w:pPr>
              <w:spacing w:before="120" w:after="120" w:line="240" w:lineRule="auto"/>
              <w:ind w:firstLine="0"/>
              <w:rPr>
                <w:rFonts w:ascii="Arial" w:hAnsi="Arial" w:cs="Arial"/>
                <w:sz w:val="22"/>
                <w:szCs w:val="22"/>
              </w:rPr>
            </w:pPr>
            <w:r w:rsidRPr="00AA107F">
              <w:rPr>
                <w:rFonts w:ascii="Arial" w:hAnsi="Arial" w:cs="Arial"/>
                <w:bCs/>
                <w:color w:val="0000FF"/>
                <w:sz w:val="16"/>
                <w:szCs w:val="16"/>
              </w:rPr>
              <w:t xml:space="preserve">(Redação dada pela </w:t>
            </w:r>
            <w:hyperlink r:id="rId83" w:history="1">
              <w:r w:rsidRPr="00A135A8">
                <w:rPr>
                  <w:rStyle w:val="Hyperlink"/>
                  <w:szCs w:val="16"/>
                </w:rPr>
                <w:t>Instrução Normativa n. 106/2015</w:t>
              </w:r>
            </w:hyperlink>
            <w:r w:rsidRPr="00AA107F">
              <w:rPr>
                <w:rFonts w:ascii="Arial" w:hAnsi="Arial" w:cs="Arial"/>
                <w:color w:val="0000FF"/>
                <w:sz w:val="16"/>
                <w:szCs w:val="16"/>
              </w:rPr>
              <w:t>)</w:t>
            </w:r>
          </w:p>
        </w:tc>
        <w:tc>
          <w:tcPr>
            <w:tcW w:w="2285" w:type="pct"/>
            <w:tcBorders>
              <w:top w:val="nil"/>
              <w:left w:val="nil"/>
              <w:bottom w:val="single" w:sz="4" w:space="0" w:color="auto"/>
              <w:right w:val="single" w:sz="4" w:space="0" w:color="auto"/>
            </w:tcBorders>
            <w:shd w:val="clear" w:color="auto" w:fill="auto"/>
            <w:noWrap/>
          </w:tcPr>
          <w:p w14:paraId="24344B68" w14:textId="77777777" w:rsidR="00243A27" w:rsidRPr="00861C1A" w:rsidRDefault="00243A27" w:rsidP="00537C35">
            <w:pPr>
              <w:spacing w:before="0" w:after="0" w:line="240" w:lineRule="auto"/>
              <w:ind w:firstLine="0"/>
              <w:rPr>
                <w:rFonts w:ascii="Arial" w:hAnsi="Arial" w:cs="Arial"/>
                <w:strike/>
                <w:sz w:val="22"/>
                <w:szCs w:val="22"/>
              </w:rPr>
            </w:pPr>
            <w:r w:rsidRPr="00861C1A">
              <w:rPr>
                <w:rFonts w:ascii="Arial" w:hAnsi="Arial" w:cs="Arial"/>
                <w:strike/>
                <w:sz w:val="22"/>
                <w:szCs w:val="22"/>
              </w:rPr>
              <w:t>Fechamento do sistema SIM-AM 2015 dos (mês de junho de 2015)</w:t>
            </w:r>
          </w:p>
          <w:p w14:paraId="0CAE2D21" w14:textId="2ACB1805" w:rsidR="00861C1A" w:rsidRPr="00861C1A" w:rsidRDefault="00861C1A" w:rsidP="00537C35">
            <w:pPr>
              <w:spacing w:before="0" w:after="0" w:line="240" w:lineRule="auto"/>
              <w:ind w:firstLine="0"/>
              <w:rPr>
                <w:rFonts w:ascii="Arial" w:hAnsi="Arial" w:cs="Arial"/>
                <w:sz w:val="22"/>
                <w:szCs w:val="22"/>
              </w:rPr>
            </w:pPr>
            <w:r w:rsidRPr="00861C1A">
              <w:rPr>
                <w:rFonts w:ascii="Arial" w:hAnsi="Arial" w:cs="Arial"/>
                <w:sz w:val="22"/>
                <w:szCs w:val="22"/>
              </w:rPr>
              <w:t>Fechamento do sistema SIM-AM 2015 (meses de junho e julho)</w:t>
            </w:r>
            <w:r w:rsidR="002455DC" w:rsidRPr="00AA107F">
              <w:rPr>
                <w:rFonts w:ascii="Arial" w:hAnsi="Arial" w:cs="Arial"/>
                <w:bCs/>
                <w:color w:val="0000FF"/>
                <w:sz w:val="16"/>
                <w:szCs w:val="16"/>
              </w:rPr>
              <w:t xml:space="preserve"> </w:t>
            </w:r>
            <w:r w:rsidR="002455DC" w:rsidRPr="002455DC">
              <w:rPr>
                <w:rFonts w:ascii="Arial" w:hAnsi="Arial" w:cs="Arial"/>
                <w:bCs/>
                <w:color w:val="0000FF"/>
                <w:sz w:val="22"/>
                <w:szCs w:val="22"/>
              </w:rPr>
              <w:t xml:space="preserve">(Redação dada pela </w:t>
            </w:r>
            <w:hyperlink r:id="rId84" w:history="1">
              <w:r w:rsidR="002455DC" w:rsidRPr="002455DC">
                <w:rPr>
                  <w:rStyle w:val="Hyperlink"/>
                  <w:sz w:val="22"/>
                  <w:szCs w:val="22"/>
                </w:rPr>
                <w:t>Instrução Normativa n. 106/2015</w:t>
              </w:r>
            </w:hyperlink>
            <w:r w:rsidR="002455DC" w:rsidRPr="002455DC">
              <w:rPr>
                <w:rFonts w:ascii="Arial" w:hAnsi="Arial" w:cs="Arial"/>
                <w:color w:val="0000FF"/>
                <w:sz w:val="22"/>
                <w:szCs w:val="22"/>
              </w:rPr>
              <w:t>)</w:t>
            </w:r>
          </w:p>
        </w:tc>
        <w:tc>
          <w:tcPr>
            <w:tcW w:w="2103" w:type="pct"/>
            <w:tcBorders>
              <w:top w:val="nil"/>
              <w:left w:val="nil"/>
              <w:bottom w:val="single" w:sz="4" w:space="0" w:color="auto"/>
              <w:right w:val="single" w:sz="4" w:space="0" w:color="auto"/>
            </w:tcBorders>
          </w:tcPr>
          <w:p w14:paraId="1105FF24"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 xml:space="preserve">CF (art. 71); </w:t>
            </w:r>
            <w:hyperlink r:id="rId85" w:history="1">
              <w:r w:rsidRPr="00007EA9">
                <w:rPr>
                  <w:rFonts w:ascii="Arial" w:hAnsi="Arial" w:cs="Arial"/>
                  <w:sz w:val="22"/>
                  <w:szCs w:val="22"/>
                  <w:lang w:val="en-US"/>
                </w:rPr>
                <w:t>LC 101</w:t>
              </w:r>
            </w:hyperlink>
            <w:r w:rsidRPr="00007EA9">
              <w:rPr>
                <w:rFonts w:ascii="Arial" w:hAnsi="Arial" w:cs="Arial"/>
                <w:sz w:val="22"/>
                <w:szCs w:val="22"/>
                <w:lang w:val="en-US"/>
              </w:rPr>
              <w:t>/2000; LCE 113/2005 (art. 24, § 3º); RI-TCE/PR (art. 239); e IN 84/2012-TCE/PR.</w:t>
            </w:r>
          </w:p>
        </w:tc>
      </w:tr>
      <w:tr w:rsidR="00243A27" w:rsidRPr="00007EA9" w14:paraId="3E424755" w14:textId="77777777" w:rsidTr="00861BEC">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2EA9EC53" w14:textId="77777777" w:rsidR="00243A27" w:rsidRPr="00861C1A" w:rsidRDefault="00243A27" w:rsidP="00F44F28">
            <w:pPr>
              <w:spacing w:before="120" w:after="120" w:line="240" w:lineRule="auto"/>
              <w:ind w:firstLine="0"/>
              <w:rPr>
                <w:rFonts w:ascii="Arial" w:hAnsi="Arial" w:cs="Arial"/>
                <w:sz w:val="22"/>
                <w:szCs w:val="22"/>
              </w:rPr>
            </w:pPr>
            <w:r w:rsidRPr="00861C1A">
              <w:rPr>
                <w:rFonts w:ascii="Arial" w:hAnsi="Arial" w:cs="Arial"/>
                <w:sz w:val="22"/>
                <w:szCs w:val="22"/>
              </w:rPr>
              <w:t>05/08/15</w:t>
            </w:r>
          </w:p>
        </w:tc>
        <w:tc>
          <w:tcPr>
            <w:tcW w:w="2285" w:type="pct"/>
            <w:tcBorders>
              <w:top w:val="nil"/>
              <w:left w:val="nil"/>
              <w:bottom w:val="single" w:sz="4" w:space="0" w:color="auto"/>
              <w:right w:val="single" w:sz="4" w:space="0" w:color="auto"/>
            </w:tcBorders>
            <w:shd w:val="clear" w:color="auto" w:fill="auto"/>
            <w:noWrap/>
            <w:vAlign w:val="center"/>
          </w:tcPr>
          <w:p w14:paraId="47DBFDC0" w14:textId="77777777" w:rsidR="00243A27" w:rsidRPr="00861C1A" w:rsidRDefault="00243A27" w:rsidP="00537C35">
            <w:pPr>
              <w:spacing w:before="0" w:after="0" w:line="240" w:lineRule="auto"/>
              <w:ind w:firstLine="0"/>
              <w:rPr>
                <w:rFonts w:ascii="Arial" w:hAnsi="Arial" w:cs="Arial"/>
                <w:sz w:val="22"/>
                <w:szCs w:val="22"/>
              </w:rPr>
            </w:pPr>
            <w:r w:rsidRPr="00861C1A">
              <w:rPr>
                <w:rFonts w:ascii="Arial" w:hAnsi="Arial" w:cs="Arial"/>
                <w:sz w:val="22"/>
                <w:szCs w:val="22"/>
              </w:rPr>
              <w:t>Encerramento mensal do Mural das Licitações de julho de 2015</w:t>
            </w:r>
          </w:p>
        </w:tc>
        <w:tc>
          <w:tcPr>
            <w:tcW w:w="2103" w:type="pct"/>
            <w:tcBorders>
              <w:top w:val="nil"/>
              <w:left w:val="nil"/>
              <w:bottom w:val="single" w:sz="4" w:space="0" w:color="auto"/>
              <w:right w:val="single" w:sz="4" w:space="0" w:color="auto"/>
            </w:tcBorders>
          </w:tcPr>
          <w:p w14:paraId="5DA2812B"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 37); LF 8666/93 (§ 1º do art. 41) e LF 10520/2002 (art. 113, § 2º e art. 9º); e IN 37/2009-TCE/PR.</w:t>
            </w:r>
          </w:p>
        </w:tc>
      </w:tr>
      <w:tr w:rsidR="00243A27" w:rsidRPr="00007EA9" w14:paraId="17396D10" w14:textId="77777777" w:rsidTr="00861BEC">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78546861" w14:textId="77777777" w:rsidR="00243A27" w:rsidRPr="00861C1A" w:rsidRDefault="00243A27" w:rsidP="00F44F28">
            <w:pPr>
              <w:spacing w:before="120" w:after="120" w:line="240" w:lineRule="auto"/>
              <w:ind w:firstLine="0"/>
              <w:rPr>
                <w:rFonts w:ascii="Arial" w:hAnsi="Arial" w:cs="Arial"/>
                <w:strike/>
                <w:sz w:val="22"/>
                <w:szCs w:val="22"/>
              </w:rPr>
            </w:pPr>
            <w:r w:rsidRPr="00861C1A">
              <w:rPr>
                <w:rFonts w:ascii="Arial" w:hAnsi="Arial" w:cs="Arial"/>
                <w:strike/>
                <w:sz w:val="22"/>
                <w:szCs w:val="22"/>
              </w:rPr>
              <w:t>31/08/15</w:t>
            </w:r>
          </w:p>
          <w:p w14:paraId="14EDA9B0" w14:textId="77777777" w:rsidR="000A678D" w:rsidRPr="00F8175E" w:rsidRDefault="000A678D" w:rsidP="00F44F28">
            <w:pPr>
              <w:spacing w:before="120" w:after="120" w:line="240" w:lineRule="auto"/>
              <w:ind w:firstLine="0"/>
              <w:rPr>
                <w:rFonts w:ascii="Arial" w:hAnsi="Arial" w:cs="Arial"/>
                <w:bCs/>
                <w:sz w:val="22"/>
                <w:szCs w:val="22"/>
              </w:rPr>
            </w:pPr>
            <w:r w:rsidRPr="00F8175E">
              <w:rPr>
                <w:rFonts w:ascii="Arial" w:hAnsi="Arial" w:cs="Arial"/>
                <w:bCs/>
                <w:sz w:val="22"/>
                <w:szCs w:val="22"/>
              </w:rPr>
              <w:t>30/11/15</w:t>
            </w:r>
          </w:p>
          <w:p w14:paraId="0FB75343" w14:textId="7C9388AB" w:rsidR="00895DD2" w:rsidRPr="00861C1A" w:rsidRDefault="00895DD2" w:rsidP="00F44F28">
            <w:pPr>
              <w:spacing w:before="120" w:after="120" w:line="240" w:lineRule="auto"/>
              <w:ind w:firstLine="0"/>
              <w:rPr>
                <w:rFonts w:ascii="Arial" w:hAnsi="Arial" w:cs="Arial"/>
                <w:sz w:val="22"/>
                <w:szCs w:val="22"/>
              </w:rPr>
            </w:pPr>
            <w:r w:rsidRPr="00AA107F">
              <w:rPr>
                <w:rFonts w:ascii="Arial" w:hAnsi="Arial" w:cs="Arial"/>
                <w:bCs/>
                <w:color w:val="0000FF"/>
                <w:sz w:val="16"/>
                <w:szCs w:val="16"/>
              </w:rPr>
              <w:t xml:space="preserve">(Redação dada pela </w:t>
            </w:r>
            <w:hyperlink r:id="rId86" w:history="1">
              <w:r w:rsidRPr="00A135A8">
                <w:rPr>
                  <w:rStyle w:val="Hyperlink"/>
                  <w:szCs w:val="16"/>
                </w:rPr>
                <w:t>Instrução Normativa n. 106/2015</w:t>
              </w:r>
            </w:hyperlink>
            <w:r w:rsidRPr="00AA107F">
              <w:rPr>
                <w:rFonts w:ascii="Arial" w:hAnsi="Arial" w:cs="Arial"/>
                <w:color w:val="0000FF"/>
                <w:sz w:val="16"/>
                <w:szCs w:val="16"/>
              </w:rPr>
              <w:t>)</w:t>
            </w:r>
          </w:p>
        </w:tc>
        <w:tc>
          <w:tcPr>
            <w:tcW w:w="2285" w:type="pct"/>
            <w:tcBorders>
              <w:top w:val="nil"/>
              <w:left w:val="nil"/>
              <w:bottom w:val="single" w:sz="4" w:space="0" w:color="auto"/>
              <w:right w:val="single" w:sz="4" w:space="0" w:color="auto"/>
            </w:tcBorders>
            <w:shd w:val="clear" w:color="auto" w:fill="auto"/>
            <w:noWrap/>
          </w:tcPr>
          <w:p w14:paraId="59B1D099" w14:textId="77777777" w:rsidR="00243A27" w:rsidRPr="00861C1A" w:rsidRDefault="00243A27" w:rsidP="00537C35">
            <w:pPr>
              <w:spacing w:before="0" w:after="0" w:line="240" w:lineRule="auto"/>
              <w:ind w:firstLine="0"/>
              <w:rPr>
                <w:rFonts w:ascii="Arial" w:hAnsi="Arial" w:cs="Arial"/>
                <w:strike/>
                <w:sz w:val="22"/>
                <w:szCs w:val="22"/>
              </w:rPr>
            </w:pPr>
            <w:r w:rsidRPr="00861C1A">
              <w:rPr>
                <w:rFonts w:ascii="Arial" w:hAnsi="Arial" w:cs="Arial"/>
                <w:strike/>
                <w:sz w:val="22"/>
                <w:szCs w:val="22"/>
              </w:rPr>
              <w:t>Fechamento do sistema SIM-AM 2015 do (mês de julho de 2015)</w:t>
            </w:r>
          </w:p>
          <w:p w14:paraId="0701DA7B" w14:textId="57441B74" w:rsidR="00861C1A" w:rsidRPr="00861C1A" w:rsidRDefault="00861C1A" w:rsidP="00537C35">
            <w:pPr>
              <w:spacing w:before="0" w:after="0" w:line="240" w:lineRule="auto"/>
              <w:ind w:firstLine="0"/>
              <w:rPr>
                <w:rFonts w:ascii="Arial" w:hAnsi="Arial" w:cs="Arial"/>
                <w:sz w:val="22"/>
                <w:szCs w:val="22"/>
              </w:rPr>
            </w:pPr>
            <w:r w:rsidRPr="00861C1A">
              <w:rPr>
                <w:rFonts w:ascii="Arial" w:hAnsi="Arial" w:cs="Arial"/>
                <w:sz w:val="22"/>
                <w:szCs w:val="22"/>
              </w:rPr>
              <w:t>Fechamento do sistema SIM-AM 2015 (meses de junho e julho</w:t>
            </w:r>
            <w:r w:rsidRPr="002455DC">
              <w:rPr>
                <w:rFonts w:ascii="Arial" w:hAnsi="Arial" w:cs="Arial"/>
                <w:sz w:val="22"/>
                <w:szCs w:val="22"/>
              </w:rPr>
              <w:t>)</w:t>
            </w:r>
            <w:r w:rsidR="002455DC" w:rsidRPr="002455DC">
              <w:rPr>
                <w:rFonts w:ascii="Arial" w:hAnsi="Arial" w:cs="Arial"/>
                <w:sz w:val="22"/>
                <w:szCs w:val="22"/>
              </w:rPr>
              <w:t xml:space="preserve"> </w:t>
            </w:r>
            <w:r w:rsidR="002455DC" w:rsidRPr="002455DC">
              <w:rPr>
                <w:rFonts w:ascii="Arial" w:hAnsi="Arial" w:cs="Arial"/>
                <w:bCs/>
                <w:color w:val="0000FF"/>
                <w:sz w:val="22"/>
                <w:szCs w:val="22"/>
              </w:rPr>
              <w:t xml:space="preserve">(Redação dada pela </w:t>
            </w:r>
            <w:hyperlink r:id="rId87" w:history="1">
              <w:r w:rsidR="002455DC" w:rsidRPr="002455DC">
                <w:rPr>
                  <w:rStyle w:val="Hyperlink"/>
                  <w:sz w:val="22"/>
                  <w:szCs w:val="22"/>
                </w:rPr>
                <w:t>Instrução Normativa n. 106/2015</w:t>
              </w:r>
            </w:hyperlink>
            <w:r w:rsidR="002455DC" w:rsidRPr="002455DC">
              <w:rPr>
                <w:rFonts w:ascii="Arial" w:hAnsi="Arial" w:cs="Arial"/>
                <w:color w:val="0000FF"/>
                <w:sz w:val="22"/>
                <w:szCs w:val="22"/>
              </w:rPr>
              <w:t>)</w:t>
            </w:r>
          </w:p>
        </w:tc>
        <w:tc>
          <w:tcPr>
            <w:tcW w:w="2103" w:type="pct"/>
            <w:tcBorders>
              <w:top w:val="nil"/>
              <w:left w:val="nil"/>
              <w:bottom w:val="single" w:sz="4" w:space="0" w:color="auto"/>
              <w:right w:val="single" w:sz="4" w:space="0" w:color="auto"/>
            </w:tcBorders>
          </w:tcPr>
          <w:p w14:paraId="6D274971"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 xml:space="preserve">CF (art. 71); </w:t>
            </w:r>
            <w:hyperlink r:id="rId88" w:history="1">
              <w:r w:rsidRPr="00007EA9">
                <w:rPr>
                  <w:rFonts w:ascii="Arial" w:hAnsi="Arial" w:cs="Arial"/>
                  <w:sz w:val="22"/>
                  <w:szCs w:val="22"/>
                  <w:lang w:val="en-US"/>
                </w:rPr>
                <w:t>LC 101</w:t>
              </w:r>
            </w:hyperlink>
            <w:r w:rsidRPr="00007EA9">
              <w:rPr>
                <w:rFonts w:ascii="Arial" w:hAnsi="Arial" w:cs="Arial"/>
                <w:sz w:val="22"/>
                <w:szCs w:val="22"/>
                <w:lang w:val="en-US"/>
              </w:rPr>
              <w:t>/2000; LCE 113/2005 (art. 24, § 3º); RI-TCE/PR (art. 239); e IN 84/2012-TCE/PR.</w:t>
            </w:r>
          </w:p>
        </w:tc>
      </w:tr>
      <w:tr w:rsidR="00243A27" w:rsidRPr="00007EA9" w14:paraId="7B9DEB8A" w14:textId="77777777" w:rsidTr="00861BEC">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1119BFC7" w14:textId="77777777" w:rsidR="00243A27" w:rsidRPr="00007EA9" w:rsidRDefault="00243A27" w:rsidP="00F44F28">
            <w:pPr>
              <w:spacing w:before="120" w:after="120" w:line="240" w:lineRule="auto"/>
              <w:ind w:firstLine="0"/>
              <w:rPr>
                <w:rFonts w:ascii="Arial" w:hAnsi="Arial" w:cs="Arial"/>
                <w:sz w:val="22"/>
                <w:szCs w:val="22"/>
              </w:rPr>
            </w:pPr>
            <w:r w:rsidRPr="00007EA9">
              <w:rPr>
                <w:rFonts w:ascii="Arial" w:hAnsi="Arial" w:cs="Arial"/>
                <w:sz w:val="22"/>
                <w:szCs w:val="22"/>
              </w:rPr>
              <w:t>08/09/15</w:t>
            </w:r>
          </w:p>
        </w:tc>
        <w:tc>
          <w:tcPr>
            <w:tcW w:w="2285" w:type="pct"/>
            <w:tcBorders>
              <w:top w:val="nil"/>
              <w:left w:val="nil"/>
              <w:bottom w:val="single" w:sz="4" w:space="0" w:color="auto"/>
              <w:right w:val="single" w:sz="4" w:space="0" w:color="auto"/>
            </w:tcBorders>
            <w:shd w:val="clear" w:color="auto" w:fill="auto"/>
            <w:noWrap/>
            <w:vAlign w:val="center"/>
          </w:tcPr>
          <w:p w14:paraId="23DEFB47"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Encerramento mensal do Mural das Licitações de agosto de 2015</w:t>
            </w:r>
          </w:p>
        </w:tc>
        <w:tc>
          <w:tcPr>
            <w:tcW w:w="2103" w:type="pct"/>
            <w:tcBorders>
              <w:top w:val="nil"/>
              <w:left w:val="nil"/>
              <w:bottom w:val="single" w:sz="4" w:space="0" w:color="auto"/>
              <w:right w:val="single" w:sz="4" w:space="0" w:color="auto"/>
            </w:tcBorders>
          </w:tcPr>
          <w:p w14:paraId="3C5A9F4C"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 37); LF 8666/93 (§ 1º do art. 41) e LF 10520/2002 (art. 113, § 2º e art. 9º); e IN 37/2009-TCE/PR.</w:t>
            </w:r>
          </w:p>
        </w:tc>
      </w:tr>
      <w:tr w:rsidR="00243A27" w:rsidRPr="00007EA9" w14:paraId="62438289" w14:textId="77777777" w:rsidTr="00861BEC">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74621187" w14:textId="77777777" w:rsidR="00243A27" w:rsidRPr="00007EA9" w:rsidRDefault="00243A27" w:rsidP="00F44F28">
            <w:pPr>
              <w:spacing w:before="120" w:after="120" w:line="240" w:lineRule="auto"/>
              <w:ind w:firstLine="0"/>
              <w:rPr>
                <w:rFonts w:ascii="Arial" w:hAnsi="Arial" w:cs="Arial"/>
                <w:sz w:val="22"/>
                <w:szCs w:val="22"/>
              </w:rPr>
            </w:pPr>
            <w:r w:rsidRPr="00007EA9">
              <w:rPr>
                <w:rFonts w:ascii="Arial" w:hAnsi="Arial" w:cs="Arial"/>
                <w:sz w:val="22"/>
                <w:szCs w:val="22"/>
              </w:rPr>
              <w:t>25/09/15</w:t>
            </w:r>
          </w:p>
        </w:tc>
        <w:tc>
          <w:tcPr>
            <w:tcW w:w="2285" w:type="pct"/>
            <w:tcBorders>
              <w:top w:val="nil"/>
              <w:left w:val="nil"/>
              <w:bottom w:val="single" w:sz="4" w:space="0" w:color="auto"/>
              <w:right w:val="single" w:sz="4" w:space="0" w:color="auto"/>
            </w:tcBorders>
            <w:shd w:val="clear" w:color="auto" w:fill="auto"/>
            <w:noWrap/>
          </w:tcPr>
          <w:p w14:paraId="714766BE"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Sistema SIM - Atos de Pessoal do 4º bimestre de 2015</w:t>
            </w:r>
          </w:p>
        </w:tc>
        <w:tc>
          <w:tcPr>
            <w:tcW w:w="2103" w:type="pct"/>
            <w:tcBorders>
              <w:top w:val="nil"/>
              <w:left w:val="nil"/>
              <w:bottom w:val="single" w:sz="4" w:space="0" w:color="auto"/>
              <w:right w:val="single" w:sz="4" w:space="0" w:color="auto"/>
            </w:tcBorders>
          </w:tcPr>
          <w:p w14:paraId="5B3D8D38"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(arts. 37 e 71, III); LC 101/2000 (art. 59); IT 28/2004-TCE/PR.</w:t>
            </w:r>
          </w:p>
          <w:p w14:paraId="635F8378" w14:textId="77777777" w:rsidR="00243A27" w:rsidRPr="00007EA9" w:rsidRDefault="00243A27" w:rsidP="00D52360">
            <w:pPr>
              <w:spacing w:line="240" w:lineRule="auto"/>
              <w:ind w:firstLine="0"/>
              <w:rPr>
                <w:rFonts w:ascii="Arial" w:hAnsi="Arial" w:cs="Arial"/>
                <w:sz w:val="22"/>
                <w:szCs w:val="22"/>
                <w:lang w:val="en-US"/>
              </w:rPr>
            </w:pPr>
          </w:p>
        </w:tc>
      </w:tr>
      <w:tr w:rsidR="00243A27" w:rsidRPr="00007EA9" w14:paraId="4AB8AC2C" w14:textId="77777777" w:rsidTr="00861BEC">
        <w:trPr>
          <w:trHeight w:val="270"/>
        </w:trPr>
        <w:tc>
          <w:tcPr>
            <w:tcW w:w="612" w:type="pct"/>
            <w:tcBorders>
              <w:top w:val="single" w:sz="4" w:space="0" w:color="auto"/>
              <w:left w:val="single" w:sz="4" w:space="0" w:color="auto"/>
              <w:bottom w:val="single" w:sz="4" w:space="0" w:color="auto"/>
              <w:right w:val="single" w:sz="4" w:space="0" w:color="auto"/>
            </w:tcBorders>
            <w:shd w:val="clear" w:color="auto" w:fill="auto"/>
            <w:noWrap/>
          </w:tcPr>
          <w:p w14:paraId="0ACAD783" w14:textId="77777777" w:rsidR="00243A27" w:rsidRPr="00D9177F" w:rsidRDefault="00243A27" w:rsidP="00F44F28">
            <w:pPr>
              <w:spacing w:before="120" w:after="120" w:line="240" w:lineRule="auto"/>
              <w:ind w:firstLine="0"/>
              <w:rPr>
                <w:rFonts w:ascii="Arial" w:hAnsi="Arial" w:cs="Arial"/>
                <w:strike/>
                <w:sz w:val="22"/>
                <w:szCs w:val="22"/>
              </w:rPr>
            </w:pPr>
            <w:r w:rsidRPr="00D9177F">
              <w:rPr>
                <w:rFonts w:ascii="Arial" w:hAnsi="Arial" w:cs="Arial"/>
                <w:strike/>
                <w:sz w:val="22"/>
                <w:szCs w:val="22"/>
              </w:rPr>
              <w:t>30/09/15</w:t>
            </w:r>
          </w:p>
          <w:p w14:paraId="69093C33" w14:textId="77777777" w:rsidR="00B9019B" w:rsidRPr="00F8175E" w:rsidRDefault="00B9019B" w:rsidP="00F44F28">
            <w:pPr>
              <w:spacing w:before="120" w:after="120" w:line="240" w:lineRule="auto"/>
              <w:ind w:firstLine="0"/>
              <w:rPr>
                <w:rFonts w:ascii="Arial" w:hAnsi="Arial" w:cs="Arial"/>
                <w:bCs/>
                <w:sz w:val="22"/>
                <w:szCs w:val="22"/>
              </w:rPr>
            </w:pPr>
            <w:r w:rsidRPr="00F8175E">
              <w:rPr>
                <w:rFonts w:ascii="Arial" w:hAnsi="Arial" w:cs="Arial"/>
                <w:bCs/>
                <w:sz w:val="22"/>
                <w:szCs w:val="22"/>
              </w:rPr>
              <w:t>14/12/15</w:t>
            </w:r>
          </w:p>
          <w:p w14:paraId="52F3A9D8" w14:textId="22574E1D" w:rsidR="00895DD2" w:rsidRPr="00D9177F" w:rsidRDefault="00895DD2" w:rsidP="00F44F28">
            <w:pPr>
              <w:spacing w:before="120" w:after="120" w:line="240" w:lineRule="auto"/>
              <w:ind w:firstLine="0"/>
              <w:rPr>
                <w:rFonts w:ascii="Arial" w:hAnsi="Arial" w:cs="Arial"/>
                <w:sz w:val="22"/>
                <w:szCs w:val="22"/>
              </w:rPr>
            </w:pPr>
            <w:r w:rsidRPr="00AA107F">
              <w:rPr>
                <w:rFonts w:ascii="Arial" w:hAnsi="Arial" w:cs="Arial"/>
                <w:bCs/>
                <w:color w:val="0000FF"/>
                <w:sz w:val="16"/>
                <w:szCs w:val="16"/>
              </w:rPr>
              <w:lastRenderedPageBreak/>
              <w:t xml:space="preserve">(Redação dada pela </w:t>
            </w:r>
            <w:hyperlink r:id="rId89" w:history="1">
              <w:r w:rsidRPr="00A135A8">
                <w:rPr>
                  <w:rStyle w:val="Hyperlink"/>
                  <w:szCs w:val="16"/>
                </w:rPr>
                <w:t>Instrução Normativa n. 106/2015</w:t>
              </w:r>
            </w:hyperlink>
            <w:r w:rsidRPr="00AA107F">
              <w:rPr>
                <w:rFonts w:ascii="Arial" w:hAnsi="Arial" w:cs="Arial"/>
                <w:color w:val="0000FF"/>
                <w:sz w:val="16"/>
                <w:szCs w:val="16"/>
              </w:rPr>
              <w:t>)</w:t>
            </w:r>
          </w:p>
        </w:tc>
        <w:tc>
          <w:tcPr>
            <w:tcW w:w="2285" w:type="pct"/>
            <w:tcBorders>
              <w:top w:val="single" w:sz="4" w:space="0" w:color="auto"/>
              <w:left w:val="single" w:sz="4" w:space="0" w:color="auto"/>
              <w:bottom w:val="single" w:sz="4" w:space="0" w:color="auto"/>
              <w:right w:val="single" w:sz="4" w:space="0" w:color="auto"/>
            </w:tcBorders>
            <w:shd w:val="clear" w:color="auto" w:fill="auto"/>
            <w:noWrap/>
          </w:tcPr>
          <w:p w14:paraId="3D4E8961" w14:textId="77777777" w:rsidR="00243A27" w:rsidRPr="00E17DF1" w:rsidRDefault="00243A27" w:rsidP="00537C35">
            <w:pPr>
              <w:spacing w:before="0" w:after="0" w:line="240" w:lineRule="auto"/>
              <w:ind w:firstLine="0"/>
              <w:rPr>
                <w:rFonts w:ascii="Arial" w:hAnsi="Arial" w:cs="Arial"/>
                <w:strike/>
                <w:sz w:val="22"/>
                <w:szCs w:val="22"/>
              </w:rPr>
            </w:pPr>
            <w:r w:rsidRPr="00E17DF1">
              <w:rPr>
                <w:rFonts w:ascii="Arial" w:hAnsi="Arial" w:cs="Arial"/>
                <w:strike/>
                <w:sz w:val="22"/>
                <w:szCs w:val="22"/>
              </w:rPr>
              <w:lastRenderedPageBreak/>
              <w:t>Fechamento do sistema SIM-AM 2015 do (mês de agosto de 2015)</w:t>
            </w:r>
          </w:p>
          <w:p w14:paraId="68C7A8C5" w14:textId="0C9152F0" w:rsidR="004A1609" w:rsidRPr="00E17DF1" w:rsidRDefault="00D9177F" w:rsidP="00537C35">
            <w:pPr>
              <w:spacing w:before="0" w:after="0" w:line="240" w:lineRule="auto"/>
              <w:ind w:firstLine="0"/>
              <w:rPr>
                <w:rFonts w:ascii="Arial" w:hAnsi="Arial" w:cs="Arial"/>
                <w:sz w:val="22"/>
                <w:szCs w:val="22"/>
              </w:rPr>
            </w:pPr>
            <w:r w:rsidRPr="00E17DF1">
              <w:rPr>
                <w:rFonts w:ascii="Arial" w:hAnsi="Arial" w:cs="Arial"/>
                <w:sz w:val="22"/>
                <w:szCs w:val="22"/>
              </w:rPr>
              <w:t>Fechamento do sistema SIM-AM 2015 (meses de agosto e setembro)</w:t>
            </w:r>
            <w:r w:rsidR="00E17DF1" w:rsidRPr="00E17DF1">
              <w:rPr>
                <w:rFonts w:ascii="Arial" w:hAnsi="Arial" w:cs="Arial"/>
                <w:sz w:val="22"/>
                <w:szCs w:val="22"/>
              </w:rPr>
              <w:t xml:space="preserve"> </w:t>
            </w:r>
            <w:r w:rsidR="00E17DF1" w:rsidRPr="00E17DF1">
              <w:rPr>
                <w:rFonts w:ascii="Arial" w:hAnsi="Arial" w:cs="Arial"/>
                <w:bCs/>
                <w:color w:val="0000FF"/>
                <w:sz w:val="22"/>
                <w:szCs w:val="22"/>
              </w:rPr>
              <w:lastRenderedPageBreak/>
              <w:t xml:space="preserve">(Redação dada pela </w:t>
            </w:r>
            <w:hyperlink r:id="rId90" w:history="1">
              <w:r w:rsidR="00E17DF1" w:rsidRPr="00E17DF1">
                <w:rPr>
                  <w:rStyle w:val="Hyperlink"/>
                  <w:sz w:val="22"/>
                  <w:szCs w:val="22"/>
                </w:rPr>
                <w:t>Instrução Normativa n. 106/2015</w:t>
              </w:r>
            </w:hyperlink>
            <w:r w:rsidR="00E17DF1" w:rsidRPr="00E17DF1">
              <w:rPr>
                <w:rFonts w:ascii="Arial" w:hAnsi="Arial" w:cs="Arial"/>
                <w:color w:val="0000FF"/>
                <w:sz w:val="22"/>
                <w:szCs w:val="22"/>
              </w:rPr>
              <w:t>)</w:t>
            </w:r>
          </w:p>
        </w:tc>
        <w:tc>
          <w:tcPr>
            <w:tcW w:w="2103" w:type="pct"/>
            <w:tcBorders>
              <w:top w:val="single" w:sz="4" w:space="0" w:color="auto"/>
              <w:left w:val="single" w:sz="4" w:space="0" w:color="auto"/>
              <w:bottom w:val="single" w:sz="4" w:space="0" w:color="auto"/>
              <w:right w:val="single" w:sz="4" w:space="0" w:color="auto"/>
            </w:tcBorders>
          </w:tcPr>
          <w:p w14:paraId="4EA27D95"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lastRenderedPageBreak/>
              <w:t xml:space="preserve">CF (art. 71); </w:t>
            </w:r>
            <w:hyperlink r:id="rId91" w:history="1">
              <w:r w:rsidRPr="00007EA9">
                <w:rPr>
                  <w:rFonts w:ascii="Arial" w:hAnsi="Arial" w:cs="Arial"/>
                  <w:sz w:val="22"/>
                  <w:szCs w:val="22"/>
                  <w:lang w:val="en-US"/>
                </w:rPr>
                <w:t>LC 101</w:t>
              </w:r>
            </w:hyperlink>
            <w:r w:rsidRPr="00007EA9">
              <w:rPr>
                <w:rFonts w:ascii="Arial" w:hAnsi="Arial" w:cs="Arial"/>
                <w:sz w:val="22"/>
                <w:szCs w:val="22"/>
                <w:lang w:val="en-US"/>
              </w:rPr>
              <w:t>/2000; LCE 113/2005 (art. 24, § 3º); RI-TCE/PR (art. 239); e IN 84/2012-TCE/PR.</w:t>
            </w:r>
          </w:p>
        </w:tc>
      </w:tr>
      <w:tr w:rsidR="00243A27" w:rsidRPr="00007EA9" w14:paraId="54936C97" w14:textId="77777777" w:rsidTr="00861BEC">
        <w:trPr>
          <w:trHeight w:val="255"/>
        </w:trPr>
        <w:tc>
          <w:tcPr>
            <w:tcW w:w="612" w:type="pct"/>
            <w:tcBorders>
              <w:top w:val="single" w:sz="4" w:space="0" w:color="auto"/>
              <w:left w:val="single" w:sz="4" w:space="0" w:color="auto"/>
              <w:bottom w:val="single" w:sz="4" w:space="0" w:color="auto"/>
              <w:right w:val="single" w:sz="4" w:space="0" w:color="auto"/>
            </w:tcBorders>
            <w:shd w:val="clear" w:color="auto" w:fill="auto"/>
            <w:noWrap/>
          </w:tcPr>
          <w:p w14:paraId="29B1F52B" w14:textId="77777777" w:rsidR="00243A27" w:rsidRPr="00D9177F" w:rsidRDefault="00243A27" w:rsidP="00F44F28">
            <w:pPr>
              <w:spacing w:before="120" w:after="120" w:line="240" w:lineRule="auto"/>
              <w:ind w:firstLine="0"/>
              <w:rPr>
                <w:rFonts w:ascii="Arial" w:hAnsi="Arial" w:cs="Arial"/>
                <w:sz w:val="22"/>
                <w:szCs w:val="22"/>
              </w:rPr>
            </w:pPr>
            <w:r w:rsidRPr="00D9177F">
              <w:rPr>
                <w:rFonts w:ascii="Arial" w:hAnsi="Arial" w:cs="Arial"/>
                <w:sz w:val="22"/>
                <w:szCs w:val="22"/>
              </w:rPr>
              <w:t>05/10/15</w:t>
            </w:r>
          </w:p>
        </w:tc>
        <w:tc>
          <w:tcPr>
            <w:tcW w:w="2285" w:type="pct"/>
            <w:tcBorders>
              <w:top w:val="single" w:sz="4" w:space="0" w:color="auto"/>
              <w:left w:val="nil"/>
              <w:bottom w:val="single" w:sz="4" w:space="0" w:color="auto"/>
              <w:right w:val="single" w:sz="4" w:space="0" w:color="auto"/>
            </w:tcBorders>
            <w:shd w:val="clear" w:color="auto" w:fill="auto"/>
            <w:noWrap/>
            <w:vAlign w:val="center"/>
          </w:tcPr>
          <w:p w14:paraId="2B173CA7" w14:textId="77777777" w:rsidR="00243A27" w:rsidRPr="00D9177F" w:rsidRDefault="00243A27" w:rsidP="00537C35">
            <w:pPr>
              <w:spacing w:before="0" w:after="0" w:line="240" w:lineRule="auto"/>
              <w:ind w:firstLine="0"/>
              <w:rPr>
                <w:rFonts w:ascii="Arial" w:hAnsi="Arial" w:cs="Arial"/>
                <w:sz w:val="22"/>
                <w:szCs w:val="22"/>
              </w:rPr>
            </w:pPr>
            <w:r w:rsidRPr="00D9177F">
              <w:rPr>
                <w:rFonts w:ascii="Arial" w:hAnsi="Arial" w:cs="Arial"/>
                <w:sz w:val="22"/>
                <w:szCs w:val="22"/>
              </w:rPr>
              <w:t>Encerramento mensal do Mural das Licitações de setembro de 2015</w:t>
            </w:r>
          </w:p>
        </w:tc>
        <w:tc>
          <w:tcPr>
            <w:tcW w:w="2103" w:type="pct"/>
            <w:tcBorders>
              <w:top w:val="single" w:sz="4" w:space="0" w:color="auto"/>
              <w:left w:val="nil"/>
              <w:bottom w:val="single" w:sz="4" w:space="0" w:color="auto"/>
              <w:right w:val="single" w:sz="4" w:space="0" w:color="auto"/>
            </w:tcBorders>
          </w:tcPr>
          <w:p w14:paraId="357E97D4"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 37); LF 8666/93 (§ 1º do art. 41) e LF 10520/2002 (art. 113, § 2º e art. 9º); e IN 37/2009-TCE/PR.</w:t>
            </w:r>
          </w:p>
        </w:tc>
      </w:tr>
      <w:tr w:rsidR="00243A27" w:rsidRPr="00007EA9" w14:paraId="1E6CFF2E" w14:textId="77777777" w:rsidTr="00861BEC">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2DD3D0D1" w14:textId="77777777" w:rsidR="00243A27" w:rsidRPr="00D9177F" w:rsidRDefault="00243A27" w:rsidP="00F44F28">
            <w:pPr>
              <w:spacing w:before="120" w:after="120" w:line="240" w:lineRule="auto"/>
              <w:ind w:firstLine="0"/>
              <w:rPr>
                <w:rFonts w:ascii="Arial" w:hAnsi="Arial" w:cs="Arial"/>
                <w:strike/>
                <w:sz w:val="22"/>
                <w:szCs w:val="22"/>
              </w:rPr>
            </w:pPr>
            <w:r w:rsidRPr="00D9177F">
              <w:rPr>
                <w:rFonts w:ascii="Arial" w:hAnsi="Arial" w:cs="Arial"/>
                <w:strike/>
                <w:sz w:val="22"/>
                <w:szCs w:val="22"/>
              </w:rPr>
              <w:t>03/11/15</w:t>
            </w:r>
          </w:p>
          <w:p w14:paraId="5EADE7E3" w14:textId="77777777" w:rsidR="00B9019B" w:rsidRPr="00F8175E" w:rsidRDefault="00B9019B" w:rsidP="00F44F28">
            <w:pPr>
              <w:spacing w:before="120" w:after="120" w:line="240" w:lineRule="auto"/>
              <w:ind w:firstLine="0"/>
              <w:rPr>
                <w:rFonts w:ascii="Arial" w:hAnsi="Arial" w:cs="Arial"/>
                <w:bCs/>
                <w:sz w:val="22"/>
                <w:szCs w:val="22"/>
              </w:rPr>
            </w:pPr>
            <w:r w:rsidRPr="00F8175E">
              <w:rPr>
                <w:rFonts w:ascii="Arial" w:hAnsi="Arial" w:cs="Arial"/>
                <w:bCs/>
                <w:sz w:val="22"/>
                <w:szCs w:val="22"/>
              </w:rPr>
              <w:t>14/12/15</w:t>
            </w:r>
          </w:p>
          <w:p w14:paraId="36B9CF1F" w14:textId="50A5E759" w:rsidR="00895DD2" w:rsidRPr="00D9177F" w:rsidRDefault="00895DD2" w:rsidP="00F44F28">
            <w:pPr>
              <w:spacing w:before="120" w:after="120" w:line="240" w:lineRule="auto"/>
              <w:ind w:firstLine="0"/>
              <w:rPr>
                <w:rFonts w:ascii="Arial" w:hAnsi="Arial" w:cs="Arial"/>
                <w:sz w:val="22"/>
                <w:szCs w:val="22"/>
              </w:rPr>
            </w:pPr>
            <w:r w:rsidRPr="00AA107F">
              <w:rPr>
                <w:rFonts w:ascii="Arial" w:hAnsi="Arial" w:cs="Arial"/>
                <w:bCs/>
                <w:color w:val="0000FF"/>
                <w:sz w:val="16"/>
                <w:szCs w:val="16"/>
              </w:rPr>
              <w:t xml:space="preserve">(Redação dada pela </w:t>
            </w:r>
            <w:hyperlink r:id="rId92" w:history="1">
              <w:r w:rsidRPr="00A135A8">
                <w:rPr>
                  <w:rStyle w:val="Hyperlink"/>
                  <w:szCs w:val="16"/>
                </w:rPr>
                <w:t>Instrução Normativa n. 106/2015</w:t>
              </w:r>
            </w:hyperlink>
            <w:r w:rsidRPr="00AA107F">
              <w:rPr>
                <w:rFonts w:ascii="Arial" w:hAnsi="Arial" w:cs="Arial"/>
                <w:color w:val="0000FF"/>
                <w:sz w:val="16"/>
                <w:szCs w:val="16"/>
              </w:rPr>
              <w:t>)</w:t>
            </w:r>
          </w:p>
        </w:tc>
        <w:tc>
          <w:tcPr>
            <w:tcW w:w="2285" w:type="pct"/>
            <w:tcBorders>
              <w:top w:val="nil"/>
              <w:left w:val="nil"/>
              <w:bottom w:val="single" w:sz="4" w:space="0" w:color="auto"/>
              <w:right w:val="single" w:sz="4" w:space="0" w:color="auto"/>
            </w:tcBorders>
            <w:shd w:val="clear" w:color="auto" w:fill="auto"/>
            <w:noWrap/>
          </w:tcPr>
          <w:p w14:paraId="4DED5267" w14:textId="77777777" w:rsidR="00243A27" w:rsidRPr="00E17DF1" w:rsidRDefault="00243A27" w:rsidP="00537C35">
            <w:pPr>
              <w:spacing w:before="0" w:after="0" w:line="240" w:lineRule="auto"/>
              <w:ind w:firstLine="0"/>
              <w:rPr>
                <w:rFonts w:ascii="Arial" w:hAnsi="Arial" w:cs="Arial"/>
                <w:strike/>
                <w:sz w:val="22"/>
                <w:szCs w:val="22"/>
              </w:rPr>
            </w:pPr>
            <w:r w:rsidRPr="00E17DF1">
              <w:rPr>
                <w:rFonts w:ascii="Arial" w:hAnsi="Arial" w:cs="Arial"/>
                <w:strike/>
                <w:sz w:val="22"/>
                <w:szCs w:val="22"/>
              </w:rPr>
              <w:t>Fechamento do sistema SIM-AM 2015 do (mês de setembro de 2015)</w:t>
            </w:r>
          </w:p>
          <w:p w14:paraId="114BB22E" w14:textId="41B0D491" w:rsidR="00D9177F" w:rsidRPr="00E17DF1" w:rsidRDefault="00D9177F" w:rsidP="00537C35">
            <w:pPr>
              <w:spacing w:before="0" w:after="0" w:line="240" w:lineRule="auto"/>
              <w:ind w:firstLine="0"/>
              <w:rPr>
                <w:rFonts w:ascii="Arial" w:hAnsi="Arial" w:cs="Arial"/>
                <w:sz w:val="22"/>
                <w:szCs w:val="22"/>
              </w:rPr>
            </w:pPr>
            <w:r w:rsidRPr="00E17DF1">
              <w:rPr>
                <w:rFonts w:ascii="Arial" w:hAnsi="Arial" w:cs="Arial"/>
                <w:sz w:val="22"/>
                <w:szCs w:val="22"/>
              </w:rPr>
              <w:t>Fechamento do sistema SIM-AM 2015 (meses de agosto e setembro)</w:t>
            </w:r>
            <w:r w:rsidR="00E17DF1" w:rsidRPr="00E17DF1">
              <w:rPr>
                <w:rFonts w:ascii="Arial" w:hAnsi="Arial" w:cs="Arial"/>
                <w:sz w:val="22"/>
                <w:szCs w:val="22"/>
              </w:rPr>
              <w:t xml:space="preserve"> </w:t>
            </w:r>
            <w:r w:rsidR="00E17DF1" w:rsidRPr="00E17DF1">
              <w:rPr>
                <w:rFonts w:ascii="Arial" w:hAnsi="Arial" w:cs="Arial"/>
                <w:bCs/>
                <w:color w:val="0000FF"/>
                <w:sz w:val="22"/>
                <w:szCs w:val="22"/>
              </w:rPr>
              <w:t xml:space="preserve">(Redação dada pela </w:t>
            </w:r>
            <w:hyperlink r:id="rId93" w:history="1">
              <w:r w:rsidR="00E17DF1" w:rsidRPr="00E17DF1">
                <w:rPr>
                  <w:rStyle w:val="Hyperlink"/>
                  <w:sz w:val="22"/>
                  <w:szCs w:val="22"/>
                </w:rPr>
                <w:t>Instrução Normativa n. 106/2015</w:t>
              </w:r>
            </w:hyperlink>
            <w:r w:rsidR="00E17DF1" w:rsidRPr="00E17DF1">
              <w:rPr>
                <w:rFonts w:ascii="Arial" w:hAnsi="Arial" w:cs="Arial"/>
                <w:color w:val="0000FF"/>
                <w:sz w:val="22"/>
                <w:szCs w:val="22"/>
              </w:rPr>
              <w:t>)</w:t>
            </w:r>
          </w:p>
        </w:tc>
        <w:tc>
          <w:tcPr>
            <w:tcW w:w="2103" w:type="pct"/>
            <w:tcBorders>
              <w:top w:val="nil"/>
              <w:left w:val="nil"/>
              <w:bottom w:val="single" w:sz="4" w:space="0" w:color="auto"/>
              <w:right w:val="single" w:sz="4" w:space="0" w:color="auto"/>
            </w:tcBorders>
          </w:tcPr>
          <w:p w14:paraId="1FFF40FD"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 xml:space="preserve">CF (art. 71); </w:t>
            </w:r>
            <w:hyperlink r:id="rId94" w:history="1">
              <w:r w:rsidRPr="00007EA9">
                <w:rPr>
                  <w:rFonts w:ascii="Arial" w:hAnsi="Arial" w:cs="Arial"/>
                  <w:sz w:val="22"/>
                  <w:szCs w:val="22"/>
                  <w:lang w:val="en-US"/>
                </w:rPr>
                <w:t>LC 101</w:t>
              </w:r>
            </w:hyperlink>
            <w:r w:rsidRPr="00007EA9">
              <w:rPr>
                <w:rFonts w:ascii="Arial" w:hAnsi="Arial" w:cs="Arial"/>
                <w:sz w:val="22"/>
                <w:szCs w:val="22"/>
                <w:lang w:val="en-US"/>
              </w:rPr>
              <w:t>/2000; LCE 113/2005 (art. 24, § 3º); RI-TCE/PR (art. 239); e IN 84/2012-TCE/PR.</w:t>
            </w:r>
          </w:p>
        </w:tc>
      </w:tr>
      <w:tr w:rsidR="00243A27" w:rsidRPr="00007EA9" w14:paraId="44990677" w14:textId="77777777" w:rsidTr="00861BEC">
        <w:trPr>
          <w:trHeight w:val="1045"/>
        </w:trPr>
        <w:tc>
          <w:tcPr>
            <w:tcW w:w="612" w:type="pct"/>
            <w:tcBorders>
              <w:top w:val="single" w:sz="4" w:space="0" w:color="auto"/>
              <w:left w:val="single" w:sz="4" w:space="0" w:color="auto"/>
              <w:bottom w:val="single" w:sz="4" w:space="0" w:color="auto"/>
              <w:right w:val="single" w:sz="4" w:space="0" w:color="auto"/>
            </w:tcBorders>
            <w:shd w:val="clear" w:color="auto" w:fill="auto"/>
            <w:noWrap/>
          </w:tcPr>
          <w:p w14:paraId="5686564F" w14:textId="77777777" w:rsidR="00243A27" w:rsidRPr="00007EA9" w:rsidRDefault="00243A27" w:rsidP="00F44F28">
            <w:pPr>
              <w:spacing w:before="120" w:after="120" w:line="240" w:lineRule="auto"/>
              <w:ind w:firstLine="0"/>
              <w:rPr>
                <w:rFonts w:ascii="Arial" w:hAnsi="Arial" w:cs="Arial"/>
                <w:sz w:val="22"/>
                <w:szCs w:val="22"/>
              </w:rPr>
            </w:pPr>
            <w:r w:rsidRPr="00007EA9">
              <w:rPr>
                <w:rFonts w:ascii="Arial" w:hAnsi="Arial" w:cs="Arial"/>
                <w:sz w:val="22"/>
                <w:szCs w:val="22"/>
              </w:rPr>
              <w:t>05/11/15</w:t>
            </w:r>
          </w:p>
        </w:tc>
        <w:tc>
          <w:tcPr>
            <w:tcW w:w="228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AA034A"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Encerramento mensal do Mural das Licitações de outubro de 2015</w:t>
            </w:r>
          </w:p>
        </w:tc>
        <w:tc>
          <w:tcPr>
            <w:tcW w:w="2103" w:type="pct"/>
            <w:tcBorders>
              <w:top w:val="single" w:sz="4" w:space="0" w:color="auto"/>
              <w:left w:val="single" w:sz="4" w:space="0" w:color="auto"/>
              <w:bottom w:val="single" w:sz="4" w:space="0" w:color="auto"/>
              <w:right w:val="single" w:sz="4" w:space="0" w:color="auto"/>
            </w:tcBorders>
          </w:tcPr>
          <w:p w14:paraId="232E5C56" w14:textId="0D196D27" w:rsidR="00243A27" w:rsidRPr="00007EA9" w:rsidRDefault="00243A27" w:rsidP="00861BEC">
            <w:pPr>
              <w:spacing w:line="240" w:lineRule="auto"/>
              <w:ind w:firstLine="0"/>
              <w:rPr>
                <w:rFonts w:ascii="Arial" w:hAnsi="Arial" w:cs="Arial"/>
                <w:sz w:val="22"/>
                <w:szCs w:val="22"/>
                <w:lang w:val="en-US"/>
              </w:rPr>
            </w:pPr>
            <w:r w:rsidRPr="00007EA9">
              <w:rPr>
                <w:rFonts w:ascii="Arial" w:hAnsi="Arial" w:cs="Arial"/>
                <w:sz w:val="22"/>
                <w:szCs w:val="22"/>
                <w:lang w:val="en-US"/>
              </w:rPr>
              <w:t>CF (art. 37); LF 8666/93 (§ 1º do art. 41) e LF 10520/2002 (art. 113, § 2º e art. 9º); e IN 37/2009-TCE/PR.</w:t>
            </w:r>
          </w:p>
        </w:tc>
      </w:tr>
      <w:tr w:rsidR="00243A27" w:rsidRPr="00007EA9" w14:paraId="6FC19F5D" w14:textId="77777777" w:rsidTr="00861BEC">
        <w:trPr>
          <w:trHeight w:val="255"/>
        </w:trPr>
        <w:tc>
          <w:tcPr>
            <w:tcW w:w="612" w:type="pct"/>
            <w:tcBorders>
              <w:top w:val="single" w:sz="4" w:space="0" w:color="auto"/>
              <w:left w:val="single" w:sz="4" w:space="0" w:color="auto"/>
              <w:bottom w:val="single" w:sz="4" w:space="0" w:color="auto"/>
              <w:right w:val="single" w:sz="4" w:space="0" w:color="auto"/>
            </w:tcBorders>
            <w:shd w:val="clear" w:color="auto" w:fill="auto"/>
            <w:noWrap/>
          </w:tcPr>
          <w:p w14:paraId="3D99D80D" w14:textId="77777777" w:rsidR="00243A27" w:rsidRPr="00007EA9" w:rsidRDefault="00243A27" w:rsidP="00F44F28">
            <w:pPr>
              <w:spacing w:before="120" w:after="120" w:line="240" w:lineRule="auto"/>
              <w:ind w:firstLine="0"/>
              <w:rPr>
                <w:rFonts w:ascii="Arial" w:hAnsi="Arial" w:cs="Arial"/>
                <w:sz w:val="22"/>
                <w:szCs w:val="22"/>
              </w:rPr>
            </w:pPr>
            <w:r w:rsidRPr="00007EA9">
              <w:rPr>
                <w:rFonts w:ascii="Arial" w:hAnsi="Arial" w:cs="Arial"/>
                <w:sz w:val="22"/>
                <w:szCs w:val="22"/>
              </w:rPr>
              <w:t>25/11/15</w:t>
            </w:r>
          </w:p>
        </w:tc>
        <w:tc>
          <w:tcPr>
            <w:tcW w:w="2285" w:type="pct"/>
            <w:tcBorders>
              <w:top w:val="single" w:sz="4" w:space="0" w:color="auto"/>
              <w:left w:val="nil"/>
              <w:bottom w:val="single" w:sz="4" w:space="0" w:color="auto"/>
              <w:right w:val="single" w:sz="4" w:space="0" w:color="auto"/>
            </w:tcBorders>
            <w:shd w:val="clear" w:color="auto" w:fill="auto"/>
            <w:noWrap/>
          </w:tcPr>
          <w:p w14:paraId="520235E0"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Sistema SIM - Atos de Pessoal do 5º bimestre de 2015</w:t>
            </w:r>
          </w:p>
        </w:tc>
        <w:tc>
          <w:tcPr>
            <w:tcW w:w="2103" w:type="pct"/>
            <w:tcBorders>
              <w:top w:val="single" w:sz="4" w:space="0" w:color="auto"/>
              <w:left w:val="nil"/>
              <w:bottom w:val="single" w:sz="4" w:space="0" w:color="auto"/>
              <w:right w:val="single" w:sz="4" w:space="0" w:color="auto"/>
            </w:tcBorders>
          </w:tcPr>
          <w:p w14:paraId="39D9B355"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(arts. 37 e 71, III); LC 101/2000 (art. 59); IT 28/2004-TCE/PR.</w:t>
            </w:r>
          </w:p>
        </w:tc>
      </w:tr>
      <w:tr w:rsidR="00243A27" w:rsidRPr="00007EA9" w14:paraId="28B07BE8" w14:textId="77777777" w:rsidTr="00861BEC">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44BF2405" w14:textId="77777777" w:rsidR="00243A27" w:rsidRPr="00895DD2" w:rsidRDefault="00243A27" w:rsidP="00F44F28">
            <w:pPr>
              <w:spacing w:before="120" w:after="120" w:line="240" w:lineRule="auto"/>
              <w:ind w:firstLine="0"/>
              <w:rPr>
                <w:rFonts w:ascii="Arial" w:hAnsi="Arial" w:cs="Arial"/>
                <w:strike/>
                <w:sz w:val="22"/>
                <w:szCs w:val="22"/>
              </w:rPr>
            </w:pPr>
            <w:r w:rsidRPr="00895DD2">
              <w:rPr>
                <w:rFonts w:ascii="Arial" w:hAnsi="Arial" w:cs="Arial"/>
                <w:strike/>
                <w:sz w:val="22"/>
                <w:szCs w:val="22"/>
              </w:rPr>
              <w:t>30/11/15</w:t>
            </w:r>
          </w:p>
          <w:p w14:paraId="2E5D6459" w14:textId="77777777" w:rsidR="007301CF" w:rsidRPr="00F8175E" w:rsidRDefault="007301CF" w:rsidP="00F44F28">
            <w:pPr>
              <w:spacing w:before="120" w:after="120" w:line="240" w:lineRule="auto"/>
              <w:ind w:firstLine="0"/>
              <w:rPr>
                <w:rFonts w:ascii="Arial" w:hAnsi="Arial" w:cs="Arial"/>
                <w:bCs/>
                <w:sz w:val="22"/>
                <w:szCs w:val="22"/>
              </w:rPr>
            </w:pPr>
            <w:r w:rsidRPr="00F8175E">
              <w:rPr>
                <w:rFonts w:ascii="Arial" w:hAnsi="Arial" w:cs="Arial"/>
                <w:bCs/>
                <w:sz w:val="22"/>
                <w:szCs w:val="22"/>
              </w:rPr>
              <w:t>29/01/16</w:t>
            </w:r>
          </w:p>
          <w:p w14:paraId="720BAAAB" w14:textId="4FDF7333" w:rsidR="00895DD2" w:rsidRPr="00895DD2" w:rsidRDefault="00895DD2" w:rsidP="00F44F28">
            <w:pPr>
              <w:spacing w:before="120" w:after="120" w:line="240" w:lineRule="auto"/>
              <w:ind w:firstLine="0"/>
              <w:rPr>
                <w:rFonts w:ascii="Arial" w:hAnsi="Arial" w:cs="Arial"/>
                <w:sz w:val="22"/>
                <w:szCs w:val="22"/>
              </w:rPr>
            </w:pPr>
            <w:r w:rsidRPr="00AA107F">
              <w:rPr>
                <w:rFonts w:ascii="Arial" w:hAnsi="Arial" w:cs="Arial"/>
                <w:bCs/>
                <w:color w:val="0000FF"/>
                <w:sz w:val="16"/>
                <w:szCs w:val="16"/>
              </w:rPr>
              <w:t xml:space="preserve">(Redação dada pela </w:t>
            </w:r>
            <w:hyperlink r:id="rId95" w:history="1">
              <w:r w:rsidRPr="00A135A8">
                <w:rPr>
                  <w:rStyle w:val="Hyperlink"/>
                  <w:szCs w:val="16"/>
                </w:rPr>
                <w:t>Instrução Normativa n. 106/2015</w:t>
              </w:r>
            </w:hyperlink>
            <w:r w:rsidRPr="00AA107F">
              <w:rPr>
                <w:rFonts w:ascii="Arial" w:hAnsi="Arial" w:cs="Arial"/>
                <w:color w:val="0000FF"/>
                <w:sz w:val="16"/>
                <w:szCs w:val="16"/>
              </w:rPr>
              <w:t>)</w:t>
            </w:r>
          </w:p>
        </w:tc>
        <w:tc>
          <w:tcPr>
            <w:tcW w:w="2285" w:type="pct"/>
            <w:tcBorders>
              <w:top w:val="nil"/>
              <w:left w:val="nil"/>
              <w:bottom w:val="single" w:sz="4" w:space="0" w:color="auto"/>
              <w:right w:val="single" w:sz="4" w:space="0" w:color="auto"/>
            </w:tcBorders>
            <w:shd w:val="clear" w:color="auto" w:fill="auto"/>
          </w:tcPr>
          <w:p w14:paraId="449F53F0"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Fechamento do sistema SIM-AM 2015 do (mês de outubro de 2015)</w:t>
            </w:r>
          </w:p>
        </w:tc>
        <w:tc>
          <w:tcPr>
            <w:tcW w:w="2103" w:type="pct"/>
            <w:tcBorders>
              <w:top w:val="nil"/>
              <w:left w:val="nil"/>
              <w:bottom w:val="single" w:sz="4" w:space="0" w:color="auto"/>
              <w:right w:val="single" w:sz="4" w:space="0" w:color="auto"/>
            </w:tcBorders>
          </w:tcPr>
          <w:p w14:paraId="2F63F4BB"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 xml:space="preserve">CF (art. 71); </w:t>
            </w:r>
            <w:hyperlink r:id="rId96" w:history="1">
              <w:r w:rsidRPr="00007EA9">
                <w:rPr>
                  <w:rFonts w:ascii="Arial" w:hAnsi="Arial" w:cs="Arial"/>
                  <w:sz w:val="22"/>
                  <w:szCs w:val="22"/>
                  <w:lang w:val="en-US"/>
                </w:rPr>
                <w:t>LC 101</w:t>
              </w:r>
            </w:hyperlink>
            <w:r w:rsidRPr="00007EA9">
              <w:rPr>
                <w:rFonts w:ascii="Arial" w:hAnsi="Arial" w:cs="Arial"/>
                <w:sz w:val="22"/>
                <w:szCs w:val="22"/>
                <w:lang w:val="en-US"/>
              </w:rPr>
              <w:t>/2000; LCE 113/2005 (art. 24, § 3º); RI-TCE/PR (art. 239); e IN 84/2012-TCE/PR.</w:t>
            </w:r>
          </w:p>
        </w:tc>
      </w:tr>
      <w:tr w:rsidR="00243A27" w:rsidRPr="00007EA9" w14:paraId="113C379B" w14:textId="77777777" w:rsidTr="00861BEC">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2A03D4FA" w14:textId="77777777" w:rsidR="00243A27" w:rsidRPr="00176F1F" w:rsidRDefault="00243A27" w:rsidP="00F44F28">
            <w:pPr>
              <w:spacing w:before="120" w:after="120" w:line="240" w:lineRule="auto"/>
              <w:ind w:firstLine="0"/>
              <w:rPr>
                <w:rFonts w:ascii="Arial" w:hAnsi="Arial" w:cs="Arial"/>
                <w:sz w:val="22"/>
                <w:szCs w:val="22"/>
              </w:rPr>
            </w:pPr>
            <w:r w:rsidRPr="00176F1F">
              <w:rPr>
                <w:rFonts w:ascii="Arial" w:hAnsi="Arial" w:cs="Arial"/>
                <w:sz w:val="22"/>
                <w:szCs w:val="22"/>
              </w:rPr>
              <w:t>07/12/15</w:t>
            </w:r>
          </w:p>
          <w:p w14:paraId="158E422F" w14:textId="03C0060B" w:rsidR="00895DD2" w:rsidRPr="00895DD2" w:rsidRDefault="00895DD2" w:rsidP="00F44F28">
            <w:pPr>
              <w:spacing w:before="120" w:after="120" w:line="240" w:lineRule="auto"/>
              <w:ind w:firstLine="0"/>
              <w:rPr>
                <w:rFonts w:ascii="Arial" w:hAnsi="Arial" w:cs="Arial"/>
                <w:sz w:val="22"/>
                <w:szCs w:val="22"/>
              </w:rPr>
            </w:pPr>
          </w:p>
        </w:tc>
        <w:tc>
          <w:tcPr>
            <w:tcW w:w="2285" w:type="pct"/>
            <w:tcBorders>
              <w:top w:val="nil"/>
              <w:left w:val="nil"/>
              <w:bottom w:val="single" w:sz="4" w:space="0" w:color="auto"/>
              <w:right w:val="single" w:sz="4" w:space="0" w:color="auto"/>
            </w:tcBorders>
            <w:shd w:val="clear" w:color="auto" w:fill="auto"/>
            <w:noWrap/>
            <w:vAlign w:val="center"/>
          </w:tcPr>
          <w:p w14:paraId="0D8DC2D2"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Encerramento mensal do Mural das Licitações de novembro de 2015</w:t>
            </w:r>
          </w:p>
        </w:tc>
        <w:tc>
          <w:tcPr>
            <w:tcW w:w="2103" w:type="pct"/>
            <w:tcBorders>
              <w:top w:val="nil"/>
              <w:left w:val="nil"/>
              <w:bottom w:val="single" w:sz="4" w:space="0" w:color="auto"/>
              <w:right w:val="single" w:sz="4" w:space="0" w:color="auto"/>
            </w:tcBorders>
          </w:tcPr>
          <w:p w14:paraId="1277992E"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 37); LF 8666/93 (§ 1º do art. 41) e LF 10520/2002 (art. 113, § 2º e art. 9º); e IN 37/2009-TCE/PR.</w:t>
            </w:r>
          </w:p>
        </w:tc>
      </w:tr>
      <w:tr w:rsidR="00243A27" w:rsidRPr="00007EA9" w14:paraId="3FF8732D" w14:textId="77777777" w:rsidTr="00861BEC">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32D8D700" w14:textId="77777777" w:rsidR="00243A27" w:rsidRDefault="00243A27" w:rsidP="00F44F28">
            <w:pPr>
              <w:spacing w:before="120" w:after="120" w:line="240" w:lineRule="auto"/>
              <w:ind w:firstLine="0"/>
              <w:rPr>
                <w:rFonts w:ascii="Arial" w:hAnsi="Arial" w:cs="Arial"/>
                <w:sz w:val="22"/>
                <w:szCs w:val="22"/>
              </w:rPr>
            </w:pPr>
            <w:r w:rsidRPr="00007EA9">
              <w:rPr>
                <w:rFonts w:ascii="Arial" w:hAnsi="Arial" w:cs="Arial"/>
                <w:sz w:val="22"/>
                <w:szCs w:val="22"/>
              </w:rPr>
              <w:t>05/01/16</w:t>
            </w:r>
          </w:p>
          <w:p w14:paraId="4E2DEA22" w14:textId="5FB160BB" w:rsidR="00831E17" w:rsidRPr="00007EA9" w:rsidRDefault="00831E17" w:rsidP="00F44F28">
            <w:pPr>
              <w:spacing w:before="120" w:after="120" w:line="240" w:lineRule="auto"/>
              <w:ind w:firstLine="0"/>
              <w:rPr>
                <w:rFonts w:ascii="Arial" w:hAnsi="Arial" w:cs="Arial"/>
                <w:sz w:val="22"/>
                <w:szCs w:val="22"/>
              </w:rPr>
            </w:pPr>
          </w:p>
        </w:tc>
        <w:tc>
          <w:tcPr>
            <w:tcW w:w="2285" w:type="pct"/>
            <w:tcBorders>
              <w:top w:val="nil"/>
              <w:left w:val="nil"/>
              <w:bottom w:val="single" w:sz="4" w:space="0" w:color="auto"/>
              <w:right w:val="single" w:sz="4" w:space="0" w:color="auto"/>
            </w:tcBorders>
            <w:shd w:val="clear" w:color="auto" w:fill="auto"/>
            <w:noWrap/>
            <w:vAlign w:val="center"/>
          </w:tcPr>
          <w:p w14:paraId="527BF65D"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Encerramento mensal do Mural das Licitações de dezembro de 2015</w:t>
            </w:r>
          </w:p>
        </w:tc>
        <w:tc>
          <w:tcPr>
            <w:tcW w:w="2103" w:type="pct"/>
            <w:tcBorders>
              <w:top w:val="nil"/>
              <w:left w:val="nil"/>
              <w:bottom w:val="single" w:sz="4" w:space="0" w:color="auto"/>
              <w:right w:val="single" w:sz="4" w:space="0" w:color="auto"/>
            </w:tcBorders>
          </w:tcPr>
          <w:p w14:paraId="78A729B8"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 37); LF 8666/93 (§ 1º do art. 41) e LF 10520/2002 (art. 113, § 2º e art. 9º); e IN 37/2009-TCE/PR.</w:t>
            </w:r>
          </w:p>
        </w:tc>
      </w:tr>
      <w:tr w:rsidR="00243A27" w:rsidRPr="00007EA9" w14:paraId="51BD15EA" w14:textId="77777777" w:rsidTr="00861BEC">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39675E97" w14:textId="77777777" w:rsidR="00243A27" w:rsidRPr="00007EA9" w:rsidRDefault="00243A27" w:rsidP="00F44F28">
            <w:pPr>
              <w:spacing w:before="120" w:after="120" w:line="240" w:lineRule="auto"/>
              <w:ind w:firstLine="0"/>
              <w:rPr>
                <w:rFonts w:ascii="Arial" w:hAnsi="Arial" w:cs="Arial"/>
                <w:sz w:val="22"/>
                <w:szCs w:val="22"/>
              </w:rPr>
            </w:pPr>
            <w:r w:rsidRPr="00007EA9">
              <w:rPr>
                <w:rFonts w:ascii="Arial" w:hAnsi="Arial" w:cs="Arial"/>
                <w:sz w:val="22"/>
                <w:szCs w:val="22"/>
              </w:rPr>
              <w:t>29/01/16</w:t>
            </w:r>
          </w:p>
        </w:tc>
        <w:tc>
          <w:tcPr>
            <w:tcW w:w="2285" w:type="pct"/>
            <w:tcBorders>
              <w:top w:val="nil"/>
              <w:left w:val="nil"/>
              <w:bottom w:val="single" w:sz="4" w:space="0" w:color="auto"/>
              <w:right w:val="single" w:sz="4" w:space="0" w:color="auto"/>
            </w:tcBorders>
            <w:shd w:val="clear" w:color="auto" w:fill="auto"/>
            <w:noWrap/>
          </w:tcPr>
          <w:p w14:paraId="4DA48725"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 xml:space="preserve">Sistema SIM-AM 2015 do (mês de novembro de 2015) </w:t>
            </w:r>
          </w:p>
        </w:tc>
        <w:tc>
          <w:tcPr>
            <w:tcW w:w="2103" w:type="pct"/>
            <w:tcBorders>
              <w:top w:val="nil"/>
              <w:left w:val="nil"/>
              <w:bottom w:val="single" w:sz="4" w:space="0" w:color="auto"/>
              <w:right w:val="single" w:sz="4" w:space="0" w:color="auto"/>
            </w:tcBorders>
          </w:tcPr>
          <w:p w14:paraId="3BE16A70"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 xml:space="preserve">CF (art. 71); </w:t>
            </w:r>
            <w:hyperlink r:id="rId97" w:history="1">
              <w:r w:rsidRPr="00007EA9">
                <w:rPr>
                  <w:rFonts w:ascii="Arial" w:hAnsi="Arial" w:cs="Arial"/>
                  <w:sz w:val="22"/>
                  <w:szCs w:val="22"/>
                  <w:lang w:val="en-US"/>
                </w:rPr>
                <w:t>LC 101</w:t>
              </w:r>
            </w:hyperlink>
            <w:r w:rsidRPr="00007EA9">
              <w:rPr>
                <w:rFonts w:ascii="Arial" w:hAnsi="Arial" w:cs="Arial"/>
                <w:sz w:val="22"/>
                <w:szCs w:val="22"/>
                <w:lang w:val="en-US"/>
              </w:rPr>
              <w:t>/2000; LCE 113/2005 (art. 24, § 3º); RI-TCE/PR (art. 239); e IN 84/2012-TCE/PR.</w:t>
            </w:r>
          </w:p>
        </w:tc>
      </w:tr>
      <w:tr w:rsidR="00243A27" w:rsidRPr="00007EA9" w14:paraId="654D64F5" w14:textId="77777777" w:rsidTr="00861BEC">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5DFE99EF" w14:textId="77777777" w:rsidR="00243A27" w:rsidRPr="00007EA9" w:rsidRDefault="00243A27" w:rsidP="00F44F28">
            <w:pPr>
              <w:spacing w:before="120" w:after="120" w:line="240" w:lineRule="auto"/>
              <w:ind w:firstLine="0"/>
              <w:rPr>
                <w:rFonts w:ascii="Arial" w:hAnsi="Arial" w:cs="Arial"/>
                <w:sz w:val="22"/>
                <w:szCs w:val="22"/>
              </w:rPr>
            </w:pPr>
            <w:r w:rsidRPr="00007EA9">
              <w:rPr>
                <w:rFonts w:ascii="Arial" w:hAnsi="Arial" w:cs="Arial"/>
                <w:sz w:val="22"/>
                <w:szCs w:val="22"/>
              </w:rPr>
              <w:t>25/01/16</w:t>
            </w:r>
          </w:p>
        </w:tc>
        <w:tc>
          <w:tcPr>
            <w:tcW w:w="2285" w:type="pct"/>
            <w:tcBorders>
              <w:top w:val="nil"/>
              <w:left w:val="nil"/>
              <w:bottom w:val="single" w:sz="4" w:space="0" w:color="auto"/>
              <w:right w:val="single" w:sz="4" w:space="0" w:color="auto"/>
            </w:tcBorders>
            <w:shd w:val="clear" w:color="auto" w:fill="auto"/>
            <w:noWrap/>
          </w:tcPr>
          <w:p w14:paraId="0B643D32"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Sistema SIM - Atos de Pessoal (6º bimestre de 2015)</w:t>
            </w:r>
          </w:p>
        </w:tc>
        <w:tc>
          <w:tcPr>
            <w:tcW w:w="2103" w:type="pct"/>
            <w:tcBorders>
              <w:top w:val="nil"/>
              <w:left w:val="nil"/>
              <w:bottom w:val="single" w:sz="4" w:space="0" w:color="auto"/>
              <w:right w:val="single" w:sz="4" w:space="0" w:color="auto"/>
            </w:tcBorders>
          </w:tcPr>
          <w:p w14:paraId="1F8C52B3"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(arts. 37 e 71, III); LC 101/2000 (art. 59); IT 28/2004-TCE/PR.</w:t>
            </w:r>
          </w:p>
        </w:tc>
      </w:tr>
      <w:tr w:rsidR="00FB4CBF" w:rsidRPr="00007EA9" w14:paraId="40F865F9" w14:textId="77777777" w:rsidTr="00A63ADE">
        <w:trPr>
          <w:trHeight w:val="255"/>
        </w:trPr>
        <w:tc>
          <w:tcPr>
            <w:tcW w:w="612" w:type="pct"/>
            <w:tcBorders>
              <w:top w:val="nil"/>
              <w:left w:val="single" w:sz="4" w:space="0" w:color="auto"/>
              <w:bottom w:val="single" w:sz="4" w:space="0" w:color="auto"/>
              <w:right w:val="single" w:sz="4" w:space="0" w:color="auto"/>
            </w:tcBorders>
            <w:shd w:val="clear" w:color="auto" w:fill="auto"/>
            <w:noWrap/>
            <w:vAlign w:val="center"/>
          </w:tcPr>
          <w:p w14:paraId="76100DEC" w14:textId="77777777" w:rsidR="00FB4CBF" w:rsidRPr="00921AD0" w:rsidRDefault="00FB4CBF" w:rsidP="00FB4CBF">
            <w:pPr>
              <w:spacing w:before="120" w:after="120" w:line="240" w:lineRule="auto"/>
              <w:ind w:firstLine="0"/>
              <w:rPr>
                <w:rFonts w:ascii="Arial" w:hAnsi="Arial" w:cs="Arial"/>
                <w:bCs/>
                <w:sz w:val="22"/>
                <w:szCs w:val="22"/>
              </w:rPr>
            </w:pPr>
            <w:r w:rsidRPr="00921AD0">
              <w:rPr>
                <w:rFonts w:ascii="Arial" w:hAnsi="Arial" w:cs="Arial"/>
                <w:bCs/>
                <w:sz w:val="22"/>
                <w:szCs w:val="22"/>
              </w:rPr>
              <w:t>29/02/16</w:t>
            </w:r>
          </w:p>
          <w:p w14:paraId="51AAF0D3" w14:textId="60F301D8" w:rsidR="001F022F" w:rsidRPr="00FB4CBF" w:rsidRDefault="001F022F" w:rsidP="00FB4CBF">
            <w:pPr>
              <w:spacing w:before="120" w:after="120" w:line="240" w:lineRule="auto"/>
              <w:ind w:firstLine="0"/>
              <w:rPr>
                <w:rFonts w:ascii="Arial" w:hAnsi="Arial" w:cs="Arial"/>
                <w:sz w:val="22"/>
                <w:szCs w:val="22"/>
              </w:rPr>
            </w:pPr>
            <w:r>
              <w:rPr>
                <w:rFonts w:ascii="Arial" w:hAnsi="Arial" w:cs="Arial"/>
                <w:bCs/>
                <w:color w:val="0000FF"/>
                <w:sz w:val="16"/>
                <w:szCs w:val="16"/>
              </w:rPr>
              <w:t>(Incluído</w:t>
            </w:r>
            <w:r w:rsidRPr="00AA107F">
              <w:rPr>
                <w:rFonts w:ascii="Arial" w:hAnsi="Arial" w:cs="Arial"/>
                <w:bCs/>
                <w:color w:val="0000FF"/>
                <w:sz w:val="16"/>
                <w:szCs w:val="16"/>
              </w:rPr>
              <w:t xml:space="preserve"> pela </w:t>
            </w:r>
            <w:hyperlink r:id="rId98" w:history="1">
              <w:r w:rsidRPr="00A135A8">
                <w:rPr>
                  <w:rStyle w:val="Hyperlink"/>
                  <w:szCs w:val="16"/>
                </w:rPr>
                <w:t>Instrução Normativa n. 106/2015</w:t>
              </w:r>
            </w:hyperlink>
            <w:r w:rsidRPr="00AA107F">
              <w:rPr>
                <w:rFonts w:ascii="Arial" w:hAnsi="Arial" w:cs="Arial"/>
                <w:color w:val="0000FF"/>
                <w:sz w:val="16"/>
                <w:szCs w:val="16"/>
              </w:rPr>
              <w:t>)</w:t>
            </w:r>
          </w:p>
        </w:tc>
        <w:tc>
          <w:tcPr>
            <w:tcW w:w="2285" w:type="pct"/>
            <w:tcBorders>
              <w:top w:val="nil"/>
              <w:left w:val="nil"/>
              <w:bottom w:val="single" w:sz="4" w:space="0" w:color="auto"/>
              <w:right w:val="single" w:sz="4" w:space="0" w:color="auto"/>
            </w:tcBorders>
            <w:shd w:val="clear" w:color="auto" w:fill="auto"/>
            <w:noWrap/>
            <w:vAlign w:val="center"/>
          </w:tcPr>
          <w:p w14:paraId="25E5A186" w14:textId="62CDEE70" w:rsidR="00FB4CBF" w:rsidRPr="001F022F" w:rsidRDefault="00FB4CBF" w:rsidP="00FB4CBF">
            <w:pPr>
              <w:spacing w:before="0" w:after="0" w:line="240" w:lineRule="auto"/>
              <w:ind w:firstLine="0"/>
              <w:rPr>
                <w:rFonts w:ascii="Arial" w:hAnsi="Arial" w:cs="Arial"/>
                <w:sz w:val="22"/>
                <w:szCs w:val="22"/>
              </w:rPr>
            </w:pPr>
            <w:r w:rsidRPr="001F022F">
              <w:rPr>
                <w:rFonts w:ascii="Arial" w:hAnsi="Arial" w:cs="Arial"/>
                <w:sz w:val="22"/>
                <w:szCs w:val="22"/>
              </w:rPr>
              <w:t>Fechamento do Sistema SIM-AM 2015 (mês de novembro)</w:t>
            </w:r>
            <w:r w:rsidR="001F022F" w:rsidRPr="001F022F">
              <w:rPr>
                <w:rFonts w:ascii="Arial" w:hAnsi="Arial" w:cs="Arial"/>
                <w:sz w:val="22"/>
                <w:szCs w:val="22"/>
              </w:rPr>
              <w:t xml:space="preserve"> </w:t>
            </w:r>
            <w:r w:rsidR="001F022F" w:rsidRPr="001F022F">
              <w:rPr>
                <w:rFonts w:ascii="Arial" w:hAnsi="Arial" w:cs="Arial"/>
                <w:bCs/>
                <w:color w:val="0000FF"/>
                <w:sz w:val="22"/>
                <w:szCs w:val="22"/>
              </w:rPr>
              <w:t xml:space="preserve">(Incluído pela </w:t>
            </w:r>
            <w:hyperlink r:id="rId99" w:history="1">
              <w:r w:rsidR="001F022F" w:rsidRPr="001F022F">
                <w:rPr>
                  <w:rStyle w:val="Hyperlink"/>
                  <w:sz w:val="22"/>
                  <w:szCs w:val="22"/>
                </w:rPr>
                <w:t>Instrução Normativa n. 106/2015</w:t>
              </w:r>
            </w:hyperlink>
            <w:r w:rsidR="001F022F" w:rsidRPr="001F022F">
              <w:rPr>
                <w:rFonts w:ascii="Arial" w:hAnsi="Arial" w:cs="Arial"/>
                <w:color w:val="0000FF"/>
                <w:sz w:val="22"/>
                <w:szCs w:val="22"/>
              </w:rPr>
              <w:t>)</w:t>
            </w:r>
          </w:p>
        </w:tc>
        <w:tc>
          <w:tcPr>
            <w:tcW w:w="2103" w:type="pct"/>
            <w:tcBorders>
              <w:top w:val="nil"/>
              <w:left w:val="nil"/>
              <w:bottom w:val="single" w:sz="4" w:space="0" w:color="auto"/>
              <w:right w:val="single" w:sz="4" w:space="0" w:color="auto"/>
            </w:tcBorders>
            <w:vAlign w:val="center"/>
          </w:tcPr>
          <w:p w14:paraId="75726778" w14:textId="2DB8AF1B" w:rsidR="00FB4CBF" w:rsidRPr="001F022F" w:rsidRDefault="00FB4CBF" w:rsidP="00FB4CBF">
            <w:pPr>
              <w:spacing w:line="240" w:lineRule="auto"/>
              <w:ind w:firstLine="0"/>
              <w:rPr>
                <w:rFonts w:ascii="Arial" w:hAnsi="Arial" w:cs="Arial"/>
                <w:sz w:val="22"/>
                <w:szCs w:val="22"/>
                <w:lang w:val="en-US"/>
              </w:rPr>
            </w:pPr>
            <w:r w:rsidRPr="001F022F">
              <w:rPr>
                <w:rFonts w:ascii="Arial" w:hAnsi="Arial" w:cs="Arial"/>
                <w:sz w:val="22"/>
                <w:szCs w:val="22"/>
                <w:lang w:val="en-US"/>
              </w:rPr>
              <w:t xml:space="preserve">CF (art. 71); </w:t>
            </w:r>
            <w:hyperlink r:id="rId100" w:history="1">
              <w:r w:rsidRPr="001F022F">
                <w:rPr>
                  <w:rFonts w:ascii="Arial" w:hAnsi="Arial" w:cs="Arial"/>
                  <w:sz w:val="22"/>
                  <w:szCs w:val="22"/>
                  <w:lang w:val="en-US"/>
                </w:rPr>
                <w:t>LC 101</w:t>
              </w:r>
            </w:hyperlink>
            <w:r w:rsidRPr="001F022F">
              <w:rPr>
                <w:rFonts w:ascii="Arial" w:hAnsi="Arial" w:cs="Arial"/>
                <w:sz w:val="22"/>
                <w:szCs w:val="22"/>
                <w:lang w:val="en-US"/>
              </w:rPr>
              <w:t xml:space="preserve">/2000; </w:t>
            </w:r>
            <w:hyperlink r:id="rId101" w:history="1">
              <w:r w:rsidRPr="001F022F">
                <w:rPr>
                  <w:rFonts w:ascii="Arial" w:hAnsi="Arial" w:cs="Arial"/>
                  <w:sz w:val="22"/>
                  <w:szCs w:val="22"/>
                  <w:lang w:val="en-US"/>
                </w:rPr>
                <w:t>LF 4320</w:t>
              </w:r>
            </w:hyperlink>
            <w:r w:rsidRPr="001F022F">
              <w:rPr>
                <w:rFonts w:ascii="Arial" w:hAnsi="Arial" w:cs="Arial"/>
                <w:sz w:val="22"/>
                <w:szCs w:val="22"/>
                <w:lang w:val="en-US"/>
              </w:rPr>
              <w:t>/64; LCE 113/2005 (art. 24, § 3º); RI-TCE/PR (art. 239); e IN. 84/2012-TCE/PR.</w:t>
            </w:r>
            <w:r w:rsidR="001F022F" w:rsidRPr="001F022F">
              <w:rPr>
                <w:rFonts w:ascii="Arial" w:hAnsi="Arial" w:cs="Arial"/>
                <w:bCs/>
                <w:color w:val="0000FF"/>
                <w:sz w:val="22"/>
                <w:szCs w:val="22"/>
              </w:rPr>
              <w:t xml:space="preserve"> (Incluído pela </w:t>
            </w:r>
            <w:hyperlink r:id="rId102" w:history="1">
              <w:r w:rsidR="001F022F" w:rsidRPr="001F022F">
                <w:rPr>
                  <w:rStyle w:val="Hyperlink"/>
                  <w:sz w:val="22"/>
                  <w:szCs w:val="22"/>
                </w:rPr>
                <w:t>Instrução Normativa n. 106/2015</w:t>
              </w:r>
            </w:hyperlink>
            <w:r w:rsidR="001F022F" w:rsidRPr="001F022F">
              <w:rPr>
                <w:rFonts w:ascii="Arial" w:hAnsi="Arial" w:cs="Arial"/>
                <w:color w:val="0000FF"/>
                <w:sz w:val="22"/>
                <w:szCs w:val="22"/>
              </w:rPr>
              <w:t>)</w:t>
            </w:r>
          </w:p>
        </w:tc>
      </w:tr>
      <w:tr w:rsidR="00243A27" w:rsidRPr="00007EA9" w14:paraId="69FC9ABF" w14:textId="77777777" w:rsidTr="00A63ADE">
        <w:trPr>
          <w:trHeight w:val="255"/>
        </w:trPr>
        <w:tc>
          <w:tcPr>
            <w:tcW w:w="612" w:type="pct"/>
            <w:tcBorders>
              <w:top w:val="single" w:sz="4" w:space="0" w:color="auto"/>
              <w:left w:val="single" w:sz="4" w:space="0" w:color="auto"/>
              <w:bottom w:val="single" w:sz="4" w:space="0" w:color="auto"/>
              <w:right w:val="single" w:sz="4" w:space="0" w:color="auto"/>
            </w:tcBorders>
            <w:shd w:val="clear" w:color="auto" w:fill="auto"/>
            <w:noWrap/>
          </w:tcPr>
          <w:p w14:paraId="4D458666" w14:textId="77777777" w:rsidR="00243A27" w:rsidRPr="00895DD2" w:rsidRDefault="00243A27" w:rsidP="00F44F28">
            <w:pPr>
              <w:spacing w:before="120" w:after="120" w:line="240" w:lineRule="auto"/>
              <w:ind w:firstLine="0"/>
              <w:rPr>
                <w:rFonts w:ascii="Arial" w:hAnsi="Arial" w:cs="Arial"/>
                <w:strike/>
                <w:sz w:val="22"/>
                <w:szCs w:val="22"/>
              </w:rPr>
            </w:pPr>
            <w:r w:rsidRPr="00895DD2">
              <w:rPr>
                <w:rFonts w:ascii="Arial" w:hAnsi="Arial" w:cs="Arial"/>
                <w:strike/>
                <w:sz w:val="22"/>
                <w:szCs w:val="22"/>
              </w:rPr>
              <w:lastRenderedPageBreak/>
              <w:t>29/02/16</w:t>
            </w:r>
          </w:p>
          <w:p w14:paraId="688600EC" w14:textId="77777777" w:rsidR="00895DD2" w:rsidRPr="00921AD0" w:rsidRDefault="00895DD2" w:rsidP="00F44F28">
            <w:pPr>
              <w:spacing w:before="120" w:after="120" w:line="240" w:lineRule="auto"/>
              <w:ind w:firstLine="0"/>
              <w:rPr>
                <w:rFonts w:ascii="Arial" w:hAnsi="Arial" w:cs="Arial"/>
                <w:bCs/>
                <w:sz w:val="22"/>
                <w:szCs w:val="22"/>
              </w:rPr>
            </w:pPr>
            <w:r w:rsidRPr="00921AD0">
              <w:rPr>
                <w:rFonts w:ascii="Arial" w:hAnsi="Arial" w:cs="Arial"/>
                <w:bCs/>
                <w:sz w:val="22"/>
                <w:szCs w:val="22"/>
              </w:rPr>
              <w:t>31/03/16</w:t>
            </w:r>
          </w:p>
          <w:p w14:paraId="6526F33A" w14:textId="77DE523F" w:rsidR="00895DD2" w:rsidRPr="00007EA9" w:rsidRDefault="00895DD2" w:rsidP="00F44F28">
            <w:pPr>
              <w:spacing w:before="120" w:after="120" w:line="240" w:lineRule="auto"/>
              <w:ind w:firstLine="0"/>
              <w:rPr>
                <w:rFonts w:ascii="Arial" w:hAnsi="Arial" w:cs="Arial"/>
                <w:sz w:val="22"/>
                <w:szCs w:val="22"/>
              </w:rPr>
            </w:pPr>
            <w:r w:rsidRPr="00AA107F">
              <w:rPr>
                <w:rFonts w:ascii="Arial" w:hAnsi="Arial" w:cs="Arial"/>
                <w:bCs/>
                <w:color w:val="0000FF"/>
                <w:sz w:val="16"/>
                <w:szCs w:val="16"/>
              </w:rPr>
              <w:t xml:space="preserve">(Redação dada pela </w:t>
            </w:r>
            <w:hyperlink r:id="rId103" w:history="1">
              <w:r w:rsidRPr="00A135A8">
                <w:rPr>
                  <w:rStyle w:val="Hyperlink"/>
                  <w:szCs w:val="16"/>
                </w:rPr>
                <w:t>Instrução Normativa n. 106/2015</w:t>
              </w:r>
            </w:hyperlink>
            <w:r w:rsidRPr="00AA107F">
              <w:rPr>
                <w:rFonts w:ascii="Arial" w:hAnsi="Arial" w:cs="Arial"/>
                <w:color w:val="0000FF"/>
                <w:sz w:val="16"/>
                <w:szCs w:val="16"/>
              </w:rPr>
              <w:t>)</w:t>
            </w:r>
          </w:p>
        </w:tc>
        <w:tc>
          <w:tcPr>
            <w:tcW w:w="2285" w:type="pct"/>
            <w:tcBorders>
              <w:top w:val="single" w:sz="4" w:space="0" w:color="auto"/>
              <w:left w:val="single" w:sz="4" w:space="0" w:color="auto"/>
              <w:bottom w:val="single" w:sz="4" w:space="0" w:color="auto"/>
              <w:right w:val="single" w:sz="4" w:space="0" w:color="auto"/>
            </w:tcBorders>
            <w:shd w:val="clear" w:color="auto" w:fill="auto"/>
            <w:noWrap/>
          </w:tcPr>
          <w:p w14:paraId="224DEB50"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Fechamento do sistema SIM-AM 2015 (mês de dezembro e encerramento do Exercício, mês 13 de 2015)</w:t>
            </w:r>
          </w:p>
        </w:tc>
        <w:tc>
          <w:tcPr>
            <w:tcW w:w="2103" w:type="pct"/>
            <w:tcBorders>
              <w:top w:val="single" w:sz="4" w:space="0" w:color="auto"/>
              <w:left w:val="single" w:sz="4" w:space="0" w:color="auto"/>
              <w:bottom w:val="single" w:sz="4" w:space="0" w:color="auto"/>
              <w:right w:val="single" w:sz="4" w:space="0" w:color="auto"/>
            </w:tcBorders>
          </w:tcPr>
          <w:p w14:paraId="22491D7A"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 xml:space="preserve">CF (art. 71); </w:t>
            </w:r>
            <w:hyperlink r:id="rId104" w:history="1">
              <w:r w:rsidRPr="00007EA9">
                <w:rPr>
                  <w:rFonts w:ascii="Arial" w:hAnsi="Arial" w:cs="Arial"/>
                  <w:sz w:val="22"/>
                  <w:szCs w:val="22"/>
                  <w:lang w:val="en-US"/>
                </w:rPr>
                <w:t>LC 101</w:t>
              </w:r>
            </w:hyperlink>
            <w:r w:rsidRPr="00007EA9">
              <w:rPr>
                <w:rFonts w:ascii="Arial" w:hAnsi="Arial" w:cs="Arial"/>
                <w:sz w:val="22"/>
                <w:szCs w:val="22"/>
                <w:lang w:val="en-US"/>
              </w:rPr>
              <w:t>/2000; LCE 113/2005 (art. 24, § 3º); RI-TCE/PR (art. 239); e IN 84/2012-TCE/PR.</w:t>
            </w:r>
          </w:p>
        </w:tc>
      </w:tr>
      <w:tr w:rsidR="000C60E8" w:rsidRPr="00007EA9" w14:paraId="65B9BFD5" w14:textId="77777777" w:rsidTr="00A63ADE">
        <w:trPr>
          <w:trHeight w:val="255"/>
        </w:trPr>
        <w:tc>
          <w:tcPr>
            <w:tcW w:w="612" w:type="pct"/>
            <w:tcBorders>
              <w:top w:val="single" w:sz="4" w:space="0" w:color="auto"/>
              <w:left w:val="single" w:sz="4" w:space="0" w:color="auto"/>
              <w:bottom w:val="single" w:sz="4" w:space="0" w:color="auto"/>
              <w:right w:val="single" w:sz="4" w:space="0" w:color="auto"/>
            </w:tcBorders>
            <w:shd w:val="clear" w:color="auto" w:fill="auto"/>
            <w:noWrap/>
          </w:tcPr>
          <w:p w14:paraId="737B199E" w14:textId="77777777" w:rsidR="000C60E8" w:rsidRPr="00895DD2" w:rsidRDefault="000C60E8" w:rsidP="00F44F28">
            <w:pPr>
              <w:spacing w:before="120" w:after="120" w:line="240" w:lineRule="auto"/>
              <w:ind w:firstLine="0"/>
              <w:rPr>
                <w:rFonts w:ascii="Arial" w:hAnsi="Arial" w:cs="Arial"/>
                <w:strike/>
                <w:sz w:val="22"/>
                <w:szCs w:val="22"/>
              </w:rPr>
            </w:pPr>
          </w:p>
        </w:tc>
        <w:tc>
          <w:tcPr>
            <w:tcW w:w="2285" w:type="pct"/>
            <w:tcBorders>
              <w:top w:val="single" w:sz="4" w:space="0" w:color="auto"/>
              <w:left w:val="nil"/>
              <w:bottom w:val="single" w:sz="4" w:space="0" w:color="auto"/>
              <w:right w:val="single" w:sz="4" w:space="0" w:color="auto"/>
            </w:tcBorders>
            <w:shd w:val="clear" w:color="auto" w:fill="auto"/>
            <w:noWrap/>
          </w:tcPr>
          <w:p w14:paraId="5492ADEB" w14:textId="77777777" w:rsidR="000C60E8" w:rsidRPr="00007EA9" w:rsidRDefault="000C60E8" w:rsidP="00537C35">
            <w:pPr>
              <w:spacing w:before="0" w:after="0" w:line="240" w:lineRule="auto"/>
              <w:ind w:firstLine="0"/>
              <w:rPr>
                <w:rFonts w:ascii="Arial" w:hAnsi="Arial" w:cs="Arial"/>
                <w:sz w:val="22"/>
                <w:szCs w:val="22"/>
              </w:rPr>
            </w:pPr>
          </w:p>
        </w:tc>
        <w:tc>
          <w:tcPr>
            <w:tcW w:w="2103" w:type="pct"/>
            <w:tcBorders>
              <w:top w:val="single" w:sz="4" w:space="0" w:color="auto"/>
              <w:left w:val="nil"/>
              <w:bottom w:val="single" w:sz="4" w:space="0" w:color="auto"/>
              <w:right w:val="single" w:sz="4" w:space="0" w:color="auto"/>
            </w:tcBorders>
          </w:tcPr>
          <w:p w14:paraId="1A270363" w14:textId="77777777" w:rsidR="000C60E8" w:rsidRPr="00007EA9" w:rsidRDefault="000C60E8" w:rsidP="00D52360">
            <w:pPr>
              <w:spacing w:line="240" w:lineRule="auto"/>
              <w:ind w:firstLine="0"/>
              <w:rPr>
                <w:rFonts w:ascii="Arial" w:hAnsi="Arial" w:cs="Arial"/>
                <w:sz w:val="22"/>
                <w:szCs w:val="22"/>
                <w:lang w:val="en-US"/>
              </w:rPr>
            </w:pPr>
          </w:p>
        </w:tc>
      </w:tr>
    </w:tbl>
    <w:p w14:paraId="1AC991E4" w14:textId="77777777" w:rsidR="00243A27" w:rsidRPr="00842199" w:rsidRDefault="00243A27" w:rsidP="00243A27">
      <w:pPr>
        <w:rPr>
          <w:lang w:val="en-US"/>
        </w:rPr>
      </w:pPr>
    </w:p>
    <w:p w14:paraId="1AB20C61" w14:textId="77777777" w:rsidR="00E642A1" w:rsidRDefault="00E642A1"/>
    <w:sectPr w:rsidR="00E642A1" w:rsidSect="00243A27">
      <w:headerReference w:type="default" r:id="rId105"/>
      <w:pgSz w:w="11907" w:h="16839" w:code="9"/>
      <w:pgMar w:top="1418" w:right="1701" w:bottom="1418"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6C927" w14:textId="77777777" w:rsidR="00A32BEB" w:rsidRDefault="00A32BEB" w:rsidP="00F641B2">
      <w:pPr>
        <w:spacing w:before="0" w:after="0" w:line="240" w:lineRule="auto"/>
      </w:pPr>
      <w:r>
        <w:separator/>
      </w:r>
    </w:p>
  </w:endnote>
  <w:endnote w:type="continuationSeparator" w:id="0">
    <w:p w14:paraId="06FD6266" w14:textId="77777777" w:rsidR="00A32BEB" w:rsidRDefault="00A32BEB" w:rsidP="00F641B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DAD80" w14:textId="5B6E7858" w:rsidR="0048514C" w:rsidRDefault="00000000">
    <w:pPr>
      <w:pStyle w:val="Rodap"/>
      <w:jc w:val="right"/>
    </w:pPr>
  </w:p>
  <w:p w14:paraId="7395D07A" w14:textId="77777777" w:rsidR="0048514C" w:rsidRDefault="0000000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14946" w14:textId="77777777" w:rsidR="00A32BEB" w:rsidRDefault="00A32BEB" w:rsidP="006E5CE1">
      <w:pPr>
        <w:spacing w:before="0" w:after="0" w:line="240" w:lineRule="auto"/>
        <w:ind w:firstLine="0"/>
      </w:pPr>
      <w:r>
        <w:separator/>
      </w:r>
    </w:p>
  </w:footnote>
  <w:footnote w:type="continuationSeparator" w:id="0">
    <w:p w14:paraId="62166CBC" w14:textId="77777777" w:rsidR="00A32BEB" w:rsidRDefault="00A32BEB" w:rsidP="00F641B2">
      <w:pPr>
        <w:spacing w:before="0" w:after="0" w:line="240" w:lineRule="auto"/>
      </w:pPr>
      <w:r>
        <w:continuationSeparator/>
      </w:r>
    </w:p>
  </w:footnote>
  <w:footnote w:id="1">
    <w:p w14:paraId="065E0C0C" w14:textId="77777777" w:rsidR="0015661F" w:rsidRPr="005D7679" w:rsidRDefault="00BE4960" w:rsidP="001F5084">
      <w:pPr>
        <w:pStyle w:val="Textodenotaderodap"/>
        <w:ind w:firstLine="0"/>
        <w:contextualSpacing/>
        <w:rPr>
          <w:rFonts w:ascii="Arial" w:hAnsi="Arial" w:cs="Arial"/>
        </w:rPr>
      </w:pPr>
      <w:r>
        <w:rPr>
          <w:rStyle w:val="Refdenotaderodap"/>
        </w:rPr>
        <w:footnoteRef/>
      </w:r>
      <w:r>
        <w:t xml:space="preserve"> </w:t>
      </w:r>
      <w:bookmarkStart w:id="0" w:name="_Hlk9321415"/>
      <w:r w:rsidR="0015661F" w:rsidRPr="005D7679">
        <w:rPr>
          <w:rFonts w:ascii="Arial" w:hAnsi="Arial" w:cs="Arial"/>
          <w:b/>
        </w:rPr>
        <w:t>Notas da Biblioteca:</w:t>
      </w:r>
    </w:p>
    <w:bookmarkEnd w:id="0"/>
    <w:p w14:paraId="69A34D9C" w14:textId="77777777" w:rsidR="006207BF" w:rsidRPr="00CD25FC" w:rsidRDefault="0015661F" w:rsidP="001F5084">
      <w:pPr>
        <w:pStyle w:val="PargrafodaLista"/>
        <w:numPr>
          <w:ilvl w:val="0"/>
          <w:numId w:val="2"/>
        </w:numPr>
        <w:autoSpaceDE/>
        <w:autoSpaceDN/>
        <w:spacing w:before="0" w:after="0" w:line="240" w:lineRule="auto"/>
        <w:ind w:left="426" w:hanging="284"/>
        <w:rPr>
          <w:rFonts w:ascii="Arial" w:hAnsi="Arial" w:cs="Arial"/>
          <w:color w:val="0000FF"/>
          <w:sz w:val="20"/>
          <w:u w:val="single"/>
        </w:rPr>
      </w:pPr>
      <w:r w:rsidRPr="00CD25FC">
        <w:rPr>
          <w:rFonts w:ascii="Arial" w:hAnsi="Arial" w:cs="Arial"/>
          <w:bCs/>
          <w:sz w:val="20"/>
        </w:rPr>
        <w:t xml:space="preserve">Este texto não substitui o publicado no periódico: </w:t>
      </w:r>
      <w:hyperlink r:id="rId1" w:history="1">
        <w:r w:rsidR="006207BF" w:rsidRPr="00477BBC">
          <w:rPr>
            <w:rStyle w:val="Hyperlink"/>
            <w:b/>
            <w:bCs/>
            <w:sz w:val="20"/>
          </w:rPr>
          <w:t>Diário Eletrônico do Tribunal de Contas do Estado do Paraná,</w:t>
        </w:r>
        <w:r w:rsidR="006207BF" w:rsidRPr="00CD25FC">
          <w:rPr>
            <w:rStyle w:val="Hyperlink"/>
            <w:sz w:val="20"/>
          </w:rPr>
          <w:t xml:space="preserve"> Curitiba, PR, n. 1066, 24 fev. 2015, p. 39-43</w:t>
        </w:r>
      </w:hyperlink>
      <w:r w:rsidR="006207BF" w:rsidRPr="00CD25FC">
        <w:rPr>
          <w:rFonts w:ascii="Arial" w:hAnsi="Arial" w:cs="Arial"/>
          <w:sz w:val="20"/>
        </w:rPr>
        <w:t>.</w:t>
      </w:r>
    </w:p>
    <w:p w14:paraId="5E39FED1" w14:textId="7A450795" w:rsidR="00C165AA" w:rsidRPr="00CD25FC" w:rsidRDefault="0015661F" w:rsidP="001F5084">
      <w:pPr>
        <w:pStyle w:val="PargrafodaLista"/>
        <w:numPr>
          <w:ilvl w:val="0"/>
          <w:numId w:val="2"/>
        </w:numPr>
        <w:autoSpaceDE/>
        <w:autoSpaceDN/>
        <w:spacing w:before="0" w:after="0" w:line="240" w:lineRule="auto"/>
        <w:ind w:left="426" w:hanging="284"/>
        <w:rPr>
          <w:rStyle w:val="Hyperlink"/>
          <w:color w:val="auto"/>
          <w:sz w:val="20"/>
          <w:u w:val="none"/>
        </w:rPr>
      </w:pPr>
      <w:r w:rsidRPr="00CD25FC">
        <w:rPr>
          <w:rFonts w:ascii="Arial" w:hAnsi="Arial" w:cs="Arial"/>
          <w:sz w:val="20"/>
        </w:rPr>
        <w:t xml:space="preserve">Origem: </w:t>
      </w:r>
      <w:r w:rsidR="00C165AA" w:rsidRPr="00CD25FC">
        <w:rPr>
          <w:rFonts w:ascii="Arial" w:hAnsi="Arial" w:cs="Arial"/>
          <w:sz w:val="20"/>
        </w:rPr>
        <w:t xml:space="preserve">Processo n. 61499/15 – </w:t>
      </w:r>
      <w:hyperlink r:id="rId2" w:history="1">
        <w:r w:rsidR="00C165AA" w:rsidRPr="00CD25FC">
          <w:rPr>
            <w:rStyle w:val="Hyperlink"/>
            <w:sz w:val="20"/>
          </w:rPr>
          <w:t>Acórdão n. 370/2015 – Tribunal Pleno</w:t>
        </w:r>
      </w:hyperlink>
      <w:r w:rsidR="007667C8" w:rsidRPr="00CD25FC">
        <w:rPr>
          <w:rStyle w:val="Hyperlink"/>
          <w:sz w:val="20"/>
        </w:rPr>
        <w:t>.</w:t>
      </w:r>
    </w:p>
    <w:p w14:paraId="154731DA" w14:textId="79838FF4" w:rsidR="007E74F2" w:rsidRPr="00CD25FC" w:rsidRDefault="007E74F2" w:rsidP="001F5084">
      <w:pPr>
        <w:pStyle w:val="PargrafodaLista"/>
        <w:numPr>
          <w:ilvl w:val="0"/>
          <w:numId w:val="2"/>
        </w:numPr>
        <w:autoSpaceDE/>
        <w:autoSpaceDN/>
        <w:spacing w:before="0" w:after="0" w:line="240" w:lineRule="auto"/>
        <w:ind w:left="426" w:hanging="284"/>
        <w:rPr>
          <w:rStyle w:val="Hyperlink"/>
          <w:color w:val="auto"/>
          <w:sz w:val="20"/>
          <w:u w:val="none"/>
        </w:rPr>
      </w:pPr>
      <w:r w:rsidRPr="00CD25FC">
        <w:rPr>
          <w:rFonts w:ascii="Arial" w:hAnsi="Arial" w:cs="Arial"/>
          <w:b/>
          <w:bCs/>
          <w:sz w:val="20"/>
        </w:rPr>
        <w:t>Altera:</w:t>
      </w:r>
      <w:r w:rsidRPr="00CD25FC">
        <w:rPr>
          <w:rStyle w:val="Hyperlink"/>
          <w:color w:val="auto"/>
          <w:sz w:val="20"/>
          <w:u w:val="none"/>
        </w:rPr>
        <w:t xml:space="preserve"> </w:t>
      </w:r>
      <w:hyperlink r:id="rId3" w:history="1">
        <w:r w:rsidR="006F30AC" w:rsidRPr="00CD25FC">
          <w:rPr>
            <w:rStyle w:val="Hyperlink"/>
            <w:sz w:val="20"/>
          </w:rPr>
          <w:t>Instrução Normativa n. 96, de 27 de fevereiro de 2014</w:t>
        </w:r>
      </w:hyperlink>
      <w:r w:rsidR="006F30AC" w:rsidRPr="00CD25FC">
        <w:rPr>
          <w:rFonts w:ascii="Arial" w:hAnsi="Arial" w:cs="Arial"/>
          <w:sz w:val="20"/>
        </w:rPr>
        <w:t>.</w:t>
      </w:r>
    </w:p>
    <w:p w14:paraId="64994783" w14:textId="072CD6D3" w:rsidR="00D52D31" w:rsidRPr="00CD25FC" w:rsidRDefault="00D52D31" w:rsidP="001F5084">
      <w:pPr>
        <w:pStyle w:val="PargrafodaLista"/>
        <w:numPr>
          <w:ilvl w:val="0"/>
          <w:numId w:val="2"/>
        </w:numPr>
        <w:autoSpaceDE/>
        <w:autoSpaceDN/>
        <w:spacing w:before="0" w:after="0" w:line="240" w:lineRule="auto"/>
        <w:ind w:left="426" w:hanging="284"/>
        <w:rPr>
          <w:rFonts w:ascii="Arial" w:hAnsi="Arial" w:cs="Arial"/>
          <w:sz w:val="20"/>
        </w:rPr>
      </w:pPr>
      <w:r w:rsidRPr="00CD25FC">
        <w:rPr>
          <w:rFonts w:ascii="Arial" w:hAnsi="Arial" w:cs="Arial"/>
          <w:b/>
          <w:bCs/>
          <w:color w:val="0000FF"/>
          <w:sz w:val="20"/>
        </w:rPr>
        <w:t>Alterada</w:t>
      </w:r>
      <w:r w:rsidRPr="00CD25FC">
        <w:rPr>
          <w:rFonts w:ascii="Arial" w:hAnsi="Arial" w:cs="Arial"/>
          <w:b/>
          <w:bCs/>
          <w:sz w:val="20"/>
        </w:rPr>
        <w:t xml:space="preserve"> </w:t>
      </w:r>
      <w:r w:rsidRPr="00CD25FC">
        <w:rPr>
          <w:rFonts w:ascii="Arial" w:hAnsi="Arial" w:cs="Arial"/>
          <w:sz w:val="20"/>
        </w:rPr>
        <w:t xml:space="preserve">por: </w:t>
      </w:r>
      <w:hyperlink r:id="rId4" w:history="1">
        <w:r w:rsidRPr="00CD25FC">
          <w:rPr>
            <w:rStyle w:val="Hyperlink"/>
            <w:sz w:val="20"/>
          </w:rPr>
          <w:t>Instrução Normativa n. 106, de 23 de abril de 2015</w:t>
        </w:r>
      </w:hyperlink>
      <w:r w:rsidRPr="00CD25FC">
        <w:rPr>
          <w:rFonts w:ascii="Arial" w:hAnsi="Arial" w:cs="Arial"/>
          <w:sz w:val="20"/>
        </w:rPr>
        <w:t>.</w:t>
      </w:r>
    </w:p>
    <w:p w14:paraId="5A3B8040" w14:textId="525A144F" w:rsidR="004144EE" w:rsidRPr="0094167C" w:rsidRDefault="00BE1CCD" w:rsidP="0094167C">
      <w:pPr>
        <w:pStyle w:val="PargrafodaLista"/>
        <w:numPr>
          <w:ilvl w:val="0"/>
          <w:numId w:val="2"/>
        </w:numPr>
        <w:spacing w:before="0" w:after="0" w:line="240" w:lineRule="auto"/>
        <w:ind w:left="426" w:hanging="284"/>
        <w:rPr>
          <w:rFonts w:ascii="Arial" w:hAnsi="Arial" w:cs="Arial"/>
          <w:sz w:val="20"/>
        </w:rPr>
      </w:pPr>
      <w:r w:rsidRPr="00CD25FC">
        <w:rPr>
          <w:rFonts w:ascii="Arial" w:hAnsi="Arial" w:cs="Arial"/>
          <w:b/>
          <w:bCs/>
          <w:sz w:val="20"/>
        </w:rPr>
        <w:t>Ver também</w:t>
      </w:r>
      <w:r w:rsidRPr="00CD25FC">
        <w:rPr>
          <w:rFonts w:ascii="Arial" w:hAnsi="Arial" w:cs="Arial"/>
          <w:sz w:val="20"/>
        </w:rPr>
        <w:t xml:space="preserve">: </w:t>
      </w:r>
      <w:hyperlink r:id="rId5" w:history="1">
        <w:r w:rsidRPr="00CD25FC">
          <w:rPr>
            <w:rStyle w:val="Hyperlink"/>
            <w:sz w:val="20"/>
          </w:rPr>
          <w:t>Instrução Normativa n. 89, de 28 de fevereiro de 2013</w:t>
        </w:r>
      </w:hyperlink>
      <w:r w:rsidRPr="00CD25FC">
        <w:rPr>
          <w:rFonts w:ascii="Arial" w:hAnsi="Arial" w:cs="Arial"/>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6FEFE" w14:textId="6ECE6E2C" w:rsidR="00842199" w:rsidRDefault="00243A27" w:rsidP="009907C1">
    <w:pPr>
      <w:tabs>
        <w:tab w:val="center" w:pos="4419"/>
        <w:tab w:val="right" w:pos="8838"/>
      </w:tabs>
      <w:overflowPunct w:val="0"/>
      <w:adjustRightInd w:val="0"/>
      <w:spacing w:before="480" w:after="0" w:line="240" w:lineRule="auto"/>
      <w:ind w:left="1134" w:firstLine="0"/>
      <w:textAlignment w:val="baseline"/>
      <w:rPr>
        <w:rFonts w:ascii="Arial" w:hAnsi="Arial" w:cs="Arial"/>
        <w:b/>
        <w:sz w:val="30"/>
        <w:szCs w:val="30"/>
      </w:rPr>
    </w:pPr>
    <w:r>
      <w:rPr>
        <w:noProof/>
      </w:rPr>
      <w:drawing>
        <wp:anchor distT="0" distB="0" distL="114300" distR="114300" simplePos="0" relativeHeight="251657216" behindDoc="0" locked="0" layoutInCell="1" allowOverlap="1" wp14:anchorId="41EE9F03" wp14:editId="7093BD34">
          <wp:simplePos x="0" y="0"/>
          <wp:positionH relativeFrom="column">
            <wp:posOffset>-3175</wp:posOffset>
          </wp:positionH>
          <wp:positionV relativeFrom="paragraph">
            <wp:posOffset>57785</wp:posOffset>
          </wp:positionV>
          <wp:extent cx="605790" cy="712470"/>
          <wp:effectExtent l="0" t="0" r="3810" b="0"/>
          <wp:wrapSquare wrapText="bothSides"/>
          <wp:docPr id="6" name="Imagem 6" descr="logo TC colorido - me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logo TC colorido - med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790" cy="712470"/>
                  </a:xfrm>
                  <a:prstGeom prst="rect">
                    <a:avLst/>
                  </a:prstGeom>
                  <a:noFill/>
                  <a:ln>
                    <a:noFill/>
                  </a:ln>
                </pic:spPr>
              </pic:pic>
            </a:graphicData>
          </a:graphic>
          <wp14:sizeRelH relativeFrom="page">
            <wp14:pctWidth>0</wp14:pctWidth>
          </wp14:sizeRelH>
          <wp14:sizeRelV relativeFrom="page">
            <wp14:pctHeight>0</wp14:pctHeight>
          </wp14:sizeRelV>
        </wp:anchor>
      </w:drawing>
    </w:r>
    <w:r w:rsidR="00DF41B3" w:rsidRPr="00A26B29">
      <w:rPr>
        <w:rFonts w:ascii="Arial" w:hAnsi="Arial" w:cs="Arial"/>
        <w:b/>
        <w:sz w:val="30"/>
        <w:szCs w:val="30"/>
      </w:rPr>
      <w:t>TRIBUNAL DE CONTAS DO ESTADO DO PARANÁ</w:t>
    </w:r>
  </w:p>
  <w:p w14:paraId="76814C5B" w14:textId="77777777" w:rsidR="009657A7" w:rsidRPr="00A26B29" w:rsidRDefault="00000000" w:rsidP="009907C1">
    <w:pPr>
      <w:tabs>
        <w:tab w:val="center" w:pos="4419"/>
        <w:tab w:val="right" w:pos="8838"/>
      </w:tabs>
      <w:overflowPunct w:val="0"/>
      <w:adjustRightInd w:val="0"/>
      <w:spacing w:before="480" w:after="0" w:line="240" w:lineRule="auto"/>
      <w:ind w:left="1134" w:firstLine="0"/>
      <w:textAlignment w:val="baseline"/>
      <w:rPr>
        <w:rFonts w:ascii="Arial" w:hAnsi="Arial" w:cs="Arial"/>
        <w:b/>
        <w:sz w:val="30"/>
        <w:szCs w:val="3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BFC8D" w14:textId="2AE8D7CF" w:rsidR="009907C1" w:rsidRDefault="00243A27" w:rsidP="009907C1">
    <w:pPr>
      <w:tabs>
        <w:tab w:val="center" w:pos="4252"/>
        <w:tab w:val="right" w:pos="8504"/>
      </w:tabs>
      <w:autoSpaceDE/>
      <w:autoSpaceDN/>
      <w:spacing w:before="480" w:after="120" w:line="240" w:lineRule="auto"/>
      <w:ind w:left="1134" w:firstLine="0"/>
      <w:jc w:val="center"/>
      <w:rPr>
        <w:rFonts w:ascii="Arial" w:hAnsi="Arial" w:cs="Arial"/>
        <w:b/>
        <w:sz w:val="30"/>
        <w:szCs w:val="30"/>
      </w:rPr>
    </w:pPr>
    <w:r>
      <w:rPr>
        <w:noProof/>
      </w:rPr>
      <w:drawing>
        <wp:anchor distT="0" distB="0" distL="114300" distR="114300" simplePos="0" relativeHeight="251658240" behindDoc="0" locked="0" layoutInCell="1" allowOverlap="1" wp14:anchorId="24E5A3DC" wp14:editId="71F6FA2F">
          <wp:simplePos x="0" y="0"/>
          <wp:positionH relativeFrom="column">
            <wp:posOffset>-3175</wp:posOffset>
          </wp:positionH>
          <wp:positionV relativeFrom="paragraph">
            <wp:posOffset>57785</wp:posOffset>
          </wp:positionV>
          <wp:extent cx="605790" cy="712470"/>
          <wp:effectExtent l="0" t="0" r="3810" b="0"/>
          <wp:wrapSquare wrapText="bothSides"/>
          <wp:docPr id="1" name="Imagem 1" descr="logo TC colorido - me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ogo TC colorido - med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790" cy="712470"/>
                  </a:xfrm>
                  <a:prstGeom prst="rect">
                    <a:avLst/>
                  </a:prstGeom>
                  <a:noFill/>
                  <a:ln>
                    <a:noFill/>
                  </a:ln>
                </pic:spPr>
              </pic:pic>
            </a:graphicData>
          </a:graphic>
          <wp14:sizeRelH relativeFrom="page">
            <wp14:pctWidth>0</wp14:pctWidth>
          </wp14:sizeRelH>
          <wp14:sizeRelV relativeFrom="page">
            <wp14:pctHeight>0</wp14:pctHeight>
          </wp14:sizeRelV>
        </wp:anchor>
      </w:drawing>
    </w:r>
    <w:r w:rsidR="00DF41B3" w:rsidRPr="0036255E">
      <w:rPr>
        <w:rFonts w:ascii="Arial" w:hAnsi="Arial" w:cs="Arial"/>
        <w:b/>
        <w:sz w:val="30"/>
        <w:szCs w:val="30"/>
      </w:rPr>
      <w:t>TRIBUNAL DE CONTAS DO ESTADO DO PARANÁ</w:t>
    </w:r>
  </w:p>
  <w:p w14:paraId="59EB84C9" w14:textId="77777777" w:rsidR="004E7717" w:rsidRPr="006533E9" w:rsidRDefault="004E7717" w:rsidP="009907C1">
    <w:pPr>
      <w:tabs>
        <w:tab w:val="center" w:pos="4252"/>
        <w:tab w:val="right" w:pos="8504"/>
      </w:tabs>
      <w:autoSpaceDE/>
      <w:autoSpaceDN/>
      <w:spacing w:before="480" w:after="120" w:line="240" w:lineRule="auto"/>
      <w:ind w:left="1134" w:firstLine="0"/>
      <w:jc w:val="center"/>
      <w:rPr>
        <w:rFonts w:ascii="Arial" w:hAnsi="Arial" w:cs="Arial"/>
        <w:b/>
        <w:sz w:val="30"/>
        <w:szCs w:val="3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140497"/>
    <w:multiLevelType w:val="hybridMultilevel"/>
    <w:tmpl w:val="6AFCD586"/>
    <w:lvl w:ilvl="0" w:tplc="2F9AAD64">
      <w:start w:val="1"/>
      <w:numFmt w:val="lowerLetter"/>
      <w:lvlText w:val="%1)"/>
      <w:lvlJc w:val="left"/>
      <w:pPr>
        <w:ind w:left="720" w:hanging="360"/>
      </w:pPr>
      <w:rPr>
        <w:rFonts w:ascii="Arial" w:hAnsi="Arial" w:cs="Arial" w:hint="default"/>
        <w:b w:val="0"/>
        <w:bCs w:val="0"/>
        <w:color w:val="auto"/>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DD550C0"/>
    <w:multiLevelType w:val="hybridMultilevel"/>
    <w:tmpl w:val="4A088822"/>
    <w:lvl w:ilvl="0" w:tplc="E67EF9DA">
      <w:start w:val="1"/>
      <w:numFmt w:val="lowerLetter"/>
      <w:lvlText w:val="%1)"/>
      <w:lvlJc w:val="lef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6008530">
    <w:abstractNumId w:val="1"/>
  </w:num>
  <w:num w:numId="2" w16cid:durableId="1763187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610"/>
    <w:rsid w:val="000008C6"/>
    <w:rsid w:val="00007EA9"/>
    <w:rsid w:val="000209A0"/>
    <w:rsid w:val="000261A7"/>
    <w:rsid w:val="00075AE1"/>
    <w:rsid w:val="00087CAB"/>
    <w:rsid w:val="000A678D"/>
    <w:rsid w:val="000C60E8"/>
    <w:rsid w:val="001555F2"/>
    <w:rsid w:val="0015661F"/>
    <w:rsid w:val="0016506F"/>
    <w:rsid w:val="00176F1F"/>
    <w:rsid w:val="001C5AA5"/>
    <w:rsid w:val="001D2D5F"/>
    <w:rsid w:val="001F022F"/>
    <w:rsid w:val="001F5084"/>
    <w:rsid w:val="00205E06"/>
    <w:rsid w:val="00243A27"/>
    <w:rsid w:val="002455DC"/>
    <w:rsid w:val="00253151"/>
    <w:rsid w:val="00271502"/>
    <w:rsid w:val="00291A68"/>
    <w:rsid w:val="00294DA0"/>
    <w:rsid w:val="002A624B"/>
    <w:rsid w:val="002B040D"/>
    <w:rsid w:val="002C3B76"/>
    <w:rsid w:val="003133E3"/>
    <w:rsid w:val="0033362E"/>
    <w:rsid w:val="00341903"/>
    <w:rsid w:val="00370433"/>
    <w:rsid w:val="00373320"/>
    <w:rsid w:val="00381A42"/>
    <w:rsid w:val="0038285E"/>
    <w:rsid w:val="00397610"/>
    <w:rsid w:val="003B6DD8"/>
    <w:rsid w:val="004144EE"/>
    <w:rsid w:val="00477BBC"/>
    <w:rsid w:val="004A1609"/>
    <w:rsid w:val="004D435A"/>
    <w:rsid w:val="004E0E9A"/>
    <w:rsid w:val="004E7717"/>
    <w:rsid w:val="004F2831"/>
    <w:rsid w:val="004F3914"/>
    <w:rsid w:val="00526686"/>
    <w:rsid w:val="00544A30"/>
    <w:rsid w:val="00567EFD"/>
    <w:rsid w:val="0057313D"/>
    <w:rsid w:val="0057399E"/>
    <w:rsid w:val="005C479D"/>
    <w:rsid w:val="006207BF"/>
    <w:rsid w:val="006933CB"/>
    <w:rsid w:val="00695B73"/>
    <w:rsid w:val="0069653B"/>
    <w:rsid w:val="006B5C2E"/>
    <w:rsid w:val="006E55CB"/>
    <w:rsid w:val="006E5CE1"/>
    <w:rsid w:val="006F30AC"/>
    <w:rsid w:val="007301CF"/>
    <w:rsid w:val="007469DA"/>
    <w:rsid w:val="007667C8"/>
    <w:rsid w:val="007966C3"/>
    <w:rsid w:val="007D3CBF"/>
    <w:rsid w:val="007E74F2"/>
    <w:rsid w:val="00804715"/>
    <w:rsid w:val="008131F5"/>
    <w:rsid w:val="00831E17"/>
    <w:rsid w:val="0085552A"/>
    <w:rsid w:val="00861BEC"/>
    <w:rsid w:val="00861C1A"/>
    <w:rsid w:val="00895DD2"/>
    <w:rsid w:val="008B058A"/>
    <w:rsid w:val="008B1D52"/>
    <w:rsid w:val="008D2E6B"/>
    <w:rsid w:val="008F56D3"/>
    <w:rsid w:val="00907ABC"/>
    <w:rsid w:val="00921AD0"/>
    <w:rsid w:val="00923D3A"/>
    <w:rsid w:val="0094167C"/>
    <w:rsid w:val="00973DD0"/>
    <w:rsid w:val="00990C32"/>
    <w:rsid w:val="009C30FF"/>
    <w:rsid w:val="00A135A8"/>
    <w:rsid w:val="00A254EB"/>
    <w:rsid w:val="00A32BEB"/>
    <w:rsid w:val="00A449AC"/>
    <w:rsid w:val="00A63ADE"/>
    <w:rsid w:val="00AA107F"/>
    <w:rsid w:val="00AB4193"/>
    <w:rsid w:val="00AE1DC8"/>
    <w:rsid w:val="00AF01B1"/>
    <w:rsid w:val="00B020F4"/>
    <w:rsid w:val="00B14B42"/>
    <w:rsid w:val="00B542B1"/>
    <w:rsid w:val="00B81C67"/>
    <w:rsid w:val="00B9019B"/>
    <w:rsid w:val="00B960F1"/>
    <w:rsid w:val="00BD56E9"/>
    <w:rsid w:val="00BE1CCD"/>
    <w:rsid w:val="00BE4960"/>
    <w:rsid w:val="00C165AA"/>
    <w:rsid w:val="00C2117B"/>
    <w:rsid w:val="00C306FA"/>
    <w:rsid w:val="00C90943"/>
    <w:rsid w:val="00C93469"/>
    <w:rsid w:val="00CA1098"/>
    <w:rsid w:val="00CB25BA"/>
    <w:rsid w:val="00CD25FC"/>
    <w:rsid w:val="00CD4E7E"/>
    <w:rsid w:val="00CF1479"/>
    <w:rsid w:val="00CF227E"/>
    <w:rsid w:val="00D20CAC"/>
    <w:rsid w:val="00D52360"/>
    <w:rsid w:val="00D52D31"/>
    <w:rsid w:val="00D63405"/>
    <w:rsid w:val="00D84C60"/>
    <w:rsid w:val="00D9177F"/>
    <w:rsid w:val="00D96BA2"/>
    <w:rsid w:val="00DB3A7F"/>
    <w:rsid w:val="00DC7A33"/>
    <w:rsid w:val="00DF41B3"/>
    <w:rsid w:val="00E17DF1"/>
    <w:rsid w:val="00E642A1"/>
    <w:rsid w:val="00E7199D"/>
    <w:rsid w:val="00E747B4"/>
    <w:rsid w:val="00EC7BF2"/>
    <w:rsid w:val="00EE72EA"/>
    <w:rsid w:val="00EF1E17"/>
    <w:rsid w:val="00F245DD"/>
    <w:rsid w:val="00F44F28"/>
    <w:rsid w:val="00F641B2"/>
    <w:rsid w:val="00F737BC"/>
    <w:rsid w:val="00F804BF"/>
    <w:rsid w:val="00F8175E"/>
    <w:rsid w:val="00FB4CBF"/>
    <w:rsid w:val="00FE116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2043B"/>
  <w15:chartTrackingRefBased/>
  <w15:docId w15:val="{B4C8A1EA-5944-4D47-87AF-74CE18CA9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A27"/>
    <w:pPr>
      <w:autoSpaceDE w:val="0"/>
      <w:autoSpaceDN w:val="0"/>
      <w:spacing w:before="60" w:after="60" w:line="360" w:lineRule="auto"/>
      <w:ind w:firstLine="1701"/>
      <w:jc w:val="both"/>
    </w:pPr>
    <w:rPr>
      <w:rFonts w:ascii="Times New Roman" w:eastAsia="Times New Roman" w:hAnsi="Times New Roman"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rsid w:val="00243A27"/>
    <w:pPr>
      <w:tabs>
        <w:tab w:val="center" w:pos="4252"/>
        <w:tab w:val="right" w:pos="8504"/>
      </w:tabs>
    </w:pPr>
    <w:rPr>
      <w:lang w:val="x-none" w:eastAsia="x-none"/>
    </w:rPr>
  </w:style>
  <w:style w:type="character" w:customStyle="1" w:styleId="RodapChar">
    <w:name w:val="Rodapé Char"/>
    <w:basedOn w:val="Fontepargpadro"/>
    <w:link w:val="Rodap"/>
    <w:uiPriority w:val="99"/>
    <w:rsid w:val="00243A27"/>
    <w:rPr>
      <w:rFonts w:ascii="Times New Roman" w:eastAsia="Times New Roman" w:hAnsi="Times New Roman" w:cs="Times New Roman"/>
      <w:sz w:val="24"/>
      <w:szCs w:val="20"/>
      <w:lang w:val="x-none" w:eastAsia="x-none"/>
    </w:rPr>
  </w:style>
  <w:style w:type="paragraph" w:styleId="Cabealho">
    <w:name w:val="header"/>
    <w:basedOn w:val="Normal"/>
    <w:link w:val="CabealhoChar"/>
    <w:uiPriority w:val="99"/>
    <w:unhideWhenUsed/>
    <w:rsid w:val="00F641B2"/>
    <w:pPr>
      <w:tabs>
        <w:tab w:val="center" w:pos="4252"/>
        <w:tab w:val="right" w:pos="8504"/>
      </w:tabs>
      <w:spacing w:before="0" w:after="0" w:line="240" w:lineRule="auto"/>
    </w:pPr>
  </w:style>
  <w:style w:type="character" w:customStyle="1" w:styleId="CabealhoChar">
    <w:name w:val="Cabeçalho Char"/>
    <w:basedOn w:val="Fontepargpadro"/>
    <w:link w:val="Cabealho"/>
    <w:uiPriority w:val="99"/>
    <w:rsid w:val="00F641B2"/>
    <w:rPr>
      <w:rFonts w:ascii="Times New Roman" w:eastAsia="Times New Roman" w:hAnsi="Times New Roman" w:cs="Times New Roman"/>
      <w:sz w:val="24"/>
      <w:szCs w:val="20"/>
      <w:lang w:eastAsia="pt-BR"/>
    </w:rPr>
  </w:style>
  <w:style w:type="paragraph" w:styleId="Textodenotaderodap">
    <w:name w:val="footnote text"/>
    <w:basedOn w:val="Normal"/>
    <w:link w:val="TextodenotaderodapChar"/>
    <w:unhideWhenUsed/>
    <w:rsid w:val="00BE4960"/>
    <w:pPr>
      <w:spacing w:before="0" w:after="0" w:line="240" w:lineRule="auto"/>
    </w:pPr>
    <w:rPr>
      <w:sz w:val="20"/>
    </w:rPr>
  </w:style>
  <w:style w:type="character" w:customStyle="1" w:styleId="TextodenotaderodapChar">
    <w:name w:val="Texto de nota de rodapé Char"/>
    <w:basedOn w:val="Fontepargpadro"/>
    <w:link w:val="Textodenotaderodap"/>
    <w:rsid w:val="00BE4960"/>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BE4960"/>
    <w:rPr>
      <w:vertAlign w:val="superscript"/>
    </w:rPr>
  </w:style>
  <w:style w:type="character" w:styleId="Hyperlink">
    <w:name w:val="Hyperlink"/>
    <w:unhideWhenUsed/>
    <w:rsid w:val="0015661F"/>
    <w:rPr>
      <w:rFonts w:ascii="Arial" w:hAnsi="Arial" w:cs="Arial" w:hint="default"/>
      <w:color w:val="0000FF"/>
      <w:sz w:val="16"/>
      <w:u w:val="single"/>
    </w:rPr>
  </w:style>
  <w:style w:type="paragraph" w:styleId="PargrafodaLista">
    <w:name w:val="List Paragraph"/>
    <w:basedOn w:val="Normal"/>
    <w:uiPriority w:val="34"/>
    <w:qFormat/>
    <w:rsid w:val="0015661F"/>
    <w:pPr>
      <w:ind w:left="720"/>
      <w:contextualSpacing/>
    </w:pPr>
  </w:style>
  <w:style w:type="character" w:styleId="MenoPendente">
    <w:name w:val="Unresolved Mention"/>
    <w:basedOn w:val="Fontepargpadro"/>
    <w:uiPriority w:val="99"/>
    <w:semiHidden/>
    <w:unhideWhenUsed/>
    <w:rsid w:val="008B05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1.tce.pr.gov.br/conteudo/instrucao-normativa-n-106-de-23-de-abril-de-2015/270287/area/10http:/www1.tce.pr.gov.br/conteudo/instrucao-normativa-n-106-de-23-de-abril-de-2015/270287/area/10" TargetMode="External"/><Relationship Id="rId21" Type="http://schemas.openxmlformats.org/officeDocument/2006/relationships/hyperlink" Target="http://www.planalto.gov.br/ccivil_03/leis/L4320.htm" TargetMode="External"/><Relationship Id="rId42" Type="http://schemas.openxmlformats.org/officeDocument/2006/relationships/hyperlink" Target="http://www.planalto.gov.br/ccivil_03/Leis/LCP/Lcp101.htm" TargetMode="External"/><Relationship Id="rId47" Type="http://schemas.openxmlformats.org/officeDocument/2006/relationships/hyperlink" Target="http://www1.tce.pr.gov.br/conteudo/instrucao-normativa-n-106-de-23-de-abril-de-2015/270287/area/10http:/www1.tce.pr.gov.br/conteudo/instrucao-normativa-n-106-de-23-de-abril-de-2015/270287/area/10" TargetMode="External"/><Relationship Id="rId63" Type="http://schemas.openxmlformats.org/officeDocument/2006/relationships/hyperlink" Target="http://www.planalto.gov.br/ccivil_03/Leis/LCP/Lcp101.htm" TargetMode="External"/><Relationship Id="rId68" Type="http://schemas.openxmlformats.org/officeDocument/2006/relationships/hyperlink" Target="http://www1.tce.pr.gov.br/conteudo/instrucao-normativa-n-106-de-23-de-abril-de-2015/270287/area/10http:/www1.tce.pr.gov.br/conteudo/instrucao-normativa-n-106-de-23-de-abril-de-2015/270287/area/10" TargetMode="External"/><Relationship Id="rId84" Type="http://schemas.openxmlformats.org/officeDocument/2006/relationships/hyperlink" Target="http://www1.tce.pr.gov.br/conteudo/instrucao-normativa-n-106-de-23-de-abril-de-2015/270287/area/10http:/www1.tce.pr.gov.br/conteudo/instrucao-normativa-n-106-de-23-de-abril-de-2015/270287/area/10" TargetMode="External"/><Relationship Id="rId89" Type="http://schemas.openxmlformats.org/officeDocument/2006/relationships/hyperlink" Target="http://www1.tce.pr.gov.br/conteudo/instrucao-normativa-n-106-de-23-de-abril-de-2015/270287/area/10http:/www1.tce.pr.gov.br/conteudo/instrucao-normativa-n-106-de-23-de-abril-de-2015/270287/area/10" TargetMode="External"/><Relationship Id="rId16" Type="http://schemas.openxmlformats.org/officeDocument/2006/relationships/hyperlink" Target="http://www.planalto.gov.br/ccivil_03/Leis/LCP/Lcp101.htm" TargetMode="External"/><Relationship Id="rId107" Type="http://schemas.openxmlformats.org/officeDocument/2006/relationships/theme" Target="theme/theme1.xml"/><Relationship Id="rId11" Type="http://schemas.openxmlformats.org/officeDocument/2006/relationships/hyperlink" Target="http://www1.tce.pr.gov.br/conteudo/instrucao-normativa-n-106-de-23-de-abril-de-2015/270287/area/10http:/www1.tce.pr.gov.br/conteudo/instrucao-normativa-n-106-de-23-de-abril-de-2015/270287/area/10" TargetMode="External"/><Relationship Id="rId32" Type="http://schemas.openxmlformats.org/officeDocument/2006/relationships/hyperlink" Target="http://www1.tce.pr.gov.br/conteudo/instrucao-normativa-n-106-de-23-de-abril-de-2015/270287/area/10http:/www1.tce.pr.gov.br/conteudo/instrucao-normativa-n-106-de-23-de-abril-de-2015/270287/area/10" TargetMode="External"/><Relationship Id="rId37" Type="http://schemas.openxmlformats.org/officeDocument/2006/relationships/hyperlink" Target="http://www.planalto.gov.br/ccivil_03/leis/L4320.htm" TargetMode="External"/><Relationship Id="rId53" Type="http://schemas.openxmlformats.org/officeDocument/2006/relationships/hyperlink" Target="http://www1.tce.pr.gov.br/conteudo/instrucao-normativa-n-106-de-23-de-abril-de-2015/270287/area/10http:/www1.tce.pr.gov.br/conteudo/instrucao-normativa-n-106-de-23-de-abril-de-2015/270287/area/10" TargetMode="External"/><Relationship Id="rId58" Type="http://schemas.openxmlformats.org/officeDocument/2006/relationships/hyperlink" Target="http://www.planalto.gov.br/ccivil_03/leis/L4320.htm" TargetMode="External"/><Relationship Id="rId74" Type="http://schemas.openxmlformats.org/officeDocument/2006/relationships/hyperlink" Target="http://www1.tce.pr.gov.br/conteudo/instrucao-normativa-n-106-de-23-de-abril-de-2015/270287/area/10http:/www1.tce.pr.gov.br/conteudo/instrucao-normativa-n-106-de-23-de-abril-de-2015/270287/area/10" TargetMode="External"/><Relationship Id="rId79" Type="http://schemas.openxmlformats.org/officeDocument/2006/relationships/hyperlink" Target="http://www1.tce.pr.gov.br/conteudo/instrucao-normativa-n-106-de-23-de-abril-de-2015/270287/area/10http:/www1.tce.pr.gov.br/conteudo/instrucao-normativa-n-106-de-23-de-abril-de-2015/270287/area/10" TargetMode="External"/><Relationship Id="rId102" Type="http://schemas.openxmlformats.org/officeDocument/2006/relationships/hyperlink" Target="http://www1.tce.pr.gov.br/conteudo/instrucao-normativa-n-106-de-23-de-abril-de-2015/270287/area/10http:/www1.tce.pr.gov.br/conteudo/instrucao-normativa-n-106-de-23-de-abril-de-2015/270287/area/10" TargetMode="External"/><Relationship Id="rId5" Type="http://schemas.openxmlformats.org/officeDocument/2006/relationships/footnotes" Target="footnotes.xml"/><Relationship Id="rId90" Type="http://schemas.openxmlformats.org/officeDocument/2006/relationships/hyperlink" Target="http://www1.tce.pr.gov.br/conteudo/instrucao-normativa-n-106-de-23-de-abril-de-2015/270287/area/10http:/www1.tce.pr.gov.br/conteudo/instrucao-normativa-n-106-de-23-de-abril-de-2015/270287/area/10" TargetMode="External"/><Relationship Id="rId95" Type="http://schemas.openxmlformats.org/officeDocument/2006/relationships/hyperlink" Target="http://www1.tce.pr.gov.br/conteudo/instrucao-normativa-n-106-de-23-de-abril-de-2015/270287/area/10http:/www1.tce.pr.gov.br/conteudo/instrucao-normativa-n-106-de-23-de-abril-de-2015/270287/area/10" TargetMode="External"/><Relationship Id="rId22" Type="http://schemas.openxmlformats.org/officeDocument/2006/relationships/hyperlink" Target="http://www1.tce.pr.gov.br/conteudo/instrucao-normativa-n-106-de-23-de-abril-de-2015/270287/area/10http:/www1.tce.pr.gov.br/conteudo/instrucao-normativa-n-106-de-23-de-abril-de-2015/270287/area/10" TargetMode="External"/><Relationship Id="rId27" Type="http://schemas.openxmlformats.org/officeDocument/2006/relationships/hyperlink" Target="http://www.planalto.gov.br/ccivil_03/Leis/LCP/Lcp101.htm" TargetMode="External"/><Relationship Id="rId43" Type="http://schemas.openxmlformats.org/officeDocument/2006/relationships/hyperlink" Target="http://www.planalto.gov.br/ccivil_03/leis/L4320.htm" TargetMode="External"/><Relationship Id="rId48" Type="http://schemas.openxmlformats.org/officeDocument/2006/relationships/hyperlink" Target="http://www.planalto.gov.br/ccivil_03/Leis/LCP/Lcp101.htm" TargetMode="External"/><Relationship Id="rId64" Type="http://schemas.openxmlformats.org/officeDocument/2006/relationships/hyperlink" Target="http://www1.tce.pr.gov.br/conteudo/instrucao-normativa-n-106-de-23-de-abril-de-2015/270287/area/10http:/www1.tce.pr.gov.br/conteudo/instrucao-normativa-n-106-de-23-de-abril-de-2015/270287/area/10" TargetMode="External"/><Relationship Id="rId69" Type="http://schemas.openxmlformats.org/officeDocument/2006/relationships/hyperlink" Target="http://www1.tce.pr.gov.br/conteudo/instrucao-normativa-n-106-de-23-de-abril-de-2015/270287/area/10http:/www1.tce.pr.gov.br/conteudo/instrucao-normativa-n-106-de-23-de-abril-de-2015/270287/area/10" TargetMode="External"/><Relationship Id="rId80" Type="http://schemas.openxmlformats.org/officeDocument/2006/relationships/hyperlink" Target="http://www.planalto.gov.br/ccivil_03/Leis/LCP/Lcp101.htm" TargetMode="External"/><Relationship Id="rId85" Type="http://schemas.openxmlformats.org/officeDocument/2006/relationships/hyperlink" Target="http://www.planalto.gov.br/ccivil_03/Leis/LCP/Lcp101.htm" TargetMode="External"/><Relationship Id="rId12" Type="http://schemas.openxmlformats.org/officeDocument/2006/relationships/hyperlink" Target="http://www.planalto.gov.br/ccivil_03/Leis/LCP/Lcp101.htm" TargetMode="External"/><Relationship Id="rId17" Type="http://schemas.openxmlformats.org/officeDocument/2006/relationships/hyperlink" Target="http://www.planalto.gov.br/ccivil_03/leis/L4320.htm" TargetMode="External"/><Relationship Id="rId33" Type="http://schemas.openxmlformats.org/officeDocument/2006/relationships/hyperlink" Target="http://www.planalto.gov.br/ccivil_03/Leis/LCP/Lcp101.htm" TargetMode="External"/><Relationship Id="rId38" Type="http://schemas.openxmlformats.org/officeDocument/2006/relationships/hyperlink" Target="http://www1.tce.pr.gov.br/conteudo/instrucao-normativa-n-106-de-23-de-abril-de-2015/270287/area/10http:/www1.tce.pr.gov.br/conteudo/instrucao-normativa-n-106-de-23-de-abril-de-2015/270287/area/10" TargetMode="External"/><Relationship Id="rId59" Type="http://schemas.openxmlformats.org/officeDocument/2006/relationships/hyperlink" Target="http://www1.tce.pr.gov.br/conteudo/instrucao-normativa-n-106-de-23-de-abril-de-2015/270287/area/10http:/www1.tce.pr.gov.br/conteudo/instrucao-normativa-n-106-de-23-de-abril-de-2015/270287/area/10" TargetMode="External"/><Relationship Id="rId103" Type="http://schemas.openxmlformats.org/officeDocument/2006/relationships/hyperlink" Target="http://www1.tce.pr.gov.br/conteudo/instrucao-normativa-n-106-de-23-de-abril-de-2015/270287/area/10http:/www1.tce.pr.gov.br/conteudo/instrucao-normativa-n-106-de-23-de-abril-de-2015/270287/area/10" TargetMode="External"/><Relationship Id="rId20" Type="http://schemas.openxmlformats.org/officeDocument/2006/relationships/hyperlink" Target="http://www.planalto.gov.br/ccivil_03/Leis/LCP/Lcp101.htm" TargetMode="External"/><Relationship Id="rId41" Type="http://schemas.openxmlformats.org/officeDocument/2006/relationships/hyperlink" Target="http://www1.tce.pr.gov.br/conteudo/instrucao-normativa-n-106-de-23-de-abril-de-2015/270287/area/10http:/www1.tce.pr.gov.br/conteudo/instrucao-normativa-n-106-de-23-de-abril-de-2015/270287/area/10" TargetMode="External"/><Relationship Id="rId54" Type="http://schemas.openxmlformats.org/officeDocument/2006/relationships/hyperlink" Target="http://www.planalto.gov.br/ccivil_03/Leis/LCP/Lcp101.htm" TargetMode="External"/><Relationship Id="rId62" Type="http://schemas.openxmlformats.org/officeDocument/2006/relationships/hyperlink" Target="http://www1.tce.pr.gov.br/conteudo/instrucao-normativa-n-106-de-23-de-abril-de-2015/270287/area/10http:/www1.tce.pr.gov.br/conteudo/instrucao-normativa-n-106-de-23-de-abril-de-2015/270287/area/10" TargetMode="External"/><Relationship Id="rId70" Type="http://schemas.openxmlformats.org/officeDocument/2006/relationships/hyperlink" Target="http://www1.tce.pr.gov.br/conteudo/instrucao-normativa-n-106-de-23-de-abril-de-2015/270287/area/10http:/www1.tce.pr.gov.br/conteudo/instrucao-normativa-n-106-de-23-de-abril-de-2015/270287/area/10" TargetMode="External"/><Relationship Id="rId75" Type="http://schemas.openxmlformats.org/officeDocument/2006/relationships/hyperlink" Target="http://www1.tce.pr.gov.br/conteudo/instrucao-normativa-n-106-de-23-de-abril-de-2015/270287/area/10http:/www1.tce.pr.gov.br/conteudo/instrucao-normativa-n-106-de-23-de-abril-de-2015/270287/area/10" TargetMode="External"/><Relationship Id="rId83" Type="http://schemas.openxmlformats.org/officeDocument/2006/relationships/hyperlink" Target="http://www1.tce.pr.gov.br/conteudo/instrucao-normativa-n-106-de-23-de-abril-de-2015/270287/area/10http:/www1.tce.pr.gov.br/conteudo/instrucao-normativa-n-106-de-23-de-abril-de-2015/270287/area/10" TargetMode="External"/><Relationship Id="rId88" Type="http://schemas.openxmlformats.org/officeDocument/2006/relationships/hyperlink" Target="http://www.planalto.gov.br/ccivil_03/Leis/LCP/Lcp101.htm" TargetMode="External"/><Relationship Id="rId91" Type="http://schemas.openxmlformats.org/officeDocument/2006/relationships/hyperlink" Target="http://www.planalto.gov.br/ccivil_03/Leis/LCP/Lcp101.htm" TargetMode="External"/><Relationship Id="rId96" Type="http://schemas.openxmlformats.org/officeDocument/2006/relationships/hyperlink" Target="http://www.planalto.gov.br/ccivil_03/Leis/LCP/Lcp101.htm"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1.tce.pr.gov.br/conteudo/instrucao-normativa-n-106-de-23-de-abril-de-2015/270287/area/10http:/www1.tce.pr.gov.br/conteudo/instrucao-normativa-n-106-de-23-de-abril-de-2015/270287/area/10" TargetMode="External"/><Relationship Id="rId23" Type="http://schemas.openxmlformats.org/officeDocument/2006/relationships/hyperlink" Target="http://www1.tce.pr.gov.br/conteudo/instrucao-normativa-n-106-de-23-de-abril-de-2015/270287/area/10http:/www1.tce.pr.gov.br/conteudo/instrucao-normativa-n-106-de-23-de-abril-de-2015/270287/area/10" TargetMode="External"/><Relationship Id="rId28" Type="http://schemas.openxmlformats.org/officeDocument/2006/relationships/hyperlink" Target="http://www.planalto.gov.br/ccivil_03/leis/L4320.htm" TargetMode="External"/><Relationship Id="rId36" Type="http://schemas.openxmlformats.org/officeDocument/2006/relationships/hyperlink" Target="http://www.planalto.gov.br/ccivil_03/Leis/LCP/Lcp101.htm" TargetMode="External"/><Relationship Id="rId49" Type="http://schemas.openxmlformats.org/officeDocument/2006/relationships/hyperlink" Target="http://www.planalto.gov.br/ccivil_03/leis/L4320.htm" TargetMode="External"/><Relationship Id="rId57" Type="http://schemas.openxmlformats.org/officeDocument/2006/relationships/hyperlink" Target="http://www.planalto.gov.br/ccivil_03/Leis/LCP/Lcp101.htm" TargetMode="External"/><Relationship Id="rId106"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hyperlink" Target="http://www.planalto.gov.br/ccivil_03/leis/L4320.htm" TargetMode="External"/><Relationship Id="rId44" Type="http://schemas.openxmlformats.org/officeDocument/2006/relationships/hyperlink" Target="http://www1.tce.pr.gov.br/conteudo/instrucao-normativa-n-106-de-23-de-abril-de-2015/270287/area/10http:/www1.tce.pr.gov.br/conteudo/instrucao-normativa-n-106-de-23-de-abril-de-2015/270287/area/10" TargetMode="External"/><Relationship Id="rId52" Type="http://schemas.openxmlformats.org/officeDocument/2006/relationships/hyperlink" Target="http://www.planalto.gov.br/ccivil_03/leis/L4320.htm" TargetMode="External"/><Relationship Id="rId60" Type="http://schemas.openxmlformats.org/officeDocument/2006/relationships/hyperlink" Target="http://www.planalto.gov.br/ccivil_03/Leis/LCP/Lcp101.htm" TargetMode="External"/><Relationship Id="rId65" Type="http://schemas.openxmlformats.org/officeDocument/2006/relationships/hyperlink" Target="http://www1.tce.pr.gov.br/conteudo/instrucao-normativa-n-106-de-23-de-abril-de-2015/270287/area/10http:/www1.tce.pr.gov.br/conteudo/instrucao-normativa-n-106-de-23-de-abril-de-2015/270287/area/10" TargetMode="External"/><Relationship Id="rId73" Type="http://schemas.openxmlformats.org/officeDocument/2006/relationships/hyperlink" Target="http://www1.tce.pr.gov.br/conteudo/instrucao-normativa-n-106-de-23-de-abril-de-2015/270287/area/10http:/www1.tce.pr.gov.br/conteudo/instrucao-normativa-n-106-de-23-de-abril-de-2015/270287/area/10" TargetMode="External"/><Relationship Id="rId78" Type="http://schemas.openxmlformats.org/officeDocument/2006/relationships/hyperlink" Target="http://www.planalto.gov.br/ccivil_03/Leis/LCP/Lcp101.htm" TargetMode="External"/><Relationship Id="rId81" Type="http://schemas.openxmlformats.org/officeDocument/2006/relationships/hyperlink" Target="http://www1.tce.pr.gov.br/conteudo/instrucao-normativa-n-106-de-23-de-abril-de-2015/270287/area/10http:/www1.tce.pr.gov.br/conteudo/instrucao-normativa-n-106-de-23-de-abril-de-2015/270287/area/10" TargetMode="External"/><Relationship Id="rId86" Type="http://schemas.openxmlformats.org/officeDocument/2006/relationships/hyperlink" Target="http://www1.tce.pr.gov.br/conteudo/instrucao-normativa-n-106-de-23-de-abril-de-2015/270287/area/10http:/www1.tce.pr.gov.br/conteudo/instrucao-normativa-n-106-de-23-de-abril-de-2015/270287/area/10" TargetMode="External"/><Relationship Id="rId94" Type="http://schemas.openxmlformats.org/officeDocument/2006/relationships/hyperlink" Target="http://www.planalto.gov.br/ccivil_03/Leis/LCP/Lcp101.htm" TargetMode="External"/><Relationship Id="rId99" Type="http://schemas.openxmlformats.org/officeDocument/2006/relationships/hyperlink" Target="http://www1.tce.pr.gov.br/conteudo/instrucao-normativa-n-106-de-23-de-abril-de-2015/270287/area/10http:/www1.tce.pr.gov.br/conteudo/instrucao-normativa-n-106-de-23-de-abril-de-2015/270287/area/10" TargetMode="External"/><Relationship Id="rId101" Type="http://schemas.openxmlformats.org/officeDocument/2006/relationships/hyperlink" Target="http://www.planalto.gov.br/ccivil_03/leis/L4320.htm" TargetMode="External"/><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hyperlink" Target="http://www.planalto.gov.br/ccivil_03/leis/L4320.htm" TargetMode="External"/><Relationship Id="rId18" Type="http://schemas.openxmlformats.org/officeDocument/2006/relationships/hyperlink" Target="http://www1.tce.pr.gov.br/conteudo/instrucao-normativa-n-106-de-23-de-abril-de-2015/270287/area/10http:/www1.tce.pr.gov.br/conteudo/instrucao-normativa-n-106-de-23-de-abril-de-2015/270287/area/10" TargetMode="External"/><Relationship Id="rId39" Type="http://schemas.openxmlformats.org/officeDocument/2006/relationships/hyperlink" Target="http://www.planalto.gov.br/ccivil_03/Leis/LCP/Lcp101.htm" TargetMode="External"/><Relationship Id="rId34" Type="http://schemas.openxmlformats.org/officeDocument/2006/relationships/hyperlink" Target="http://www.planalto.gov.br/ccivil_03/leis/L4320.htm" TargetMode="External"/><Relationship Id="rId50" Type="http://schemas.openxmlformats.org/officeDocument/2006/relationships/hyperlink" Target="http://www1.tce.pr.gov.br/conteudo/instrucao-normativa-n-106-de-23-de-abril-de-2015/270287/area/10http:/www1.tce.pr.gov.br/conteudo/instrucao-normativa-n-106-de-23-de-abril-de-2015/270287/area/10" TargetMode="External"/><Relationship Id="rId55" Type="http://schemas.openxmlformats.org/officeDocument/2006/relationships/hyperlink" Target="http://www.planalto.gov.br/ccivil_03/leis/L4320.htm" TargetMode="External"/><Relationship Id="rId76" Type="http://schemas.openxmlformats.org/officeDocument/2006/relationships/hyperlink" Target="http://www.planalto.gov.br/ccivil_03/Leis/LCP/Lcp101.htm" TargetMode="External"/><Relationship Id="rId97" Type="http://schemas.openxmlformats.org/officeDocument/2006/relationships/hyperlink" Target="http://www.planalto.gov.br/ccivil_03/Leis/LCP/Lcp101.htm" TargetMode="External"/><Relationship Id="rId104" Type="http://schemas.openxmlformats.org/officeDocument/2006/relationships/hyperlink" Target="http://www.planalto.gov.br/ccivil_03/Leis/LCP/Lcp101.htm" TargetMode="External"/><Relationship Id="rId7" Type="http://schemas.openxmlformats.org/officeDocument/2006/relationships/hyperlink" Target="http://www1.tce.pr.gov.br/conteudo/instrucao-normativa-n-96-de-27-de-fevereiro-de-2014/251470/area/10" TargetMode="External"/><Relationship Id="rId71" Type="http://schemas.openxmlformats.org/officeDocument/2006/relationships/hyperlink" Target="http://www.planalto.gov.br/ccivil_03/Leis/LCP/Lcp101.htm" TargetMode="External"/><Relationship Id="rId92" Type="http://schemas.openxmlformats.org/officeDocument/2006/relationships/hyperlink" Target="http://www1.tce.pr.gov.br/conteudo/instrucao-normativa-n-106-de-23-de-abril-de-2015/270287/area/10http:/www1.tce.pr.gov.br/conteudo/instrucao-normativa-n-106-de-23-de-abril-de-2015/270287/area/10" TargetMode="External"/><Relationship Id="rId2" Type="http://schemas.openxmlformats.org/officeDocument/2006/relationships/styles" Target="styles.xml"/><Relationship Id="rId29" Type="http://schemas.openxmlformats.org/officeDocument/2006/relationships/hyperlink" Target="http://www1.tce.pr.gov.br/conteudo/instrucao-normativa-n-106-de-23-de-abril-de-2015/270287/area/10http:/www1.tce.pr.gov.br/conteudo/instrucao-normativa-n-106-de-23-de-abril-de-2015/270287/area/10" TargetMode="External"/><Relationship Id="rId24" Type="http://schemas.openxmlformats.org/officeDocument/2006/relationships/hyperlink" Target="http://www.planalto.gov.br/ccivil_03/Leis/LCP/Lcp101.htm" TargetMode="External"/><Relationship Id="rId40" Type="http://schemas.openxmlformats.org/officeDocument/2006/relationships/hyperlink" Target="http://www.planalto.gov.br/ccivil_03/leis/L4320.htm" TargetMode="External"/><Relationship Id="rId45" Type="http://schemas.openxmlformats.org/officeDocument/2006/relationships/hyperlink" Target="http://www.planalto.gov.br/ccivil_03/Leis/LCP/Lcp101.htm" TargetMode="External"/><Relationship Id="rId66" Type="http://schemas.openxmlformats.org/officeDocument/2006/relationships/hyperlink" Target="http://www.planalto.gov.br/ccivil_03/Leis/LCP/Lcp101.htm" TargetMode="External"/><Relationship Id="rId87" Type="http://schemas.openxmlformats.org/officeDocument/2006/relationships/hyperlink" Target="http://www1.tce.pr.gov.br/conteudo/instrucao-normativa-n-106-de-23-de-abril-de-2015/270287/area/10http:/www1.tce.pr.gov.br/conteudo/instrucao-normativa-n-106-de-23-de-abril-de-2015/270287/area/10" TargetMode="External"/><Relationship Id="rId61" Type="http://schemas.openxmlformats.org/officeDocument/2006/relationships/hyperlink" Target="http://www1.tce.pr.gov.br/conteudo/instrucao-normativa-n-106-de-23-de-abril-de-2015/270287/area/10http:/www1.tce.pr.gov.br/conteudo/instrucao-normativa-n-106-de-23-de-abril-de-2015/270287/area/10" TargetMode="External"/><Relationship Id="rId82" Type="http://schemas.openxmlformats.org/officeDocument/2006/relationships/hyperlink" Target="http://www.planalto.gov.br/ccivil_03/Leis/LCP/Lcp101.htm" TargetMode="External"/><Relationship Id="rId19" Type="http://schemas.openxmlformats.org/officeDocument/2006/relationships/hyperlink" Target="http://www1.tce.pr.gov.br/conteudo/instrucao-normativa-n-106-de-23-de-abril-de-2015/270287/area/10http:/www1.tce.pr.gov.br/conteudo/instrucao-normativa-n-106-de-23-de-abril-de-2015/270287/area/10" TargetMode="External"/><Relationship Id="rId14" Type="http://schemas.openxmlformats.org/officeDocument/2006/relationships/hyperlink" Target="http://www1.tce.pr.gov.br/conteudo/instrucao-normativa-n-106-de-23-de-abril-de-2015/270287/area/10http:/www1.tce.pr.gov.br/conteudo/instrucao-normativa-n-106-de-23-de-abril-de-2015/270287/area/10" TargetMode="External"/><Relationship Id="rId30" Type="http://schemas.openxmlformats.org/officeDocument/2006/relationships/hyperlink" Target="http://www.planalto.gov.br/ccivil_03/Leis/LCP/Lcp101.htm" TargetMode="External"/><Relationship Id="rId35" Type="http://schemas.openxmlformats.org/officeDocument/2006/relationships/hyperlink" Target="http://www1.tce.pr.gov.br/conteudo/instrucao-normativa-n-106-de-23-de-abril-de-2015/270287/area/10http:/www1.tce.pr.gov.br/conteudo/instrucao-normativa-n-106-de-23-de-abril-de-2015/270287/area/10" TargetMode="External"/><Relationship Id="rId56" Type="http://schemas.openxmlformats.org/officeDocument/2006/relationships/hyperlink" Target="http://www1.tce.pr.gov.br/conteudo/instrucao-normativa-n-106-de-23-de-abril-de-2015/270287/area/10http:/www1.tce.pr.gov.br/conteudo/instrucao-normativa-n-106-de-23-de-abril-de-2015/270287/area/10" TargetMode="External"/><Relationship Id="rId77" Type="http://schemas.openxmlformats.org/officeDocument/2006/relationships/hyperlink" Target="http://www1.tce.pr.gov.br/conteudo/instrucao-normativa-n-106-de-23-de-abril-de-2015/270287/area/10http:/www1.tce.pr.gov.br/conteudo/instrucao-normativa-n-106-de-23-de-abril-de-2015/270287/area/10" TargetMode="External"/><Relationship Id="rId100" Type="http://schemas.openxmlformats.org/officeDocument/2006/relationships/hyperlink" Target="http://www.planalto.gov.br/ccivil_03/Leis/LCP/Lcp101.htm" TargetMode="External"/><Relationship Id="rId105" Type="http://schemas.openxmlformats.org/officeDocument/2006/relationships/header" Target="header2.xml"/><Relationship Id="rId8" Type="http://schemas.openxmlformats.org/officeDocument/2006/relationships/hyperlink" Target="http://www1.tce.pr.gov.br/conteudo/instrucao-normativa-n-89-de-28-de-fevereiro-de-2013/239895/area/10" TargetMode="External"/><Relationship Id="rId51" Type="http://schemas.openxmlformats.org/officeDocument/2006/relationships/hyperlink" Target="http://www.planalto.gov.br/ccivil_03/Leis/LCP/Lcp101.htm" TargetMode="External"/><Relationship Id="rId72" Type="http://schemas.openxmlformats.org/officeDocument/2006/relationships/hyperlink" Target="http://www.planalto.gov.br/ccivil_03/leis/L4320.htm" TargetMode="External"/><Relationship Id="rId93" Type="http://schemas.openxmlformats.org/officeDocument/2006/relationships/hyperlink" Target="http://www1.tce.pr.gov.br/conteudo/instrucao-normativa-n-106-de-23-de-abril-de-2015/270287/area/10http:/www1.tce.pr.gov.br/conteudo/instrucao-normativa-n-106-de-23-de-abril-de-2015/270287/area/10" TargetMode="External"/><Relationship Id="rId98" Type="http://schemas.openxmlformats.org/officeDocument/2006/relationships/hyperlink" Target="http://www1.tce.pr.gov.br/conteudo/instrucao-normativa-n-106-de-23-de-abril-de-2015/270287/area/10http:/www1.tce.pr.gov.br/conteudo/instrucao-normativa-n-106-de-23-de-abril-de-2015/270287/area/10" TargetMode="External"/><Relationship Id="rId3" Type="http://schemas.openxmlformats.org/officeDocument/2006/relationships/settings" Target="settings.xml"/><Relationship Id="rId25" Type="http://schemas.openxmlformats.org/officeDocument/2006/relationships/hyperlink" Target="http://www.planalto.gov.br/ccivil_03/leis/L4320.htm" TargetMode="External"/><Relationship Id="rId46" Type="http://schemas.openxmlformats.org/officeDocument/2006/relationships/hyperlink" Target="http://www.planalto.gov.br/ccivil_03/leis/L4320.htm" TargetMode="External"/><Relationship Id="rId67" Type="http://schemas.openxmlformats.org/officeDocument/2006/relationships/hyperlink" Target="http://www.planalto.gov.br/ccivil_03/leis/L4320.ht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instrucao-normativa-n-96-de-27-de-fevereiro-de-2014/251470/area/10" TargetMode="External"/><Relationship Id="rId2" Type="http://schemas.openxmlformats.org/officeDocument/2006/relationships/hyperlink" Target="https://www1.tce.pr.gov.br/multimidia/2015/2/pdf/00273499.pdf" TargetMode="External"/><Relationship Id="rId1" Type="http://schemas.openxmlformats.org/officeDocument/2006/relationships/hyperlink" Target="http://www1.tce.pr.gov.br/multimidia/2015/2/pdf/00273872.pdf" TargetMode="External"/><Relationship Id="rId5" Type="http://schemas.openxmlformats.org/officeDocument/2006/relationships/hyperlink" Target="http://www1.tce.pr.gov.br/conteudo/instrucao-normativa-n-89-de-28-de-fevereiro-de-2013/239895/area/10" TargetMode="External"/><Relationship Id="rId4" Type="http://schemas.openxmlformats.org/officeDocument/2006/relationships/hyperlink" Target="http://www1.tce.pr.gov.br/conteudo/instrucao-normativa-n-106-de-23-de-abril-de-2015/270287/area/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22</Pages>
  <Words>7054</Words>
  <Characters>38097</Characters>
  <Application>Microsoft Office Word</Application>
  <DocSecurity>0</DocSecurity>
  <Lines>317</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Yarusya</dc:creator>
  <cp:keywords/>
  <dc:description/>
  <cp:lastModifiedBy>Yarusya Fonseca</cp:lastModifiedBy>
  <cp:revision>14</cp:revision>
  <dcterms:created xsi:type="dcterms:W3CDTF">2022-06-23T15:24:00Z</dcterms:created>
  <dcterms:modified xsi:type="dcterms:W3CDTF">2022-07-13T00:39:00Z</dcterms:modified>
</cp:coreProperties>
</file>