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0A" w:rsidRPr="00CF2614" w:rsidRDefault="00297A0A" w:rsidP="00297A0A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F2614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="00C613B4" w:rsidRPr="00CF2614">
        <w:rPr>
          <w:rFonts w:ascii="Arial" w:hAnsi="Arial" w:cs="Arial"/>
          <w:b/>
          <w:sz w:val="28"/>
          <w:szCs w:val="28"/>
        </w:rPr>
        <w:t>36/</w:t>
      </w:r>
      <w:r w:rsidR="00900040">
        <w:rPr>
          <w:rFonts w:ascii="Arial" w:hAnsi="Arial" w:cs="Arial"/>
          <w:b/>
          <w:sz w:val="28"/>
          <w:szCs w:val="28"/>
        </w:rPr>
        <w:t>20</w:t>
      </w:r>
      <w:r w:rsidR="00C613B4" w:rsidRPr="00CF2614">
        <w:rPr>
          <w:rFonts w:ascii="Arial" w:hAnsi="Arial" w:cs="Arial"/>
          <w:b/>
          <w:sz w:val="28"/>
          <w:szCs w:val="28"/>
        </w:rPr>
        <w:t>12</w:t>
      </w:r>
      <w:r w:rsidR="00900040" w:rsidRPr="00900040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1A0319" w:rsidRDefault="001A0319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CF2614" w:rsidRPr="001A4174" w:rsidRDefault="00CF2614" w:rsidP="00CF2614">
      <w:pPr>
        <w:pStyle w:val="Ementa"/>
        <w:ind w:left="4536" w:firstLine="0"/>
        <w:rPr>
          <w:rFonts w:cs="Arial"/>
          <w:i/>
          <w:sz w:val="24"/>
        </w:rPr>
      </w:pPr>
      <w:r w:rsidRPr="001A4174">
        <w:rPr>
          <w:rFonts w:cs="Arial"/>
          <w:i/>
          <w:sz w:val="24"/>
        </w:rPr>
        <w:t>Regulamenta o acesso e utilização do estacionamento privativo dos servidores do Tribunal de Contas, e dá outras providências.</w:t>
      </w:r>
    </w:p>
    <w:p w:rsidR="00CF2614" w:rsidRPr="00CF2614" w:rsidRDefault="00CF2614" w:rsidP="00CF2614">
      <w:pPr>
        <w:spacing w:after="120"/>
        <w:jc w:val="both"/>
        <w:rPr>
          <w:rFonts w:ascii="Arial" w:hAnsi="Arial" w:cs="Arial"/>
          <w:b/>
        </w:rPr>
      </w:pP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>O PRESIDENTE DO TRIBUNAL DE CONTAS DO ESTADO DO PARANÁ</w:t>
      </w:r>
      <w:r w:rsidRPr="00CF2614">
        <w:rPr>
          <w:rFonts w:ascii="Arial" w:hAnsi="Arial" w:cs="Arial"/>
        </w:rPr>
        <w:t>, no uso das atribuições contidas no art. 122, I, da Lei Complementar nº 113, de 15 de dezembro de 2005, e no art. art. 16, XXXIV, do Regimento Interno, e com base no art. 197, também do Regimento Interno,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  <w:b/>
          <w:bCs/>
        </w:rPr>
      </w:pP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  <w:b/>
          <w:bCs/>
        </w:rPr>
      </w:pPr>
      <w:r w:rsidRPr="00CF2614">
        <w:rPr>
          <w:rFonts w:ascii="Arial" w:hAnsi="Arial" w:cs="Arial"/>
          <w:b/>
          <w:bCs/>
        </w:rPr>
        <w:t>RESOLVE</w:t>
      </w:r>
    </w:p>
    <w:p w:rsidR="00CF2614" w:rsidRPr="00CF2614" w:rsidRDefault="00CF2614" w:rsidP="00CF2614">
      <w:pPr>
        <w:ind w:firstLine="1134"/>
        <w:jc w:val="both"/>
        <w:rPr>
          <w:rFonts w:ascii="Arial" w:hAnsi="Arial" w:cs="Arial"/>
          <w:b/>
        </w:rPr>
      </w:pP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 xml:space="preserve">Art. 1º </w:t>
      </w:r>
      <w:r w:rsidRPr="00CF2614">
        <w:rPr>
          <w:rFonts w:ascii="Arial" w:hAnsi="Arial" w:cs="Arial"/>
        </w:rPr>
        <w:t>O estacionamento externo do Tribunal de Contas é de uso privativo dos servidores efetivos e comissionados, e o acesso somente será permitido mediante apresentação de credencial de identificação do servidor fornecido pelo Tribunal.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>Parágrafo único.</w:t>
      </w:r>
      <w:r w:rsidRPr="00CF2614">
        <w:rPr>
          <w:rFonts w:ascii="Arial" w:hAnsi="Arial" w:cs="Arial"/>
        </w:rPr>
        <w:t xml:space="preserve"> A credencial de identificação terá validade definida pela Coordenadoria de Apoio Administrativo, e será fornecida aos servidores mediante solicitação.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 xml:space="preserve">Art. 2º </w:t>
      </w:r>
      <w:r w:rsidRPr="00CF2614">
        <w:rPr>
          <w:rFonts w:ascii="Arial" w:hAnsi="Arial" w:cs="Arial"/>
        </w:rPr>
        <w:t>Serão destinadas vagas de uso exclusivo às diversas unidades do Tribunal, bem como aos servidores portadores de necessidades especiais, conforme Anexo I, sob a coordenação da CAA.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1º Os servidores portadores de necessidades especiais que necessitem de vaga de estacionamento própria, deverão solicitá-la à Diretoria de Gestão de Pessoas.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2º A DGP analisará a solicitação do servidor e, entendendo devido, em conjunto com a CAA, fará a designação da vaga e do período de estacionamento destinada aos servidores enquadrados neste artigo.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 xml:space="preserve">Art. 3º </w:t>
      </w:r>
      <w:r w:rsidRPr="00CF2614">
        <w:rPr>
          <w:rFonts w:ascii="Arial" w:hAnsi="Arial" w:cs="Arial"/>
        </w:rPr>
        <w:t>Serão asseguradas oito (08) vagas para visitantes, dentre as quais, uma (01) vaga será destinada à pessoa portadora de necessidade especial; uma (01) vaga a idoso; duas (02) vagas a representantes dos conselhos de classe; e quatro (04) vagas para jurisdicionados em geral.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1º Para a utilização das vagas reservadas para visitantes será anotado em livro próprio o nome do visitante, a placa do veículo e</w:t>
      </w:r>
      <w:r w:rsidRPr="00CF2614">
        <w:rPr>
          <w:rFonts w:ascii="Arial" w:hAnsi="Arial" w:cs="Arial"/>
          <w:color w:val="000000"/>
        </w:rPr>
        <w:t xml:space="preserve"> a unidade administrativa de destino, sendo o veículo </w:t>
      </w:r>
      <w:r w:rsidRPr="00CF2614">
        <w:rPr>
          <w:rFonts w:ascii="Arial" w:hAnsi="Arial" w:cs="Arial"/>
        </w:rPr>
        <w:t xml:space="preserve">identificado com </w:t>
      </w:r>
      <w:r w:rsidRPr="00CF2614">
        <w:rPr>
          <w:rFonts w:ascii="Arial" w:hAnsi="Arial" w:cs="Arial"/>
          <w:color w:val="000000"/>
        </w:rPr>
        <w:t>prisma imantado fornecido na guarita de entrada do Tribunal.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2º Para a utilização das vagas destinadas aos Conselhos de Classe, o visitante deverá apresentar a identidade própria do órgão de classe ao qual pertença.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lastRenderedPageBreak/>
        <w:t>§ 3º A utilização das vagas de visitante destinadas aos idosos e portadores de necessidades especiais somente poderá ser feita por aqueles que detiverem a respectiva credencial.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  <w:color w:val="000000"/>
        </w:rPr>
      </w:pPr>
      <w:r w:rsidRPr="00CF2614">
        <w:rPr>
          <w:rFonts w:ascii="Arial" w:hAnsi="Arial" w:cs="Arial"/>
        </w:rPr>
        <w:t xml:space="preserve">§ 4º </w:t>
      </w:r>
      <w:r w:rsidRPr="00CF2614">
        <w:rPr>
          <w:rFonts w:ascii="Arial" w:hAnsi="Arial" w:cs="Arial"/>
          <w:color w:val="000000"/>
        </w:rPr>
        <w:t>O responsável pelo estacionamento orientará o visitante sobre qual vaga utilizar e o encaminhará a recepção.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  <w:b/>
        </w:rPr>
        <w:t xml:space="preserve">Art. 4º </w:t>
      </w:r>
      <w:r w:rsidRPr="00CF2614">
        <w:rPr>
          <w:rFonts w:ascii="Arial" w:hAnsi="Arial" w:cs="Arial"/>
        </w:rPr>
        <w:t>A Coordenadoria de Apoio Administrativo providenciará instrumentos de identificação aos servidores do Tribunal imprescindível para o ingresso de veículo no estacionamento privativo.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1º O instrumento de identificação conterá a identificação do servidor, com a indicação do nome, unidade de lotação e ramal da unidade.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2º Em caso de extravio do instrumento de identificação, o servidor deverá comunicar à CAA para fins de cancelamento e substituição.</w:t>
      </w:r>
    </w:p>
    <w:p w:rsidR="00CF2614" w:rsidRDefault="00CF2614" w:rsidP="00CF2614">
      <w:pPr>
        <w:spacing w:after="120"/>
        <w:ind w:firstLine="1134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§ 3º O instrumento de identificação terá validade de um ano.</w:t>
      </w:r>
    </w:p>
    <w:p w:rsidR="00577C64" w:rsidRDefault="00577C64" w:rsidP="00577C64">
      <w:pPr>
        <w:spacing w:after="120"/>
        <w:ind w:firstLine="1134"/>
        <w:jc w:val="both"/>
        <w:rPr>
          <w:rFonts w:ascii="Segoe UI" w:hAnsi="Segoe UI" w:cs="Segoe UI"/>
          <w:sz w:val="27"/>
          <w:szCs w:val="27"/>
        </w:rPr>
      </w:pPr>
      <w:r>
        <w:rPr>
          <w:rFonts w:ascii="Arial" w:hAnsi="Arial" w:cs="Arial"/>
          <w:color w:val="000000"/>
        </w:rPr>
        <w:t>§ 4º Para utilização das vagas de estacionamento o veículo deverá utilizar o instrumento de identificação em local que seja visível externamente, preferencialmente no retrovisor do para-brisas.</w:t>
      </w:r>
    </w:p>
    <w:p w:rsidR="00577C64" w:rsidRDefault="00577C64" w:rsidP="00577C64">
      <w:pPr>
        <w:spacing w:after="120"/>
        <w:ind w:firstLine="1134"/>
        <w:jc w:val="both"/>
        <w:rPr>
          <w:rFonts w:ascii="Segoe UI" w:hAnsi="Segoe UI" w:cs="Segoe UI"/>
          <w:sz w:val="27"/>
          <w:szCs w:val="27"/>
        </w:rPr>
      </w:pPr>
      <w:r>
        <w:rPr>
          <w:rFonts w:ascii="Arial" w:hAnsi="Arial" w:cs="Arial"/>
          <w:color w:val="000000"/>
        </w:rPr>
        <w:t xml:space="preserve">§ 5º O veículo que não estiver devidamente identificado será removido, ficando </w:t>
      </w:r>
      <w:proofErr w:type="gramStart"/>
      <w:r>
        <w:rPr>
          <w:rFonts w:ascii="Arial" w:hAnsi="Arial" w:cs="Arial"/>
          <w:color w:val="000000"/>
        </w:rPr>
        <w:t>as</w:t>
      </w:r>
      <w:proofErr w:type="gramEnd"/>
      <w:r>
        <w:rPr>
          <w:rFonts w:ascii="Arial" w:hAnsi="Arial" w:cs="Arial"/>
          <w:color w:val="000000"/>
        </w:rPr>
        <w:t xml:space="preserve"> custas de transporte e guarda do veículo por conta do infrator.</w:t>
      </w:r>
    </w:p>
    <w:p w:rsidR="00CF2614" w:rsidRPr="00CF2614" w:rsidRDefault="00CF2614" w:rsidP="00CF2614">
      <w:pPr>
        <w:spacing w:after="120"/>
        <w:ind w:firstLine="1134"/>
        <w:jc w:val="both"/>
        <w:rPr>
          <w:rFonts w:ascii="Arial" w:hAnsi="Arial" w:cs="Arial"/>
          <w:color w:val="000000"/>
        </w:rPr>
      </w:pPr>
      <w:r w:rsidRPr="00CF2614">
        <w:rPr>
          <w:rFonts w:ascii="Arial" w:hAnsi="Arial" w:cs="Arial"/>
          <w:b/>
        </w:rPr>
        <w:t xml:space="preserve">Art. 5º </w:t>
      </w:r>
      <w:r w:rsidRPr="00CF2614">
        <w:rPr>
          <w:rFonts w:ascii="Arial" w:hAnsi="Arial" w:cs="Arial"/>
          <w:color w:val="000000"/>
        </w:rPr>
        <w:t>No interior do estacionamento privativo do Tribunal devem ser respeitadas as normas de trânsito e circulação de veículos conforme dispõe a Lei nº 9.503/97 – Código de Trânsito Brasileiro.</w:t>
      </w:r>
    </w:p>
    <w:p w:rsidR="00CF2614" w:rsidRDefault="00CF2614" w:rsidP="00CF2614">
      <w:pPr>
        <w:pStyle w:val="ArtigosOrdinais"/>
        <w:tabs>
          <w:tab w:val="left" w:pos="708"/>
        </w:tabs>
        <w:spacing w:before="0" w:after="120"/>
        <w:ind w:firstLine="1134"/>
        <w:rPr>
          <w:rFonts w:cs="Arial"/>
          <w:sz w:val="24"/>
        </w:rPr>
      </w:pPr>
      <w:r w:rsidRPr="00CF2614">
        <w:rPr>
          <w:rFonts w:cs="Arial"/>
          <w:b/>
          <w:sz w:val="24"/>
        </w:rPr>
        <w:t xml:space="preserve">Art. 6º </w:t>
      </w:r>
      <w:r w:rsidRPr="00CF2614">
        <w:rPr>
          <w:rFonts w:cs="Arial"/>
          <w:sz w:val="24"/>
        </w:rPr>
        <w:t>Esta Instrução de Serviço entra em vigor na data de sua publicação.</w:t>
      </w:r>
    </w:p>
    <w:p w:rsidR="00CF2614" w:rsidRDefault="00CF2614" w:rsidP="00CF2614">
      <w:pPr>
        <w:pStyle w:val="ArtigosOrdinais"/>
        <w:tabs>
          <w:tab w:val="left" w:pos="708"/>
        </w:tabs>
        <w:spacing w:before="0" w:after="120"/>
        <w:ind w:firstLine="1134"/>
        <w:rPr>
          <w:rFonts w:cs="Arial"/>
          <w:sz w:val="24"/>
        </w:rPr>
      </w:pPr>
    </w:p>
    <w:p w:rsidR="00CF2614" w:rsidRDefault="00CF2614" w:rsidP="00CF2614">
      <w:pPr>
        <w:pStyle w:val="ArtigosOrdinais"/>
        <w:tabs>
          <w:tab w:val="left" w:pos="708"/>
        </w:tabs>
        <w:spacing w:before="0" w:after="120"/>
        <w:ind w:firstLine="1134"/>
        <w:rPr>
          <w:rFonts w:cs="Arial"/>
          <w:sz w:val="24"/>
        </w:rPr>
      </w:pPr>
    </w:p>
    <w:p w:rsidR="00CF2614" w:rsidRDefault="00CF2614" w:rsidP="001A417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</w:pPr>
      <w:bookmarkStart w:id="2" w:name="DataAtualExtenso"/>
      <w:r>
        <w:t xml:space="preserve">Curitiba, </w:t>
      </w:r>
      <w:bookmarkEnd w:id="2"/>
      <w:r>
        <w:t>25 de julho de 2012.</w:t>
      </w:r>
    </w:p>
    <w:p w:rsidR="00CF2614" w:rsidRDefault="00CF2614" w:rsidP="001A4174">
      <w:pPr>
        <w:spacing w:after="120"/>
        <w:jc w:val="center"/>
        <w:rPr>
          <w:rFonts w:ascii="Arial" w:hAnsi="Arial" w:cs="Arial"/>
          <w:szCs w:val="18"/>
        </w:rPr>
      </w:pPr>
    </w:p>
    <w:p w:rsidR="00CF2614" w:rsidRDefault="00CF2614" w:rsidP="001A4174">
      <w:pPr>
        <w:spacing w:after="120"/>
        <w:jc w:val="center"/>
        <w:rPr>
          <w:rFonts w:ascii="Arial" w:hAnsi="Arial" w:cs="Arial"/>
          <w:szCs w:val="18"/>
        </w:rPr>
      </w:pPr>
    </w:p>
    <w:p w:rsidR="00CF2614" w:rsidRPr="00CF2614" w:rsidRDefault="00CF2614" w:rsidP="001A4174">
      <w:pPr>
        <w:jc w:val="center"/>
        <w:rPr>
          <w:rFonts w:ascii="Arial" w:hAnsi="Arial" w:cs="Arial"/>
          <w:b/>
          <w:szCs w:val="18"/>
        </w:rPr>
      </w:pPr>
      <w:r w:rsidRPr="00CF2614">
        <w:rPr>
          <w:rFonts w:ascii="Arial" w:hAnsi="Arial" w:cs="Arial"/>
          <w:b/>
          <w:szCs w:val="18"/>
        </w:rPr>
        <w:t>FERNANDO AUGUSTO MELLO GUIMARÃES</w:t>
      </w:r>
    </w:p>
    <w:p w:rsidR="00CF2614" w:rsidRPr="00CF2614" w:rsidRDefault="00CF2614" w:rsidP="001A4174">
      <w:pPr>
        <w:jc w:val="center"/>
        <w:rPr>
          <w:rFonts w:ascii="Arial" w:hAnsi="Arial" w:cs="Arial"/>
          <w:szCs w:val="18"/>
        </w:rPr>
      </w:pPr>
      <w:r w:rsidRPr="00CF2614">
        <w:rPr>
          <w:rFonts w:ascii="Arial" w:hAnsi="Arial" w:cs="Arial"/>
          <w:szCs w:val="18"/>
        </w:rPr>
        <w:t>Presidente</w:t>
      </w:r>
    </w:p>
    <w:p w:rsidR="00CF2614" w:rsidRDefault="00CF2614" w:rsidP="001A4174">
      <w:pPr>
        <w:spacing w:after="120"/>
        <w:jc w:val="center"/>
        <w:rPr>
          <w:rFonts w:ascii="Arial" w:hAnsi="Arial" w:cs="Arial"/>
          <w:szCs w:val="18"/>
        </w:rPr>
      </w:pPr>
    </w:p>
    <w:p w:rsidR="00CF2614" w:rsidRDefault="00CF2614" w:rsidP="001A4174">
      <w:pPr>
        <w:spacing w:after="120"/>
        <w:jc w:val="center"/>
        <w:rPr>
          <w:rFonts w:ascii="Arial" w:hAnsi="Arial" w:cs="Arial"/>
          <w:szCs w:val="18"/>
        </w:rPr>
      </w:pPr>
    </w:p>
    <w:p w:rsidR="00CF2614" w:rsidRPr="00CF2614" w:rsidRDefault="00CF2614" w:rsidP="001A4174">
      <w:pPr>
        <w:jc w:val="center"/>
        <w:rPr>
          <w:rFonts w:ascii="Arial" w:hAnsi="Arial" w:cs="Arial"/>
          <w:b/>
          <w:noProof/>
        </w:rPr>
      </w:pPr>
      <w:r w:rsidRPr="00CF2614">
        <w:rPr>
          <w:rFonts w:ascii="Arial" w:hAnsi="Arial" w:cs="Arial"/>
          <w:b/>
          <w:noProof/>
        </w:rPr>
        <w:t>RITA DE CÁSSIA BOMPEIXE C. MOMBELLI</w:t>
      </w:r>
    </w:p>
    <w:p w:rsidR="00CF2614" w:rsidRPr="00CF2614" w:rsidRDefault="00CF2614" w:rsidP="001A4174">
      <w:pPr>
        <w:spacing w:after="120"/>
        <w:jc w:val="center"/>
        <w:rPr>
          <w:rFonts w:ascii="Arial" w:hAnsi="Arial" w:cs="Arial"/>
        </w:rPr>
      </w:pPr>
      <w:r w:rsidRPr="00CF2614">
        <w:rPr>
          <w:rFonts w:ascii="Arial" w:hAnsi="Arial" w:cs="Arial"/>
          <w:noProof/>
        </w:rPr>
        <w:t>Diretor Geral em exercício</w:t>
      </w:r>
    </w:p>
    <w:p w:rsidR="00CF2614" w:rsidRPr="00CF2614" w:rsidRDefault="00CF2614" w:rsidP="00CF2614">
      <w:pPr>
        <w:pStyle w:val="ArtigosOrdinais"/>
        <w:tabs>
          <w:tab w:val="left" w:pos="708"/>
        </w:tabs>
        <w:spacing w:before="0" w:after="120"/>
        <w:ind w:firstLine="1134"/>
        <w:rPr>
          <w:rFonts w:cs="Arial"/>
          <w:sz w:val="24"/>
        </w:rPr>
      </w:pPr>
    </w:p>
    <w:p w:rsidR="00CF2614" w:rsidRPr="00CF2614" w:rsidRDefault="00CF2614" w:rsidP="00CF2614">
      <w:pPr>
        <w:jc w:val="both"/>
        <w:rPr>
          <w:rFonts w:ascii="Arial" w:hAnsi="Arial" w:cs="Arial"/>
          <w:b/>
          <w:color w:val="000000"/>
        </w:rPr>
      </w:pPr>
    </w:p>
    <w:p w:rsidR="00CF2614" w:rsidRPr="00CF2614" w:rsidRDefault="00CF2614" w:rsidP="00CF261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F2614">
        <w:rPr>
          <w:rFonts w:ascii="Arial" w:hAnsi="Arial" w:cs="Arial"/>
          <w:b/>
          <w:color w:val="000000"/>
        </w:rPr>
        <w:br w:type="page"/>
      </w:r>
      <w:r w:rsidRPr="00CF2614">
        <w:rPr>
          <w:rFonts w:ascii="Arial" w:hAnsi="Arial" w:cs="Arial"/>
          <w:b/>
          <w:u w:val="single"/>
        </w:rPr>
        <w:lastRenderedPageBreak/>
        <w:t>ANEXO 1</w:t>
      </w:r>
    </w:p>
    <w:p w:rsidR="00CF2614" w:rsidRPr="00CF2614" w:rsidRDefault="00CF2614" w:rsidP="00CF261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F2614">
        <w:rPr>
          <w:rFonts w:ascii="Arial" w:hAnsi="Arial" w:cs="Arial"/>
          <w:b/>
          <w:u w:val="single"/>
        </w:rPr>
        <w:t>ESTACIONAMENTO EXTERNO DO TCE/PR</w:t>
      </w:r>
    </w:p>
    <w:p w:rsid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  <w:b/>
        </w:rPr>
      </w:pP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  <w:b/>
        </w:rPr>
      </w:pP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  <w:b/>
        </w:rPr>
      </w:pPr>
      <w:r w:rsidRPr="00CF2614">
        <w:rPr>
          <w:rFonts w:ascii="Arial" w:hAnsi="Arial" w:cs="Arial"/>
          <w:b/>
        </w:rPr>
        <w:t>VAGAS PRIVATIVAS</w:t>
      </w:r>
      <w:r w:rsidRPr="00CF2614">
        <w:rPr>
          <w:rFonts w:ascii="Arial" w:hAnsi="Arial" w:cs="Arial"/>
          <w:b/>
        </w:rPr>
        <w:tab/>
        <w:t>Total de 156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Funcionários</w:t>
      </w:r>
      <w:r w:rsidRPr="00CF2614">
        <w:rPr>
          <w:rFonts w:ascii="Arial" w:hAnsi="Arial" w:cs="Arial"/>
        </w:rPr>
        <w:tab/>
        <w:t>110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Presidência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Gabinetes dos Conselheiros</w:t>
      </w:r>
      <w:r w:rsidRPr="00CF2614">
        <w:rPr>
          <w:rFonts w:ascii="Arial" w:hAnsi="Arial" w:cs="Arial"/>
        </w:rPr>
        <w:tab/>
        <w:t>07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Gabinetes dos Auditores</w:t>
      </w:r>
      <w:r w:rsidRPr="00CF2614">
        <w:rPr>
          <w:rFonts w:ascii="Arial" w:hAnsi="Arial" w:cs="Arial"/>
        </w:rPr>
        <w:tab/>
        <w:t>05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Diretorias e Coordenadorias</w:t>
      </w:r>
      <w:r w:rsidRPr="00CF2614">
        <w:rPr>
          <w:rFonts w:ascii="Arial" w:hAnsi="Arial" w:cs="Arial"/>
        </w:rPr>
        <w:tab/>
        <w:t>18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Inspetorias</w:t>
      </w:r>
      <w:r w:rsidRPr="00CF2614">
        <w:rPr>
          <w:rFonts w:ascii="Arial" w:hAnsi="Arial" w:cs="Arial"/>
        </w:rPr>
        <w:tab/>
        <w:t>07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Secretarias</w:t>
      </w:r>
      <w:r w:rsidRPr="00CF2614">
        <w:rPr>
          <w:rFonts w:ascii="Arial" w:hAnsi="Arial" w:cs="Arial"/>
        </w:rPr>
        <w:tab/>
        <w:t>03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Controle Interno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Corregedoria Geral</w:t>
      </w:r>
      <w:r w:rsidRPr="00CF2614">
        <w:rPr>
          <w:rFonts w:ascii="Arial" w:hAnsi="Arial" w:cs="Arial"/>
        </w:rPr>
        <w:tab/>
        <w:t xml:space="preserve">01 vaga 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Comissão Permanente de Licitação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Ouvidoria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Ministério Público</w:t>
      </w:r>
      <w:r w:rsidR="001A4174">
        <w:rPr>
          <w:rFonts w:ascii="Arial" w:hAnsi="Arial" w:cs="Arial"/>
        </w:rPr>
        <w:t xml:space="preserve"> junto ao Tribunal de Contas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PNE</w:t>
      </w:r>
      <w:r w:rsidRPr="00CF2614">
        <w:rPr>
          <w:rFonts w:ascii="Arial" w:hAnsi="Arial" w:cs="Arial"/>
        </w:rPr>
        <w:tab/>
        <w:t>Conforme a Necessidade</w:t>
      </w:r>
    </w:p>
    <w:p w:rsidR="00CF2614" w:rsidRPr="00CF2614" w:rsidRDefault="00CF2614" w:rsidP="00CF261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  <w:b/>
        </w:rPr>
      </w:pPr>
      <w:r w:rsidRPr="00CF2614">
        <w:rPr>
          <w:rFonts w:ascii="Arial" w:hAnsi="Arial" w:cs="Arial"/>
          <w:b/>
        </w:rPr>
        <w:t>VAGAS PARA VISITANTES</w:t>
      </w:r>
      <w:r w:rsidRPr="00CF2614">
        <w:rPr>
          <w:rFonts w:ascii="Arial" w:hAnsi="Arial" w:cs="Arial"/>
          <w:b/>
        </w:rPr>
        <w:tab/>
        <w:t>Total de 08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Idosos</w:t>
      </w:r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F2614">
        <w:rPr>
          <w:rFonts w:ascii="Arial" w:hAnsi="Arial" w:cs="Arial"/>
        </w:rPr>
        <w:t>PNEs</w:t>
      </w:r>
      <w:proofErr w:type="spellEnd"/>
      <w:r w:rsidRPr="00CF2614">
        <w:rPr>
          <w:rFonts w:ascii="Arial" w:hAnsi="Arial" w:cs="Arial"/>
        </w:rPr>
        <w:tab/>
        <w:t>01 vaga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Conselhos de Classe</w:t>
      </w:r>
      <w:r w:rsidRPr="00CF2614">
        <w:rPr>
          <w:rFonts w:ascii="Arial" w:hAnsi="Arial" w:cs="Arial"/>
        </w:rPr>
        <w:tab/>
        <w:t>02 vagas</w:t>
      </w:r>
    </w:p>
    <w:p w:rsidR="00CF2614" w:rsidRPr="00CF2614" w:rsidRDefault="00CF2614" w:rsidP="00CF2614">
      <w:pPr>
        <w:tabs>
          <w:tab w:val="right" w:leader="dot" w:pos="0"/>
          <w:tab w:val="center" w:leader="dot" w:pos="8080"/>
        </w:tabs>
        <w:spacing w:line="360" w:lineRule="auto"/>
        <w:jc w:val="both"/>
        <w:rPr>
          <w:rFonts w:ascii="Arial" w:hAnsi="Arial" w:cs="Arial"/>
        </w:rPr>
      </w:pPr>
      <w:r w:rsidRPr="00CF2614">
        <w:rPr>
          <w:rFonts w:ascii="Arial" w:hAnsi="Arial" w:cs="Arial"/>
        </w:rPr>
        <w:t>Jurisdicionados</w:t>
      </w:r>
      <w:r w:rsidRPr="00CF2614">
        <w:rPr>
          <w:rFonts w:ascii="Arial" w:hAnsi="Arial" w:cs="Arial"/>
        </w:rPr>
        <w:tab/>
        <w:t>04 vagas</w:t>
      </w:r>
    </w:p>
    <w:p w:rsidR="00CF2614" w:rsidRDefault="00CF2614" w:rsidP="00CF2614"/>
    <w:p w:rsidR="00297A0A" w:rsidRDefault="00297A0A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297A0A" w:rsidRDefault="00297A0A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297A0A" w:rsidRDefault="00297A0A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297A0A" w:rsidRDefault="00297A0A" w:rsidP="00297A0A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sectPr w:rsidR="00297A0A" w:rsidSect="00CF2614">
      <w:headerReference w:type="default" r:id="rId6"/>
      <w:footerReference w:type="even" r:id="rId7"/>
      <w:pgSz w:w="11907" w:h="16839" w:code="9"/>
      <w:pgMar w:top="198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B4" w:rsidRDefault="00C613B4">
      <w:r>
        <w:separator/>
      </w:r>
    </w:p>
  </w:endnote>
  <w:endnote w:type="continuationSeparator" w:id="0">
    <w:p w:rsidR="00C613B4" w:rsidRDefault="00C6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51629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51629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B4" w:rsidRDefault="00C613B4">
      <w:r>
        <w:separator/>
      </w:r>
    </w:p>
  </w:footnote>
  <w:footnote w:type="continuationSeparator" w:id="0">
    <w:p w:rsidR="00C613B4" w:rsidRDefault="00C613B4">
      <w:r>
        <w:continuationSeparator/>
      </w:r>
    </w:p>
  </w:footnote>
  <w:footnote w:id="1">
    <w:p w:rsidR="00900040" w:rsidRPr="00903F9E" w:rsidRDefault="00900040" w:rsidP="00900040">
      <w:pPr>
        <w:pStyle w:val="Textodenotaderodap"/>
        <w:rPr>
          <w:rFonts w:ascii="Arial" w:hAnsi="Arial" w:cs="Arial"/>
        </w:rPr>
      </w:pPr>
      <w:r w:rsidRPr="00900040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900040" w:rsidRPr="00903F9E" w:rsidRDefault="00900040" w:rsidP="00900040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r w:rsidRPr="00900040">
        <w:rPr>
          <w:rStyle w:val="Hyperlink"/>
          <w:rFonts w:ascii="Arial" w:hAnsi="Arial" w:cs="Arial"/>
        </w:rPr>
        <w:t>Diário Eletrônico do Tribunal de Contas do Estado do Paraná, Curitiba, PR, n. 454, 30 jul. 2012, p. 18-19.</w:t>
      </w:r>
      <w:bookmarkStart w:id="1" w:name="_GoBack"/>
      <w:bookmarkEnd w:id="1"/>
    </w:p>
    <w:bookmarkEnd w:id="0"/>
    <w:p w:rsidR="00900040" w:rsidRDefault="0090004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CF2614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19685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09F">
      <w:rPr>
        <w:rFonts w:ascii="Arial" w:hAnsi="Arial" w:cs="Arial"/>
        <w:b/>
        <w:sz w:val="30"/>
        <w:szCs w:val="30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8CF"/>
    <w:rsid w:val="00006DB9"/>
    <w:rsid w:val="00043FDF"/>
    <w:rsid w:val="00045CE4"/>
    <w:rsid w:val="00071842"/>
    <w:rsid w:val="000A337E"/>
    <w:rsid w:val="00183052"/>
    <w:rsid w:val="00192528"/>
    <w:rsid w:val="00197298"/>
    <w:rsid w:val="001A0319"/>
    <w:rsid w:val="001A4174"/>
    <w:rsid w:val="001B0BF5"/>
    <w:rsid w:val="001C48ED"/>
    <w:rsid w:val="0024070D"/>
    <w:rsid w:val="00244124"/>
    <w:rsid w:val="002458CF"/>
    <w:rsid w:val="002542E1"/>
    <w:rsid w:val="002776B9"/>
    <w:rsid w:val="00297A0A"/>
    <w:rsid w:val="002B2F90"/>
    <w:rsid w:val="002D4C2F"/>
    <w:rsid w:val="002F4B03"/>
    <w:rsid w:val="0051629B"/>
    <w:rsid w:val="00554EF5"/>
    <w:rsid w:val="00577C64"/>
    <w:rsid w:val="006F2408"/>
    <w:rsid w:val="00801C3D"/>
    <w:rsid w:val="008354D0"/>
    <w:rsid w:val="008749F7"/>
    <w:rsid w:val="00900040"/>
    <w:rsid w:val="0091709F"/>
    <w:rsid w:val="0097495C"/>
    <w:rsid w:val="009C49E6"/>
    <w:rsid w:val="00A34CB9"/>
    <w:rsid w:val="00C135E7"/>
    <w:rsid w:val="00C613B4"/>
    <w:rsid w:val="00CB5FA1"/>
    <w:rsid w:val="00CF2614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F4BC2F"/>
  <w15:docId w15:val="{E73991D0-C59E-4B13-AB47-1D6696C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rFonts w:ascii="Arial" w:hAnsi="Arial" w:cs="Arial"/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1709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F2614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rsid w:val="00CF2614"/>
    <w:pPr>
      <w:spacing w:before="240" w:after="240"/>
      <w:ind w:left="4253" w:firstLine="1134"/>
      <w:jc w:val="both"/>
    </w:pPr>
    <w:rPr>
      <w:rFonts w:ascii="Arial" w:hAnsi="Arial"/>
      <w:bCs/>
      <w:sz w:val="22"/>
    </w:rPr>
  </w:style>
  <w:style w:type="paragraph" w:customStyle="1" w:styleId="ArtigosOrdinais">
    <w:name w:val="ArtigosOrdinais"/>
    <w:basedOn w:val="Normal"/>
    <w:rsid w:val="00CF261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9000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00040"/>
  </w:style>
  <w:style w:type="character" w:styleId="Refdenotaderodap">
    <w:name w:val="footnote reference"/>
    <w:basedOn w:val="Fontepargpadro"/>
    <w:semiHidden/>
    <w:unhideWhenUsed/>
    <w:rsid w:val="00900040"/>
    <w:rPr>
      <w:vertAlign w:val="superscript"/>
    </w:rPr>
  </w:style>
  <w:style w:type="character" w:styleId="Hyperlink">
    <w:name w:val="Hyperlink"/>
    <w:unhideWhenUsed/>
    <w:rsid w:val="00900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creator>Mariana Baggio Giacoia</dc:creator>
  <cp:lastModifiedBy>Yarusya Fonseca</cp:lastModifiedBy>
  <cp:revision>3</cp:revision>
  <dcterms:created xsi:type="dcterms:W3CDTF">2019-06-14T16:28:00Z</dcterms:created>
  <dcterms:modified xsi:type="dcterms:W3CDTF">2019-06-14T16:30:00Z</dcterms:modified>
</cp:coreProperties>
</file>