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904" w:rsidRPr="0021773C" w:rsidRDefault="00E85904" w:rsidP="00E85904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21773C">
        <w:rPr>
          <w:rFonts w:ascii="Arial" w:hAnsi="Arial" w:cs="Arial"/>
          <w:b/>
          <w:bCs/>
          <w:sz w:val="28"/>
          <w:szCs w:val="28"/>
        </w:rPr>
        <w:t xml:space="preserve">INSTRUÇÃO DE SERVIÇO Nº </w:t>
      </w:r>
      <w:r w:rsidR="0021773C">
        <w:rPr>
          <w:rFonts w:ascii="Arial" w:hAnsi="Arial" w:cs="Arial"/>
          <w:b/>
          <w:bCs/>
          <w:sz w:val="28"/>
          <w:szCs w:val="28"/>
        </w:rPr>
        <w:t>42</w:t>
      </w:r>
      <w:r w:rsidRPr="0021773C">
        <w:rPr>
          <w:rFonts w:ascii="Arial" w:hAnsi="Arial" w:cs="Arial"/>
          <w:b/>
          <w:sz w:val="28"/>
          <w:szCs w:val="28"/>
        </w:rPr>
        <w:t>/</w:t>
      </w:r>
      <w:r w:rsidR="004B10E9">
        <w:rPr>
          <w:rFonts w:ascii="Arial" w:hAnsi="Arial" w:cs="Arial"/>
          <w:b/>
          <w:sz w:val="28"/>
          <w:szCs w:val="28"/>
        </w:rPr>
        <w:t>20</w:t>
      </w:r>
      <w:r w:rsidRPr="0021773C">
        <w:rPr>
          <w:rFonts w:ascii="Arial" w:hAnsi="Arial" w:cs="Arial"/>
          <w:b/>
          <w:sz w:val="28"/>
          <w:szCs w:val="28"/>
        </w:rPr>
        <w:t>1</w:t>
      </w:r>
      <w:r w:rsidR="00AE512E" w:rsidRPr="0021773C">
        <w:rPr>
          <w:rFonts w:ascii="Arial" w:hAnsi="Arial" w:cs="Arial"/>
          <w:b/>
          <w:sz w:val="28"/>
          <w:szCs w:val="28"/>
        </w:rPr>
        <w:t>2</w:t>
      </w:r>
      <w:r w:rsidR="004B10E9" w:rsidRPr="004B10E9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21773C" w:rsidRDefault="0021773C" w:rsidP="0021773C">
      <w:pPr>
        <w:pStyle w:val="Ementa"/>
        <w:ind w:left="4536"/>
        <w:rPr>
          <w:rFonts w:ascii="Arial" w:hAnsi="Arial" w:cs="Arial"/>
          <w:i/>
          <w:sz w:val="24"/>
          <w:szCs w:val="24"/>
        </w:rPr>
      </w:pPr>
    </w:p>
    <w:p w:rsidR="0021773C" w:rsidRPr="0021773C" w:rsidRDefault="0021773C" w:rsidP="0021773C"/>
    <w:p w:rsidR="00AE512E" w:rsidRDefault="00AE512E" w:rsidP="0021773C">
      <w:pPr>
        <w:pStyle w:val="Ementa"/>
        <w:ind w:left="4536"/>
        <w:rPr>
          <w:rFonts w:ascii="Arial" w:hAnsi="Arial" w:cs="Arial"/>
          <w:i/>
          <w:sz w:val="24"/>
          <w:szCs w:val="24"/>
        </w:rPr>
      </w:pPr>
      <w:r w:rsidRPr="00415A98">
        <w:rPr>
          <w:rFonts w:ascii="Arial" w:hAnsi="Arial" w:cs="Arial"/>
          <w:i/>
          <w:sz w:val="24"/>
          <w:szCs w:val="24"/>
        </w:rPr>
        <w:t>Dispõe sobre a instituição e estruturação do serviço do Núcleo de Obras e Manutenção, subordinado à Coordenadoria de Apoio Administrativo, e dá outras providências.</w:t>
      </w:r>
    </w:p>
    <w:p w:rsidR="0021773C" w:rsidRDefault="0021773C" w:rsidP="0021773C"/>
    <w:p w:rsidR="0021773C" w:rsidRPr="0021773C" w:rsidRDefault="0021773C" w:rsidP="0021773C"/>
    <w:p w:rsidR="00E85904" w:rsidRPr="0021773C" w:rsidRDefault="00E85904" w:rsidP="0021773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1773C">
        <w:rPr>
          <w:rFonts w:ascii="Arial" w:hAnsi="Arial" w:cs="Arial"/>
          <w:b/>
          <w:bCs/>
          <w:color w:val="000000"/>
        </w:rPr>
        <w:t xml:space="preserve">O PRESIDENTE DO TRIBUNAL DE CONTAS DO ESTADO DO PARANÁ, </w:t>
      </w:r>
      <w:r w:rsidRPr="0021773C">
        <w:rPr>
          <w:rFonts w:ascii="Arial" w:hAnsi="Arial" w:cs="Arial"/>
        </w:rPr>
        <w:t xml:space="preserve">no uso das atribuições contidas no art. 122, I, da Lei Complementar nº 113/2005 c/c o art. 16, XXXIII, do </w:t>
      </w:r>
      <w:r w:rsidRPr="0021773C">
        <w:rPr>
          <w:rFonts w:ascii="Arial" w:hAnsi="Arial" w:cs="Arial"/>
          <w:color w:val="000000"/>
        </w:rPr>
        <w:t xml:space="preserve">Regimento Interno, e em razão da complexidade e do expressivo número de demandas internas relativas </w:t>
      </w:r>
      <w:r w:rsidR="00AE512E" w:rsidRPr="0021773C">
        <w:rPr>
          <w:rFonts w:ascii="Arial" w:hAnsi="Arial" w:cs="Arial"/>
          <w:color w:val="000000"/>
        </w:rPr>
        <w:t>a</w:t>
      </w:r>
      <w:r w:rsidRPr="0021773C">
        <w:rPr>
          <w:rFonts w:ascii="Arial" w:hAnsi="Arial" w:cs="Arial"/>
          <w:color w:val="000000"/>
        </w:rPr>
        <w:t xml:space="preserve"> </w:t>
      </w:r>
      <w:r w:rsidR="00AE512E" w:rsidRPr="0021773C">
        <w:rPr>
          <w:rFonts w:ascii="Arial" w:hAnsi="Arial" w:cs="Arial"/>
          <w:color w:val="000000"/>
        </w:rPr>
        <w:t>obras e manutenção das instalações próprias do Tribunal</w:t>
      </w:r>
      <w:r w:rsidRPr="0021773C">
        <w:rPr>
          <w:rFonts w:ascii="Arial" w:hAnsi="Arial" w:cs="Arial"/>
          <w:color w:val="000000"/>
        </w:rPr>
        <w:t>,</w:t>
      </w:r>
    </w:p>
    <w:p w:rsidR="00E85904" w:rsidRPr="0021773C" w:rsidRDefault="00E85904" w:rsidP="0021773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85904" w:rsidRPr="0021773C" w:rsidRDefault="00E85904" w:rsidP="0021773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bCs/>
          <w:color w:val="000000"/>
        </w:rPr>
      </w:pPr>
      <w:r w:rsidRPr="0021773C">
        <w:rPr>
          <w:rFonts w:ascii="Arial" w:hAnsi="Arial" w:cs="Arial"/>
          <w:b/>
          <w:bCs/>
          <w:color w:val="000000"/>
        </w:rPr>
        <w:t>RESOLVE</w:t>
      </w:r>
    </w:p>
    <w:p w:rsidR="00E85904" w:rsidRPr="0021773C" w:rsidRDefault="00E85904" w:rsidP="0021773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bCs/>
          <w:color w:val="000000"/>
        </w:rPr>
      </w:pPr>
    </w:p>
    <w:p w:rsidR="007C7701" w:rsidRPr="0021773C" w:rsidRDefault="0021773C" w:rsidP="0021773C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1º </w:t>
      </w:r>
      <w:r w:rsidR="007C7701" w:rsidRPr="0021773C">
        <w:rPr>
          <w:rFonts w:ascii="Arial" w:hAnsi="Arial" w:cs="Arial"/>
        </w:rPr>
        <w:t>Fica instituído, na estrutura organizacional do Tribunal de Contas do Estado do Paraná, o serviço do Núcleo de Obras e Manutenção - NOM, subordinado à Coordenadoria de Apoio Administrativo.</w:t>
      </w:r>
    </w:p>
    <w:p w:rsidR="007C7701" w:rsidRPr="0021773C" w:rsidRDefault="007C7701" w:rsidP="0021773C">
      <w:pPr>
        <w:ind w:firstLine="1134"/>
        <w:jc w:val="both"/>
        <w:rPr>
          <w:rFonts w:ascii="Arial" w:hAnsi="Arial" w:cs="Arial"/>
        </w:rPr>
      </w:pPr>
      <w:r w:rsidRPr="0021773C">
        <w:rPr>
          <w:rFonts w:ascii="Arial" w:hAnsi="Arial" w:cs="Arial"/>
        </w:rPr>
        <w:t>Parágrafo único. O Núcleo de Obras e Manutenção funcionará com pessoal próprio, lotado na Unidade</w:t>
      </w:r>
      <w:r w:rsidR="00F32D87" w:rsidRPr="0021773C">
        <w:rPr>
          <w:rFonts w:ascii="Arial" w:hAnsi="Arial" w:cs="Arial"/>
        </w:rPr>
        <w:t>, e terá tratamento de unidade administrativa para fins de trâmite processual.</w:t>
      </w:r>
    </w:p>
    <w:p w:rsidR="007C7701" w:rsidRPr="0021773C" w:rsidRDefault="007C7701" w:rsidP="0021773C">
      <w:pPr>
        <w:ind w:firstLine="1134"/>
        <w:jc w:val="both"/>
        <w:rPr>
          <w:rFonts w:ascii="Arial" w:hAnsi="Arial" w:cs="Arial"/>
        </w:rPr>
      </w:pPr>
      <w:r w:rsidRPr="0021773C">
        <w:rPr>
          <w:rFonts w:ascii="Arial" w:hAnsi="Arial" w:cs="Arial"/>
          <w:b/>
        </w:rPr>
        <w:t>Art. 2°</w:t>
      </w:r>
      <w:r w:rsidRPr="0021773C">
        <w:rPr>
          <w:rFonts w:ascii="Arial" w:hAnsi="Arial" w:cs="Arial"/>
        </w:rPr>
        <w:t xml:space="preserve"> Compete ao Núcleo de Obras e Manutenção:</w:t>
      </w:r>
    </w:p>
    <w:p w:rsidR="007C7701" w:rsidRPr="0021773C" w:rsidRDefault="007C7701" w:rsidP="0021773C">
      <w:pPr>
        <w:ind w:firstLine="1134"/>
        <w:jc w:val="both"/>
        <w:rPr>
          <w:rFonts w:ascii="Arial" w:hAnsi="Arial" w:cs="Arial"/>
        </w:rPr>
      </w:pPr>
      <w:r w:rsidRPr="0021773C">
        <w:rPr>
          <w:rFonts w:ascii="Arial" w:hAnsi="Arial" w:cs="Arial"/>
        </w:rPr>
        <w:t>I – planejar, coordenar e executar os procedimentos de fiscalização em obras próprias desta Corte de Contas;</w:t>
      </w:r>
    </w:p>
    <w:p w:rsidR="007C7701" w:rsidRPr="0021773C" w:rsidRDefault="007C7701" w:rsidP="0021773C">
      <w:pPr>
        <w:ind w:firstLine="1134"/>
        <w:jc w:val="both"/>
        <w:rPr>
          <w:rFonts w:ascii="Arial" w:hAnsi="Arial" w:cs="Arial"/>
        </w:rPr>
      </w:pPr>
      <w:r w:rsidRPr="0021773C">
        <w:rPr>
          <w:rFonts w:ascii="Arial" w:hAnsi="Arial" w:cs="Arial"/>
        </w:rPr>
        <w:t>II – instruir processos e requerimentos sobre assuntos per</w:t>
      </w:r>
      <w:r w:rsidR="0021773C">
        <w:rPr>
          <w:rFonts w:ascii="Arial" w:hAnsi="Arial" w:cs="Arial"/>
        </w:rPr>
        <w:t>tinentes à sua área de atuação;</w:t>
      </w:r>
    </w:p>
    <w:p w:rsidR="007C7701" w:rsidRPr="0021773C" w:rsidRDefault="007C7701" w:rsidP="0021773C">
      <w:pPr>
        <w:ind w:firstLine="1134"/>
        <w:jc w:val="both"/>
        <w:rPr>
          <w:rFonts w:ascii="Arial" w:hAnsi="Arial" w:cs="Arial"/>
        </w:rPr>
      </w:pPr>
      <w:r w:rsidRPr="0021773C">
        <w:rPr>
          <w:rFonts w:ascii="Arial" w:hAnsi="Arial" w:cs="Arial"/>
        </w:rPr>
        <w:t xml:space="preserve">III – desenvolver métodos, técnicas, padrões e manuais para fiscalização das obras próprias; </w:t>
      </w:r>
    </w:p>
    <w:p w:rsidR="007C7701" w:rsidRPr="0021773C" w:rsidRDefault="007C7701" w:rsidP="0021773C">
      <w:pPr>
        <w:ind w:firstLine="1134"/>
        <w:jc w:val="both"/>
        <w:rPr>
          <w:rFonts w:ascii="Arial" w:hAnsi="Arial" w:cs="Arial"/>
        </w:rPr>
      </w:pPr>
      <w:r w:rsidRPr="0021773C">
        <w:rPr>
          <w:rFonts w:ascii="Arial" w:hAnsi="Arial" w:cs="Arial"/>
        </w:rPr>
        <w:t>IV – planejar, coordenar, acompanhar e fiscalizar a manutenção das instalações deste Tribunal;</w:t>
      </w:r>
    </w:p>
    <w:p w:rsidR="007C7701" w:rsidRPr="0021773C" w:rsidRDefault="007C7701" w:rsidP="0021773C">
      <w:pPr>
        <w:ind w:firstLine="1134"/>
        <w:jc w:val="both"/>
        <w:rPr>
          <w:rFonts w:ascii="Arial" w:hAnsi="Arial" w:cs="Arial"/>
        </w:rPr>
      </w:pPr>
      <w:r w:rsidRPr="0021773C">
        <w:rPr>
          <w:rFonts w:ascii="Arial" w:hAnsi="Arial" w:cs="Arial"/>
        </w:rPr>
        <w:t>V – definir e propor as características</w:t>
      </w:r>
      <w:r w:rsidR="0021773C">
        <w:rPr>
          <w:rFonts w:ascii="Arial" w:hAnsi="Arial" w:cs="Arial"/>
        </w:rPr>
        <w:t xml:space="preserve"> </w:t>
      </w:r>
      <w:r w:rsidRPr="0021773C">
        <w:rPr>
          <w:rFonts w:ascii="Arial" w:hAnsi="Arial" w:cs="Arial"/>
        </w:rPr>
        <w:t xml:space="preserve">técnicas de equipamentos, materiais e mobiliários, conforme padrão a ser estabelecido em Instrução Normativa, utilizados nas instalações do Tribunal; </w:t>
      </w:r>
    </w:p>
    <w:p w:rsidR="007C7701" w:rsidRPr="0021773C" w:rsidRDefault="007C7701" w:rsidP="0021773C">
      <w:pPr>
        <w:ind w:firstLine="1134"/>
        <w:jc w:val="both"/>
        <w:rPr>
          <w:rFonts w:ascii="Arial" w:hAnsi="Arial" w:cs="Arial"/>
        </w:rPr>
      </w:pPr>
      <w:r w:rsidRPr="0021773C">
        <w:rPr>
          <w:rFonts w:ascii="Arial" w:eastAsia="Calibri" w:hAnsi="Arial" w:cs="Arial"/>
          <w:color w:val="000000"/>
        </w:rPr>
        <w:t>VI – manter os equipamentos de segurança contra incêndio em perfeitas condições de uso;</w:t>
      </w:r>
    </w:p>
    <w:p w:rsidR="007C7701" w:rsidRPr="0021773C" w:rsidRDefault="007C7701" w:rsidP="0021773C">
      <w:pPr>
        <w:ind w:firstLine="1134"/>
        <w:jc w:val="both"/>
        <w:rPr>
          <w:rFonts w:ascii="Arial" w:hAnsi="Arial" w:cs="Arial"/>
        </w:rPr>
      </w:pPr>
      <w:r w:rsidRPr="0021773C">
        <w:rPr>
          <w:rFonts w:ascii="Arial" w:eastAsia="Calibri" w:hAnsi="Arial" w:cs="Arial"/>
          <w:color w:val="000000"/>
        </w:rPr>
        <w:t>VII</w:t>
      </w:r>
      <w:r w:rsidRPr="0021773C">
        <w:rPr>
          <w:rFonts w:ascii="Arial" w:hAnsi="Arial" w:cs="Arial"/>
        </w:rPr>
        <w:t xml:space="preserve"> – realizar os procedimentos de fiscalização na área de sua competência</w:t>
      </w:r>
      <w:r w:rsidR="00F32D87" w:rsidRPr="0021773C">
        <w:rPr>
          <w:rFonts w:ascii="Arial" w:hAnsi="Arial" w:cs="Arial"/>
        </w:rPr>
        <w:t>.</w:t>
      </w:r>
      <w:r w:rsidRPr="0021773C">
        <w:rPr>
          <w:rFonts w:ascii="Arial" w:hAnsi="Arial" w:cs="Arial"/>
        </w:rPr>
        <w:t xml:space="preserve"> </w:t>
      </w:r>
    </w:p>
    <w:p w:rsidR="00F32D87" w:rsidRPr="0021773C" w:rsidRDefault="007C7701" w:rsidP="0021773C">
      <w:pPr>
        <w:ind w:firstLine="1134"/>
        <w:jc w:val="both"/>
        <w:rPr>
          <w:rFonts w:ascii="Arial" w:hAnsi="Arial" w:cs="Arial"/>
        </w:rPr>
      </w:pPr>
      <w:r w:rsidRPr="0021773C">
        <w:rPr>
          <w:rFonts w:ascii="Arial" w:hAnsi="Arial" w:cs="Arial"/>
          <w:b/>
        </w:rPr>
        <w:t xml:space="preserve">Art. </w:t>
      </w:r>
      <w:r w:rsidR="00AE512E" w:rsidRPr="0021773C">
        <w:rPr>
          <w:rFonts w:ascii="Arial" w:hAnsi="Arial" w:cs="Arial"/>
          <w:b/>
        </w:rPr>
        <w:t>3</w:t>
      </w:r>
      <w:r w:rsidRPr="0021773C">
        <w:rPr>
          <w:rFonts w:ascii="Arial" w:hAnsi="Arial" w:cs="Arial"/>
          <w:b/>
        </w:rPr>
        <w:t>°</w:t>
      </w:r>
      <w:r w:rsidRPr="0021773C">
        <w:rPr>
          <w:rFonts w:ascii="Arial" w:hAnsi="Arial" w:cs="Arial"/>
        </w:rPr>
        <w:t xml:space="preserve"> </w:t>
      </w:r>
      <w:r w:rsidR="00415A98" w:rsidRPr="0021773C">
        <w:rPr>
          <w:rFonts w:ascii="Arial" w:hAnsi="Arial" w:cs="Arial"/>
        </w:rPr>
        <w:t xml:space="preserve">As demandas provenientes das unidades administrativas ao servido do </w:t>
      </w:r>
      <w:r w:rsidR="00323145" w:rsidRPr="0021773C">
        <w:rPr>
          <w:rFonts w:ascii="Arial" w:hAnsi="Arial" w:cs="Arial"/>
        </w:rPr>
        <w:t>Núcleo de Obras e Manutenção</w:t>
      </w:r>
      <w:r w:rsidR="00415A98" w:rsidRPr="0021773C">
        <w:rPr>
          <w:rFonts w:ascii="Arial" w:hAnsi="Arial" w:cs="Arial"/>
        </w:rPr>
        <w:t xml:space="preserve"> devem ser feitas através de s</w:t>
      </w:r>
      <w:r w:rsidR="00F32D87" w:rsidRPr="0021773C">
        <w:rPr>
          <w:rFonts w:ascii="Arial" w:hAnsi="Arial" w:cs="Arial"/>
        </w:rPr>
        <w:t xml:space="preserve">olicitação de serviço </w:t>
      </w:r>
      <w:r w:rsidR="00415A98" w:rsidRPr="0021773C">
        <w:rPr>
          <w:rFonts w:ascii="Arial" w:hAnsi="Arial" w:cs="Arial"/>
        </w:rPr>
        <w:t>na página da intranet do Tribunal, e serão atendidas conforme a natureza da demanda</w:t>
      </w:r>
      <w:r w:rsidR="00323145" w:rsidRPr="0021773C">
        <w:rPr>
          <w:rFonts w:ascii="Arial" w:hAnsi="Arial" w:cs="Arial"/>
        </w:rPr>
        <w:t xml:space="preserve"> e</w:t>
      </w:r>
      <w:r w:rsidR="00415A98" w:rsidRPr="0021773C">
        <w:rPr>
          <w:rFonts w:ascii="Arial" w:hAnsi="Arial" w:cs="Arial"/>
        </w:rPr>
        <w:t xml:space="preserve"> a complexidade do trabalho requerido</w:t>
      </w:r>
      <w:r w:rsidR="00F32D87" w:rsidRPr="0021773C">
        <w:rPr>
          <w:rFonts w:ascii="Arial" w:hAnsi="Arial" w:cs="Arial"/>
        </w:rPr>
        <w:t>.</w:t>
      </w:r>
    </w:p>
    <w:p w:rsidR="00F32D87" w:rsidRPr="0021773C" w:rsidRDefault="00F32D87" w:rsidP="0021773C">
      <w:pPr>
        <w:ind w:firstLine="1134"/>
        <w:jc w:val="both"/>
        <w:rPr>
          <w:rFonts w:ascii="Arial" w:hAnsi="Arial" w:cs="Arial"/>
        </w:rPr>
      </w:pPr>
      <w:r w:rsidRPr="0021773C">
        <w:rPr>
          <w:rFonts w:ascii="Arial" w:hAnsi="Arial" w:cs="Arial"/>
        </w:rPr>
        <w:t>Parágrafo único. Quando os serviços requeridos demandarem realização de despesa, a solicitação será transformada em processo regular de compra.</w:t>
      </w:r>
    </w:p>
    <w:p w:rsidR="00415A98" w:rsidRPr="0021773C" w:rsidRDefault="007C7701" w:rsidP="0021773C">
      <w:pPr>
        <w:ind w:firstLine="1134"/>
        <w:jc w:val="both"/>
        <w:rPr>
          <w:rFonts w:ascii="Arial" w:hAnsi="Arial" w:cs="Arial"/>
        </w:rPr>
      </w:pPr>
      <w:r w:rsidRPr="0021773C">
        <w:rPr>
          <w:rFonts w:ascii="Arial" w:hAnsi="Arial" w:cs="Arial"/>
          <w:b/>
        </w:rPr>
        <w:lastRenderedPageBreak/>
        <w:t>Art</w:t>
      </w:r>
      <w:r w:rsidR="0021773C">
        <w:rPr>
          <w:rFonts w:ascii="Arial" w:hAnsi="Arial" w:cs="Arial"/>
          <w:b/>
        </w:rPr>
        <w:t>.</w:t>
      </w:r>
      <w:r w:rsidRPr="0021773C">
        <w:rPr>
          <w:rFonts w:ascii="Arial" w:hAnsi="Arial" w:cs="Arial"/>
          <w:b/>
        </w:rPr>
        <w:t xml:space="preserve"> </w:t>
      </w:r>
      <w:r w:rsidR="00F32D87" w:rsidRPr="0021773C">
        <w:rPr>
          <w:rFonts w:ascii="Arial" w:hAnsi="Arial" w:cs="Arial"/>
          <w:b/>
        </w:rPr>
        <w:t>4</w:t>
      </w:r>
      <w:r w:rsidRPr="0021773C">
        <w:rPr>
          <w:rFonts w:ascii="Arial" w:hAnsi="Arial" w:cs="Arial"/>
          <w:b/>
        </w:rPr>
        <w:t>°</w:t>
      </w:r>
      <w:r w:rsidRPr="0021773C">
        <w:rPr>
          <w:rFonts w:ascii="Arial" w:hAnsi="Arial" w:cs="Arial"/>
        </w:rPr>
        <w:t xml:space="preserve"> As atividades desenvolvidas no âmbito do Núcleo de Obras e Manutenção, por conta das peculiaridades dos serviços pertinentes ao setor, </w:t>
      </w:r>
      <w:r w:rsidR="00415A98" w:rsidRPr="0021773C">
        <w:rPr>
          <w:rFonts w:ascii="Arial" w:hAnsi="Arial" w:cs="Arial"/>
        </w:rPr>
        <w:t>para fins de solicitação de serviços pelas unidades, serão assim categorizadas:</w:t>
      </w:r>
    </w:p>
    <w:p w:rsidR="007C7701" w:rsidRPr="0021773C" w:rsidRDefault="007C7701" w:rsidP="0021773C">
      <w:pPr>
        <w:ind w:firstLine="1134"/>
        <w:jc w:val="both"/>
        <w:rPr>
          <w:rFonts w:ascii="Arial" w:hAnsi="Arial" w:cs="Arial"/>
        </w:rPr>
      </w:pPr>
      <w:r w:rsidRPr="0021773C">
        <w:rPr>
          <w:rFonts w:ascii="Arial" w:hAnsi="Arial" w:cs="Arial"/>
        </w:rPr>
        <w:t xml:space="preserve">I – </w:t>
      </w:r>
      <w:r w:rsidR="00323145" w:rsidRPr="0021773C">
        <w:rPr>
          <w:rFonts w:ascii="Arial" w:hAnsi="Arial" w:cs="Arial"/>
        </w:rPr>
        <w:t>a</w:t>
      </w:r>
      <w:r w:rsidRPr="0021773C">
        <w:rPr>
          <w:rFonts w:ascii="Arial" w:hAnsi="Arial" w:cs="Arial"/>
        </w:rPr>
        <w:t>tividades de Obras, relacionadas à fiscalização, execução e implantação de novos projetos que agreguem à estrutura existente novas instalações e equipamentos;</w:t>
      </w:r>
    </w:p>
    <w:p w:rsidR="007C7701" w:rsidRPr="0021773C" w:rsidRDefault="007C7701" w:rsidP="0021773C">
      <w:pPr>
        <w:ind w:firstLine="1134"/>
        <w:jc w:val="both"/>
        <w:rPr>
          <w:rFonts w:ascii="Arial" w:hAnsi="Arial" w:cs="Arial"/>
        </w:rPr>
      </w:pPr>
      <w:r w:rsidRPr="0021773C">
        <w:rPr>
          <w:rFonts w:ascii="Arial" w:hAnsi="Arial" w:cs="Arial"/>
        </w:rPr>
        <w:t xml:space="preserve">II – </w:t>
      </w:r>
      <w:r w:rsidR="00323145" w:rsidRPr="0021773C">
        <w:rPr>
          <w:rFonts w:ascii="Arial" w:hAnsi="Arial" w:cs="Arial"/>
        </w:rPr>
        <w:t>a</w:t>
      </w:r>
      <w:r w:rsidRPr="0021773C">
        <w:rPr>
          <w:rFonts w:ascii="Arial" w:hAnsi="Arial" w:cs="Arial"/>
        </w:rPr>
        <w:t>tividades de Manutenção, relacionadas ao cuidado das instalações e equipamentos que compõe o complexo edificado do Tribunal de Contas;</w:t>
      </w:r>
    </w:p>
    <w:p w:rsidR="007C7701" w:rsidRPr="0021773C" w:rsidRDefault="007C7701" w:rsidP="0021773C">
      <w:pPr>
        <w:ind w:firstLine="1134"/>
        <w:jc w:val="both"/>
        <w:rPr>
          <w:rFonts w:ascii="Arial" w:hAnsi="Arial" w:cs="Arial"/>
        </w:rPr>
      </w:pPr>
      <w:r w:rsidRPr="0021773C">
        <w:rPr>
          <w:rFonts w:ascii="Arial" w:hAnsi="Arial" w:cs="Arial"/>
        </w:rPr>
        <w:t xml:space="preserve">III – </w:t>
      </w:r>
      <w:r w:rsidR="00323145" w:rsidRPr="0021773C">
        <w:rPr>
          <w:rFonts w:ascii="Arial" w:hAnsi="Arial" w:cs="Arial"/>
        </w:rPr>
        <w:t>at</w:t>
      </w:r>
      <w:r w:rsidRPr="0021773C">
        <w:rPr>
          <w:rFonts w:ascii="Arial" w:hAnsi="Arial" w:cs="Arial"/>
        </w:rPr>
        <w:t>ividades de Layout, relacionadas à atualização dos projetos implantados nas instalações físicas desta Corte, bem como pelas alterações necessárias para o bom funcionamento das diversas unidades da Casa.</w:t>
      </w:r>
    </w:p>
    <w:p w:rsidR="00E85904" w:rsidRPr="0021773C" w:rsidRDefault="007C7701" w:rsidP="0021773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1773C">
        <w:rPr>
          <w:rFonts w:ascii="Arial" w:hAnsi="Arial" w:cs="Arial"/>
          <w:b/>
          <w:bCs/>
        </w:rPr>
        <w:t xml:space="preserve">Art. </w:t>
      </w:r>
      <w:r w:rsidR="00F32D87" w:rsidRPr="0021773C">
        <w:rPr>
          <w:rFonts w:ascii="Arial" w:hAnsi="Arial" w:cs="Arial"/>
          <w:b/>
          <w:bCs/>
        </w:rPr>
        <w:t>5</w:t>
      </w:r>
      <w:r w:rsidRPr="0021773C">
        <w:rPr>
          <w:rFonts w:ascii="Arial" w:hAnsi="Arial" w:cs="Arial"/>
          <w:b/>
          <w:bCs/>
        </w:rPr>
        <w:t xml:space="preserve">º </w:t>
      </w:r>
      <w:r w:rsidR="00E85904" w:rsidRPr="0021773C">
        <w:rPr>
          <w:rFonts w:ascii="Arial" w:hAnsi="Arial" w:cs="Arial"/>
        </w:rPr>
        <w:t>Esta Instrução de Serviço entra em vigor na data de sua publicação.</w:t>
      </w:r>
    </w:p>
    <w:p w:rsidR="00E85904" w:rsidRPr="00415A98" w:rsidRDefault="00E85904" w:rsidP="00415A98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line="276" w:lineRule="auto"/>
        <w:ind w:left="0" w:right="0" w:firstLine="1134"/>
        <w:rPr>
          <w:szCs w:val="24"/>
        </w:rPr>
      </w:pPr>
    </w:p>
    <w:p w:rsidR="0021773C" w:rsidRDefault="0021773C" w:rsidP="0021773C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line="276" w:lineRule="auto"/>
        <w:ind w:left="0" w:right="0" w:firstLine="0"/>
        <w:jc w:val="center"/>
        <w:rPr>
          <w:szCs w:val="24"/>
        </w:rPr>
      </w:pPr>
      <w:bookmarkStart w:id="2" w:name="DataAtualExtenso"/>
    </w:p>
    <w:p w:rsidR="00E85904" w:rsidRPr="00415A98" w:rsidRDefault="00E85904" w:rsidP="0021773C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line="276" w:lineRule="auto"/>
        <w:ind w:left="0" w:right="0" w:firstLine="0"/>
        <w:jc w:val="center"/>
        <w:rPr>
          <w:szCs w:val="24"/>
        </w:rPr>
      </w:pPr>
      <w:r w:rsidRPr="00415A98">
        <w:rPr>
          <w:szCs w:val="24"/>
        </w:rPr>
        <w:t xml:space="preserve">Curitiba, </w:t>
      </w:r>
      <w:bookmarkEnd w:id="2"/>
      <w:r w:rsidR="0021773C">
        <w:rPr>
          <w:szCs w:val="24"/>
        </w:rPr>
        <w:t>12 de novembro</w:t>
      </w:r>
      <w:r w:rsidRPr="00415A98">
        <w:rPr>
          <w:szCs w:val="24"/>
        </w:rPr>
        <w:t xml:space="preserve"> de 201</w:t>
      </w:r>
      <w:r w:rsidR="007C7701" w:rsidRPr="00415A98">
        <w:rPr>
          <w:szCs w:val="24"/>
        </w:rPr>
        <w:t>2</w:t>
      </w:r>
      <w:r w:rsidRPr="00415A98">
        <w:rPr>
          <w:szCs w:val="24"/>
        </w:rPr>
        <w:t>.</w:t>
      </w:r>
    </w:p>
    <w:p w:rsidR="00E85904" w:rsidRPr="00415A98" w:rsidRDefault="00E85904" w:rsidP="00415A98">
      <w:pPr>
        <w:spacing w:after="120" w:line="276" w:lineRule="auto"/>
        <w:ind w:firstLine="1134"/>
        <w:jc w:val="center"/>
        <w:rPr>
          <w:rFonts w:ascii="Arial" w:hAnsi="Arial" w:cs="Arial"/>
        </w:rPr>
      </w:pPr>
    </w:p>
    <w:p w:rsidR="00E85904" w:rsidRPr="00415A98" w:rsidRDefault="00E85904" w:rsidP="00415A98">
      <w:pPr>
        <w:spacing w:after="120" w:line="276" w:lineRule="auto"/>
        <w:ind w:firstLine="1134"/>
        <w:jc w:val="center"/>
        <w:rPr>
          <w:rFonts w:ascii="Arial" w:hAnsi="Arial" w:cs="Arial"/>
        </w:rPr>
      </w:pPr>
    </w:p>
    <w:p w:rsidR="00E85904" w:rsidRPr="00415A98" w:rsidRDefault="00E85904" w:rsidP="0021773C">
      <w:pPr>
        <w:spacing w:after="120" w:line="276" w:lineRule="auto"/>
        <w:jc w:val="center"/>
        <w:rPr>
          <w:rFonts w:ascii="Arial" w:hAnsi="Arial" w:cs="Arial"/>
          <w:b/>
          <w:noProof/>
        </w:rPr>
      </w:pPr>
      <w:r w:rsidRPr="00415A98">
        <w:rPr>
          <w:rFonts w:ascii="Arial" w:hAnsi="Arial" w:cs="Arial"/>
          <w:b/>
          <w:noProof/>
        </w:rPr>
        <w:t>Fernando Augusto Mello Guimarães</w:t>
      </w:r>
    </w:p>
    <w:p w:rsidR="0018436A" w:rsidRPr="00415A98" w:rsidRDefault="00E85904" w:rsidP="0021773C">
      <w:pPr>
        <w:spacing w:after="120" w:line="276" w:lineRule="auto"/>
        <w:jc w:val="center"/>
        <w:rPr>
          <w:rFonts w:ascii="Arial" w:hAnsi="Arial" w:cs="Arial"/>
        </w:rPr>
      </w:pPr>
      <w:r w:rsidRPr="00415A98">
        <w:rPr>
          <w:rFonts w:ascii="Arial" w:hAnsi="Arial" w:cs="Arial"/>
          <w:noProof/>
        </w:rPr>
        <w:t>Conselheiro Presidente</w:t>
      </w:r>
    </w:p>
    <w:sectPr w:rsidR="0018436A" w:rsidRPr="00415A98" w:rsidSect="0021773C">
      <w:headerReference w:type="default" r:id="rId7"/>
      <w:pgSz w:w="11906" w:h="16838"/>
      <w:pgMar w:top="198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0E9" w:rsidRDefault="004B10E9" w:rsidP="004B10E9">
      <w:r>
        <w:separator/>
      </w:r>
    </w:p>
  </w:endnote>
  <w:endnote w:type="continuationSeparator" w:id="0">
    <w:p w:rsidR="004B10E9" w:rsidRDefault="004B10E9" w:rsidP="004B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0E9" w:rsidRDefault="004B10E9" w:rsidP="004B10E9">
      <w:r>
        <w:separator/>
      </w:r>
    </w:p>
  </w:footnote>
  <w:footnote w:type="continuationSeparator" w:id="0">
    <w:p w:rsidR="004B10E9" w:rsidRDefault="004B10E9" w:rsidP="004B10E9">
      <w:r>
        <w:continuationSeparator/>
      </w:r>
    </w:p>
  </w:footnote>
  <w:footnote w:id="1">
    <w:p w:rsidR="004B10E9" w:rsidRPr="00903F9E" w:rsidRDefault="004B10E9" w:rsidP="004B10E9">
      <w:pPr>
        <w:pStyle w:val="Textodenotaderodap"/>
        <w:rPr>
          <w:rFonts w:ascii="Arial" w:hAnsi="Arial" w:cs="Arial"/>
        </w:rPr>
      </w:pPr>
      <w:r w:rsidRPr="004B10E9">
        <w:rPr>
          <w:rStyle w:val="Refdenotaderodap"/>
        </w:rPr>
        <w:sym w:font="Symbol" w:char="F02A"/>
      </w:r>
      <w:r>
        <w:t xml:space="preserve"> </w:t>
      </w:r>
      <w:bookmarkStart w:id="0" w:name="_Hlk11400953"/>
      <w:r w:rsidRPr="00903F9E">
        <w:rPr>
          <w:rFonts w:ascii="Arial" w:hAnsi="Arial" w:cs="Arial"/>
          <w:b/>
        </w:rPr>
        <w:t>Nota da Biblioteca:</w:t>
      </w:r>
    </w:p>
    <w:p w:rsidR="004B10E9" w:rsidRPr="00903F9E" w:rsidRDefault="004B10E9" w:rsidP="004B10E9">
      <w:pPr>
        <w:pStyle w:val="Textodenotaderodap"/>
        <w:ind w:left="142" w:hanging="142"/>
        <w:rPr>
          <w:rFonts w:ascii="Arial" w:hAnsi="Arial" w:cs="Arial"/>
        </w:rPr>
      </w:pPr>
      <w:r w:rsidRPr="00903F9E">
        <w:rPr>
          <w:rFonts w:ascii="Arial" w:hAnsi="Arial" w:cs="Arial"/>
        </w:rPr>
        <w:t xml:space="preserve">  Este texto não substitui o publicado no periódico: </w:t>
      </w:r>
      <w:r w:rsidRPr="004B10E9">
        <w:rPr>
          <w:rStyle w:val="Hyperlink"/>
          <w:rFonts w:ascii="Arial" w:hAnsi="Arial" w:cs="Arial"/>
        </w:rPr>
        <w:t>Diário Eletrônico do Tribunal de Contas do Estado do Paraná, Curitiba, PR, n. 533, 23 nov. 2012, p. 93-94.</w:t>
      </w:r>
      <w:bookmarkStart w:id="1" w:name="_GoBack"/>
      <w:bookmarkEnd w:id="1"/>
    </w:p>
    <w:bookmarkEnd w:id="0"/>
    <w:p w:rsidR="004B10E9" w:rsidRDefault="004B10E9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0E9" w:rsidRDefault="004B10E9" w:rsidP="004B10E9">
    <w:pPr>
      <w:pStyle w:val="Cabealho"/>
      <w:spacing w:before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553F00" wp14:editId="105EEE25">
          <wp:simplePos x="0" y="0"/>
          <wp:positionH relativeFrom="column">
            <wp:posOffset>35560</wp:posOffset>
          </wp:positionH>
          <wp:positionV relativeFrom="paragraph">
            <wp:posOffset>-77470</wp:posOffset>
          </wp:positionV>
          <wp:extent cx="605790" cy="712470"/>
          <wp:effectExtent l="0" t="0" r="3810" b="0"/>
          <wp:wrapSquare wrapText="bothSides"/>
          <wp:docPr id="1" name="Imagem 1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4BE">
      <w:rPr>
        <w:rFonts w:ascii="Arial" w:hAnsi="Arial" w:cs="Arial"/>
        <w:b/>
        <w:sz w:val="28"/>
        <w:szCs w:val="28"/>
      </w:rPr>
      <w:t>TRIBUNAL DE CONTAS DO ESTADO DO PARANÁ</w:t>
    </w:r>
  </w:p>
  <w:p w:rsidR="004B10E9" w:rsidRDefault="004B10E9">
    <w:pPr>
      <w:pStyle w:val="Cabealho"/>
    </w:pPr>
  </w:p>
  <w:p w:rsidR="004B10E9" w:rsidRDefault="004B10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904"/>
    <w:rsid w:val="000206A1"/>
    <w:rsid w:val="0021773C"/>
    <w:rsid w:val="002329AF"/>
    <w:rsid w:val="00323145"/>
    <w:rsid w:val="00415A98"/>
    <w:rsid w:val="004B10E9"/>
    <w:rsid w:val="007C7701"/>
    <w:rsid w:val="009F1AB3"/>
    <w:rsid w:val="00A80219"/>
    <w:rsid w:val="00AE512E"/>
    <w:rsid w:val="00AE644D"/>
    <w:rsid w:val="00BE2464"/>
    <w:rsid w:val="00C33DA4"/>
    <w:rsid w:val="00D40BB1"/>
    <w:rsid w:val="00E85904"/>
    <w:rsid w:val="00F3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5CAA"/>
  <w15:docId w15:val="{E73991D0-C59E-4B13-AB47-1D6696C0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5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E85904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/>
      <w:ind w:left="1701" w:right="1701" w:firstLine="279"/>
      <w:jc w:val="both"/>
    </w:pPr>
    <w:rPr>
      <w:rFonts w:ascii="Arial" w:hAnsi="Arial" w:cs="Arial"/>
      <w:szCs w:val="22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C7701"/>
    <w:pPr>
      <w:overflowPunct w:val="0"/>
      <w:autoSpaceDE w:val="0"/>
      <w:autoSpaceDN w:val="0"/>
      <w:adjustRightInd w:val="0"/>
      <w:spacing w:after="120"/>
      <w:ind w:left="283"/>
    </w:pPr>
    <w:rPr>
      <w:rFonts w:ascii="Arial" w:hAnsi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C7701"/>
    <w:rPr>
      <w:rFonts w:ascii="Arial" w:eastAsia="Times New Roman" w:hAnsi="Arial" w:cs="Times New Roman"/>
      <w:sz w:val="16"/>
      <w:szCs w:val="16"/>
      <w:lang w:eastAsia="pt-BR"/>
    </w:rPr>
  </w:style>
  <w:style w:type="paragraph" w:customStyle="1" w:styleId="Ementa">
    <w:name w:val="Ementa"/>
    <w:basedOn w:val="Normal"/>
    <w:next w:val="Normal"/>
    <w:uiPriority w:val="99"/>
    <w:rsid w:val="007C7701"/>
    <w:pPr>
      <w:overflowPunct w:val="0"/>
      <w:autoSpaceDE w:val="0"/>
      <w:autoSpaceDN w:val="0"/>
      <w:adjustRightInd w:val="0"/>
      <w:ind w:left="4649"/>
      <w:jc w:val="both"/>
    </w:pPr>
    <w:rPr>
      <w:rFonts w:ascii="Courier New" w:hAnsi="Courier New"/>
      <w:sz w:val="20"/>
      <w:szCs w:val="20"/>
    </w:rPr>
  </w:style>
  <w:style w:type="paragraph" w:customStyle="1" w:styleId="Texto">
    <w:name w:val="Texto"/>
    <w:basedOn w:val="Normal"/>
    <w:rsid w:val="007C7701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har"/>
    <w:unhideWhenUsed/>
    <w:rsid w:val="004B10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B10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B10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10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4B10E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B10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B10E9"/>
    <w:rPr>
      <w:vertAlign w:val="superscript"/>
    </w:rPr>
  </w:style>
  <w:style w:type="character" w:styleId="Hyperlink">
    <w:name w:val="Hyperlink"/>
    <w:unhideWhenUsed/>
    <w:rsid w:val="004B10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8E6B7-7B46-4D5C-93A1-3872ED36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F. Cetenareski</dc:creator>
  <cp:lastModifiedBy>Yarusya Fonseca</cp:lastModifiedBy>
  <cp:revision>3</cp:revision>
  <dcterms:created xsi:type="dcterms:W3CDTF">2019-06-14T15:51:00Z</dcterms:created>
  <dcterms:modified xsi:type="dcterms:W3CDTF">2019-06-14T15:53:00Z</dcterms:modified>
</cp:coreProperties>
</file>