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08F" w:rsidRPr="00F87954" w:rsidRDefault="0062408F" w:rsidP="006E7209">
      <w:pPr>
        <w:autoSpaceDE w:val="0"/>
        <w:autoSpaceDN w:val="0"/>
        <w:adjustRightInd w:val="0"/>
        <w:jc w:val="center"/>
        <w:rPr>
          <w:rFonts w:ascii="Arial" w:hAnsi="Arial" w:cs="Arial"/>
          <w:b/>
          <w:bCs/>
          <w:sz w:val="32"/>
          <w:szCs w:val="32"/>
        </w:rPr>
      </w:pPr>
    </w:p>
    <w:p w:rsidR="006E7209" w:rsidRPr="00F87954" w:rsidRDefault="006E7209" w:rsidP="006E7209">
      <w:pPr>
        <w:autoSpaceDE w:val="0"/>
        <w:autoSpaceDN w:val="0"/>
        <w:adjustRightInd w:val="0"/>
        <w:jc w:val="center"/>
        <w:rPr>
          <w:rFonts w:ascii="Arial" w:hAnsi="Arial" w:cs="Arial"/>
          <w:b/>
          <w:bCs/>
          <w:sz w:val="28"/>
          <w:szCs w:val="28"/>
        </w:rPr>
      </w:pPr>
      <w:r w:rsidRPr="00F87954">
        <w:rPr>
          <w:rFonts w:ascii="Arial" w:hAnsi="Arial" w:cs="Arial"/>
          <w:b/>
          <w:bCs/>
          <w:sz w:val="28"/>
          <w:szCs w:val="28"/>
        </w:rPr>
        <w:t>INSTRUÇÃO DE SERVIÇO Nº 1</w:t>
      </w:r>
      <w:r w:rsidR="00CF75F3" w:rsidRPr="00F87954">
        <w:rPr>
          <w:rFonts w:ascii="Arial" w:hAnsi="Arial" w:cs="Arial"/>
          <w:b/>
          <w:bCs/>
          <w:sz w:val="28"/>
          <w:szCs w:val="28"/>
        </w:rPr>
        <w:t>0</w:t>
      </w:r>
      <w:r w:rsidRPr="00F87954">
        <w:rPr>
          <w:rFonts w:ascii="Arial" w:hAnsi="Arial" w:cs="Arial"/>
          <w:b/>
          <w:bCs/>
          <w:sz w:val="28"/>
          <w:szCs w:val="28"/>
        </w:rPr>
        <w:t>/2008</w:t>
      </w:r>
      <w:r w:rsidR="00CA08A9" w:rsidRPr="00CA08A9">
        <w:rPr>
          <w:rStyle w:val="Refdenotaderodap"/>
          <w:rFonts w:ascii="Arial" w:hAnsi="Arial" w:cs="Arial"/>
          <w:b/>
          <w:bCs/>
          <w:sz w:val="28"/>
          <w:szCs w:val="28"/>
        </w:rPr>
        <w:footnoteReference w:customMarkFollows="1" w:id="1"/>
        <w:sym w:font="Symbol" w:char="F02A"/>
      </w:r>
    </w:p>
    <w:p w:rsidR="00CF75F3" w:rsidRPr="00F87954" w:rsidRDefault="00CF75F3" w:rsidP="006E7209">
      <w:pPr>
        <w:autoSpaceDE w:val="0"/>
        <w:autoSpaceDN w:val="0"/>
        <w:adjustRightInd w:val="0"/>
        <w:jc w:val="center"/>
        <w:rPr>
          <w:rFonts w:ascii="Arial" w:hAnsi="Arial" w:cs="Arial"/>
          <w:b/>
          <w:bCs/>
          <w:sz w:val="28"/>
          <w:szCs w:val="28"/>
        </w:rPr>
      </w:pPr>
    </w:p>
    <w:p w:rsidR="00CF75F3" w:rsidRPr="00F87954" w:rsidRDefault="00CF75F3" w:rsidP="006E7209">
      <w:pPr>
        <w:autoSpaceDE w:val="0"/>
        <w:autoSpaceDN w:val="0"/>
        <w:adjustRightInd w:val="0"/>
        <w:jc w:val="center"/>
        <w:rPr>
          <w:rFonts w:ascii="Arial" w:hAnsi="Arial" w:cs="Arial"/>
          <w:bCs/>
          <w:sz w:val="28"/>
          <w:szCs w:val="28"/>
        </w:rPr>
      </w:pPr>
      <w:r w:rsidRPr="00F87954">
        <w:rPr>
          <w:rFonts w:ascii="Arial" w:hAnsi="Arial" w:cs="Arial"/>
          <w:bCs/>
          <w:sz w:val="28"/>
          <w:szCs w:val="28"/>
        </w:rPr>
        <w:t>Antiga Instrução de Serviço nº 12/2008</w:t>
      </w:r>
    </w:p>
    <w:p w:rsidR="006E7209" w:rsidRPr="00F87954" w:rsidRDefault="006E7209" w:rsidP="006E7209">
      <w:pPr>
        <w:jc w:val="center"/>
        <w:rPr>
          <w:rFonts w:ascii="Arial" w:hAnsi="Arial" w:cs="Arial"/>
        </w:rPr>
      </w:pPr>
    </w:p>
    <w:p w:rsidR="006E7209" w:rsidRPr="00F87954" w:rsidRDefault="006E7209" w:rsidP="00F87954">
      <w:pPr>
        <w:autoSpaceDE w:val="0"/>
        <w:autoSpaceDN w:val="0"/>
        <w:adjustRightInd w:val="0"/>
        <w:ind w:left="4536"/>
        <w:jc w:val="both"/>
        <w:rPr>
          <w:rFonts w:ascii="Arial" w:hAnsi="Arial" w:cs="Arial"/>
          <w:i/>
          <w:iCs/>
        </w:rPr>
      </w:pPr>
      <w:r w:rsidRPr="00F87954">
        <w:rPr>
          <w:rFonts w:ascii="Arial" w:hAnsi="Arial" w:cs="Arial"/>
          <w:i/>
          <w:iCs/>
        </w:rPr>
        <w:t>Dispõe sobre alteração e acréscimo de assuntos na tabela de assuntos de processos, estabelecida na Instrução de Serviço nº 09/2006.</w:t>
      </w:r>
    </w:p>
    <w:p w:rsidR="006E7209" w:rsidRPr="00F87954" w:rsidRDefault="006E7209" w:rsidP="006E7209">
      <w:pPr>
        <w:autoSpaceDE w:val="0"/>
        <w:autoSpaceDN w:val="0"/>
        <w:adjustRightInd w:val="0"/>
        <w:rPr>
          <w:rFonts w:ascii="Arial" w:hAnsi="Arial" w:cs="Arial"/>
          <w:i/>
          <w:iCs/>
        </w:rPr>
      </w:pPr>
    </w:p>
    <w:p w:rsidR="006E7209" w:rsidRPr="00F87954" w:rsidRDefault="006E7209" w:rsidP="00CA08A9">
      <w:pPr>
        <w:autoSpaceDE w:val="0"/>
        <w:autoSpaceDN w:val="0"/>
        <w:adjustRightInd w:val="0"/>
        <w:ind w:firstLine="720"/>
        <w:jc w:val="both"/>
        <w:rPr>
          <w:rFonts w:ascii="Arial" w:hAnsi="Arial" w:cs="Arial"/>
        </w:rPr>
      </w:pPr>
      <w:r w:rsidRPr="00F87954">
        <w:rPr>
          <w:rFonts w:ascii="Arial" w:hAnsi="Arial" w:cs="Arial"/>
          <w:bCs/>
        </w:rPr>
        <w:t>O</w:t>
      </w:r>
      <w:r w:rsidRPr="00F87954">
        <w:rPr>
          <w:rFonts w:ascii="Arial" w:hAnsi="Arial" w:cs="Arial"/>
          <w:b/>
          <w:bCs/>
          <w:i/>
        </w:rPr>
        <w:t xml:space="preserve"> </w:t>
      </w:r>
      <w:r w:rsidRPr="00F87954">
        <w:rPr>
          <w:rFonts w:ascii="Arial" w:hAnsi="Arial" w:cs="Arial"/>
          <w:b/>
          <w:bCs/>
        </w:rPr>
        <w:t xml:space="preserve">PRESIDENTE DO TRIBUNAL DE CONTAS DO ESTADO DO PARANÁ, </w:t>
      </w:r>
      <w:r w:rsidRPr="00F87954">
        <w:rPr>
          <w:rFonts w:ascii="Arial" w:hAnsi="Arial" w:cs="Arial"/>
        </w:rPr>
        <w:t xml:space="preserve">no uso das atribuições institucionais estabelecidas na Lei Complementar nº 113, de 15 de dezembro de 2005, e no art. 16, inciso XXVII, do Regimento Interno do Tribunal, e com fundamento nos </w:t>
      </w:r>
      <w:proofErr w:type="spellStart"/>
      <w:r w:rsidRPr="00F87954">
        <w:rPr>
          <w:rFonts w:ascii="Arial" w:hAnsi="Arial" w:cs="Arial"/>
        </w:rPr>
        <w:t>arts</w:t>
      </w:r>
      <w:proofErr w:type="spellEnd"/>
      <w:r w:rsidRPr="00F87954">
        <w:rPr>
          <w:rFonts w:ascii="Arial" w:hAnsi="Arial" w:cs="Arial"/>
        </w:rPr>
        <w:t xml:space="preserve">. 187, inciso III, e parágrafo único, e 197, todos do Regimento Interno, </w:t>
      </w:r>
      <w:r w:rsidRPr="00F87954">
        <w:rPr>
          <w:rFonts w:ascii="Arial" w:hAnsi="Arial" w:cs="Arial"/>
          <w:b/>
          <w:bCs/>
        </w:rPr>
        <w:t xml:space="preserve">Considerando, </w:t>
      </w:r>
      <w:r w:rsidRPr="00F87954">
        <w:rPr>
          <w:rFonts w:ascii="Arial" w:hAnsi="Arial" w:cs="Arial"/>
        </w:rPr>
        <w:t xml:space="preserve">ainda, o disposto nos </w:t>
      </w:r>
      <w:proofErr w:type="spellStart"/>
      <w:r w:rsidRPr="00F87954">
        <w:rPr>
          <w:rFonts w:ascii="Arial" w:hAnsi="Arial" w:cs="Arial"/>
        </w:rPr>
        <w:t>arts</w:t>
      </w:r>
      <w:proofErr w:type="spellEnd"/>
      <w:r w:rsidRPr="00F87954">
        <w:rPr>
          <w:rFonts w:ascii="Arial" w:hAnsi="Arial" w:cs="Arial"/>
        </w:rPr>
        <w:t xml:space="preserve">. 1º, inciso VI, e 3º, inciso V, da Lei Complementar nº 113/2005, </w:t>
      </w:r>
    </w:p>
    <w:p w:rsidR="00994DB1" w:rsidRPr="00F87954" w:rsidRDefault="00994DB1" w:rsidP="00CA08A9">
      <w:pPr>
        <w:autoSpaceDE w:val="0"/>
        <w:autoSpaceDN w:val="0"/>
        <w:adjustRightInd w:val="0"/>
        <w:ind w:firstLine="720"/>
        <w:jc w:val="both"/>
        <w:rPr>
          <w:rFonts w:ascii="Arial" w:hAnsi="Arial" w:cs="Arial"/>
        </w:rPr>
      </w:pPr>
    </w:p>
    <w:p w:rsidR="006E7209" w:rsidRPr="00F87954" w:rsidRDefault="006E7209" w:rsidP="00CA08A9">
      <w:pPr>
        <w:autoSpaceDE w:val="0"/>
        <w:autoSpaceDN w:val="0"/>
        <w:adjustRightInd w:val="0"/>
        <w:ind w:firstLine="720"/>
        <w:jc w:val="both"/>
        <w:rPr>
          <w:rFonts w:ascii="Arial" w:hAnsi="Arial" w:cs="Arial"/>
        </w:rPr>
      </w:pPr>
      <w:r w:rsidRPr="00F87954">
        <w:rPr>
          <w:rFonts w:ascii="Arial" w:hAnsi="Arial" w:cs="Arial"/>
          <w:b/>
          <w:bCs/>
        </w:rPr>
        <w:t xml:space="preserve">Considerando, </w:t>
      </w:r>
      <w:r w:rsidRPr="00F87954">
        <w:rPr>
          <w:rFonts w:ascii="Arial" w:hAnsi="Arial" w:cs="Arial"/>
        </w:rPr>
        <w:t xml:space="preserve">também, o disposto nos </w:t>
      </w:r>
      <w:proofErr w:type="spellStart"/>
      <w:r w:rsidRPr="00F87954">
        <w:rPr>
          <w:rFonts w:ascii="Arial" w:hAnsi="Arial" w:cs="Arial"/>
        </w:rPr>
        <w:t>arts</w:t>
      </w:r>
      <w:proofErr w:type="spellEnd"/>
      <w:r w:rsidRPr="00F87954">
        <w:rPr>
          <w:rFonts w:ascii="Arial" w:hAnsi="Arial" w:cs="Arial"/>
        </w:rPr>
        <w:t>. 227 e seguintes, do Regimento Interno,</w:t>
      </w:r>
    </w:p>
    <w:p w:rsidR="00994DB1" w:rsidRPr="00F87954" w:rsidRDefault="00994DB1" w:rsidP="00CA08A9">
      <w:pPr>
        <w:autoSpaceDE w:val="0"/>
        <w:autoSpaceDN w:val="0"/>
        <w:adjustRightInd w:val="0"/>
        <w:ind w:firstLine="720"/>
        <w:jc w:val="both"/>
        <w:rPr>
          <w:rFonts w:ascii="Arial" w:hAnsi="Arial" w:cs="Arial"/>
        </w:rPr>
      </w:pPr>
    </w:p>
    <w:p w:rsidR="006E7209" w:rsidRPr="00F87954" w:rsidRDefault="006E7209" w:rsidP="00CA08A9">
      <w:pPr>
        <w:autoSpaceDE w:val="0"/>
        <w:autoSpaceDN w:val="0"/>
        <w:adjustRightInd w:val="0"/>
        <w:ind w:firstLine="720"/>
        <w:jc w:val="both"/>
        <w:rPr>
          <w:rFonts w:ascii="Arial" w:hAnsi="Arial" w:cs="Arial"/>
        </w:rPr>
      </w:pPr>
      <w:r w:rsidRPr="00F87954">
        <w:rPr>
          <w:rFonts w:ascii="Arial" w:hAnsi="Arial" w:cs="Arial"/>
          <w:b/>
          <w:bCs/>
        </w:rPr>
        <w:t xml:space="preserve">Considerando, </w:t>
      </w:r>
      <w:r w:rsidRPr="00F87954">
        <w:rPr>
          <w:rFonts w:ascii="Arial" w:hAnsi="Arial" w:cs="Arial"/>
        </w:rPr>
        <w:t>por fim, a Resolução nº 03/2006, publicada nos Atos Oficiais do Tribunal nº 60, de 04 de agosto de 2006, e com entrada em vigor no dia 03 de novembro de 2006,</w:t>
      </w:r>
    </w:p>
    <w:p w:rsidR="00994DB1" w:rsidRPr="00F87954" w:rsidRDefault="00994DB1" w:rsidP="00CA08A9">
      <w:pPr>
        <w:autoSpaceDE w:val="0"/>
        <w:autoSpaceDN w:val="0"/>
        <w:adjustRightInd w:val="0"/>
        <w:ind w:firstLine="720"/>
        <w:jc w:val="both"/>
        <w:rPr>
          <w:rFonts w:ascii="Arial" w:hAnsi="Arial" w:cs="Arial"/>
        </w:rPr>
      </w:pPr>
    </w:p>
    <w:p w:rsidR="006E7209" w:rsidRPr="00F87954" w:rsidRDefault="006E7209" w:rsidP="00CA08A9">
      <w:pPr>
        <w:autoSpaceDE w:val="0"/>
        <w:autoSpaceDN w:val="0"/>
        <w:adjustRightInd w:val="0"/>
        <w:jc w:val="both"/>
        <w:rPr>
          <w:rFonts w:ascii="Arial" w:hAnsi="Arial" w:cs="Arial"/>
        </w:rPr>
      </w:pPr>
    </w:p>
    <w:p w:rsidR="006E7209" w:rsidRPr="00F87954" w:rsidRDefault="006E7209" w:rsidP="00CA08A9">
      <w:pPr>
        <w:autoSpaceDE w:val="0"/>
        <w:autoSpaceDN w:val="0"/>
        <w:adjustRightInd w:val="0"/>
        <w:jc w:val="both"/>
        <w:rPr>
          <w:rFonts w:ascii="Arial" w:hAnsi="Arial" w:cs="Arial"/>
          <w:b/>
          <w:bCs/>
        </w:rPr>
      </w:pPr>
      <w:r w:rsidRPr="00F87954">
        <w:rPr>
          <w:rFonts w:ascii="Arial" w:hAnsi="Arial" w:cs="Arial"/>
          <w:b/>
          <w:bCs/>
        </w:rPr>
        <w:t>RESOLVE:</w:t>
      </w:r>
    </w:p>
    <w:p w:rsidR="006E7209" w:rsidRPr="00F87954" w:rsidRDefault="006E7209" w:rsidP="00CA08A9">
      <w:pPr>
        <w:autoSpaceDE w:val="0"/>
        <w:autoSpaceDN w:val="0"/>
        <w:adjustRightInd w:val="0"/>
        <w:jc w:val="both"/>
        <w:rPr>
          <w:rFonts w:ascii="Arial" w:hAnsi="Arial" w:cs="Arial"/>
          <w:b/>
          <w:bCs/>
        </w:rPr>
      </w:pPr>
    </w:p>
    <w:p w:rsidR="006E7209" w:rsidRPr="00F87954" w:rsidRDefault="006E7209" w:rsidP="00CA08A9">
      <w:pPr>
        <w:autoSpaceDE w:val="0"/>
        <w:autoSpaceDN w:val="0"/>
        <w:adjustRightInd w:val="0"/>
        <w:ind w:firstLine="720"/>
        <w:jc w:val="both"/>
        <w:rPr>
          <w:rFonts w:ascii="Arial" w:hAnsi="Arial" w:cs="Arial"/>
        </w:rPr>
      </w:pPr>
      <w:r w:rsidRPr="00F87954">
        <w:rPr>
          <w:rFonts w:ascii="Arial" w:hAnsi="Arial" w:cs="Arial"/>
          <w:b/>
          <w:bCs/>
        </w:rPr>
        <w:t xml:space="preserve">Art. 1º </w:t>
      </w:r>
      <w:r w:rsidRPr="00F87954">
        <w:rPr>
          <w:rFonts w:ascii="Arial" w:hAnsi="Arial" w:cs="Arial"/>
        </w:rPr>
        <w:t>Fica alterado o nome do assunto do item 25, do Anexo 1, Relação de Assuntos, da Instrução de Serviço nº 09, publicado nos Atos Oficiais do Tribunal nº 80, de 22 de dezembro de 2006, de PRESTAÇÃO DE CONTAS DE TRANSFERÊNCIA VOLUNTÁRIA para PRESTAÇÃO DE CONTAS DE TRANSFERÊNCIA, com os sub-assuntos Estadual para Entidades Públicas, Estadual para Entidades Privadas, Municipal para Entidades Públicas, Municipal para Entidades Privadas e Municipal.</w:t>
      </w:r>
    </w:p>
    <w:p w:rsidR="006E7209" w:rsidRPr="00F87954" w:rsidRDefault="006E7209" w:rsidP="00CA08A9">
      <w:pPr>
        <w:autoSpaceDE w:val="0"/>
        <w:autoSpaceDN w:val="0"/>
        <w:adjustRightInd w:val="0"/>
        <w:ind w:firstLine="720"/>
        <w:jc w:val="both"/>
        <w:rPr>
          <w:rFonts w:ascii="Arial" w:hAnsi="Arial" w:cs="Arial"/>
        </w:rPr>
      </w:pPr>
    </w:p>
    <w:p w:rsidR="006E7209" w:rsidRPr="00F87954" w:rsidRDefault="006E7209" w:rsidP="00CA08A9">
      <w:pPr>
        <w:autoSpaceDE w:val="0"/>
        <w:autoSpaceDN w:val="0"/>
        <w:adjustRightInd w:val="0"/>
        <w:ind w:firstLine="720"/>
        <w:jc w:val="both"/>
        <w:rPr>
          <w:rFonts w:ascii="Arial" w:hAnsi="Arial" w:cs="Arial"/>
        </w:rPr>
      </w:pPr>
      <w:r w:rsidRPr="00F87954">
        <w:rPr>
          <w:rFonts w:ascii="Arial" w:hAnsi="Arial" w:cs="Arial"/>
          <w:bCs/>
        </w:rPr>
        <w:t>§ 1º</w:t>
      </w:r>
      <w:r w:rsidRPr="00F87954">
        <w:rPr>
          <w:rFonts w:ascii="Arial" w:hAnsi="Arial" w:cs="Arial"/>
          <w:b/>
          <w:bCs/>
        </w:rPr>
        <w:t xml:space="preserve"> </w:t>
      </w:r>
      <w:r w:rsidRPr="00F87954">
        <w:rPr>
          <w:rFonts w:ascii="Arial" w:hAnsi="Arial" w:cs="Arial"/>
        </w:rPr>
        <w:t>Fica alterado o item 25, do Anexo 3, Quadro de Autuação, da Instrução de Serviço nº 09/2006</w:t>
      </w:r>
      <w:r w:rsidR="00F87954">
        <w:rPr>
          <w:rFonts w:ascii="Arial" w:hAnsi="Arial" w:cs="Arial"/>
        </w:rPr>
        <w:t xml:space="preserve"> [</w:t>
      </w:r>
      <w:hyperlink r:id="rId7" w:history="1">
        <w:r w:rsidR="00F87954" w:rsidRPr="00F87954">
          <w:rPr>
            <w:rStyle w:val="Hyperlink"/>
            <w:rFonts w:ascii="Arial" w:hAnsi="Arial" w:cs="Arial"/>
          </w:rPr>
          <w:t>atual Instrução de Serviço nº 7/2006</w:t>
        </w:r>
      </w:hyperlink>
      <w:r w:rsidR="00F87954">
        <w:rPr>
          <w:rFonts w:ascii="Arial" w:hAnsi="Arial" w:cs="Arial"/>
        </w:rPr>
        <w:t>]</w:t>
      </w:r>
      <w:r w:rsidRPr="00F87954">
        <w:rPr>
          <w:rFonts w:ascii="Arial" w:hAnsi="Arial" w:cs="Arial"/>
        </w:rPr>
        <w:t xml:space="preserve">, para o </w:t>
      </w:r>
      <w:r w:rsidRPr="00F87954">
        <w:rPr>
          <w:rFonts w:ascii="Arial" w:hAnsi="Arial" w:cs="Arial"/>
        </w:rPr>
        <w:lastRenderedPageBreak/>
        <w:t>assunto PRESTAÇÃO DE CONTAS DE TRANSFERÊNCIA, com os sub-assuntos Estadual para Entidades Públicas e Estadual para Entidades Privadas, nos seguintes termos:</w:t>
      </w:r>
    </w:p>
    <w:p w:rsidR="006E7209" w:rsidRPr="00F87954" w:rsidRDefault="006E7209" w:rsidP="00CA08A9">
      <w:pPr>
        <w:autoSpaceDE w:val="0"/>
        <w:autoSpaceDN w:val="0"/>
        <w:adjustRightInd w:val="0"/>
        <w:jc w:val="both"/>
        <w:rPr>
          <w:rFonts w:ascii="Arial" w:hAnsi="Arial" w:cs="Arial"/>
        </w:rPr>
      </w:pPr>
    </w:p>
    <w:p w:rsidR="006E7209" w:rsidRPr="00F87954" w:rsidRDefault="006E7209" w:rsidP="00CA08A9">
      <w:pPr>
        <w:autoSpaceDE w:val="0"/>
        <w:autoSpaceDN w:val="0"/>
        <w:adjustRightInd w:val="0"/>
        <w:jc w:val="both"/>
        <w:rPr>
          <w:rFonts w:ascii="Arial" w:hAnsi="Arial" w:cs="Arial"/>
          <w:b/>
          <w:bCs/>
        </w:rPr>
      </w:pPr>
      <w:r w:rsidRPr="00F87954">
        <w:rPr>
          <w:rFonts w:ascii="Arial" w:hAnsi="Arial" w:cs="Arial"/>
          <w:b/>
          <w:bCs/>
        </w:rPr>
        <w:t xml:space="preserve">25. </w:t>
      </w:r>
      <w:r w:rsidR="00994DB1" w:rsidRPr="00F87954">
        <w:rPr>
          <w:rFonts w:ascii="Arial" w:hAnsi="Arial" w:cs="Arial"/>
          <w:b/>
          <w:bCs/>
        </w:rPr>
        <w:t xml:space="preserve">  </w:t>
      </w:r>
      <w:r w:rsidRPr="00F87954">
        <w:rPr>
          <w:rFonts w:ascii="Arial" w:hAnsi="Arial" w:cs="Arial"/>
          <w:b/>
          <w:bCs/>
        </w:rPr>
        <w:t>PRESTAÇÃO DE CONTAS DE TRANSFERÊNCIA</w:t>
      </w:r>
    </w:p>
    <w:p w:rsidR="006E7209" w:rsidRPr="00F87954" w:rsidRDefault="006E7209" w:rsidP="00CA08A9">
      <w:pPr>
        <w:autoSpaceDE w:val="0"/>
        <w:autoSpaceDN w:val="0"/>
        <w:adjustRightInd w:val="0"/>
        <w:jc w:val="both"/>
        <w:rPr>
          <w:rFonts w:ascii="Arial" w:hAnsi="Arial" w:cs="Arial"/>
          <w:b/>
          <w:bCs/>
        </w:rPr>
      </w:pPr>
    </w:p>
    <w:p w:rsidR="006E7209" w:rsidRPr="00F87954" w:rsidRDefault="006E7209" w:rsidP="00CA08A9">
      <w:pPr>
        <w:autoSpaceDE w:val="0"/>
        <w:autoSpaceDN w:val="0"/>
        <w:adjustRightInd w:val="0"/>
        <w:ind w:left="1260" w:hanging="1260"/>
        <w:jc w:val="both"/>
        <w:rPr>
          <w:rFonts w:ascii="Arial" w:hAnsi="Arial" w:cs="Arial"/>
        </w:rPr>
      </w:pPr>
      <w:r w:rsidRPr="00F87954">
        <w:rPr>
          <w:rFonts w:ascii="Arial" w:hAnsi="Arial" w:cs="Arial"/>
        </w:rPr>
        <w:t>CONCEITO:</w:t>
      </w:r>
    </w:p>
    <w:p w:rsidR="006E7209" w:rsidRPr="00F87954" w:rsidRDefault="006E7209" w:rsidP="00CA08A9">
      <w:pPr>
        <w:autoSpaceDE w:val="0"/>
        <w:autoSpaceDN w:val="0"/>
        <w:adjustRightInd w:val="0"/>
        <w:ind w:left="1260" w:firstLine="360"/>
        <w:jc w:val="both"/>
        <w:rPr>
          <w:rFonts w:ascii="Arial" w:hAnsi="Arial" w:cs="Arial"/>
        </w:rPr>
      </w:pPr>
      <w:r w:rsidRPr="00F87954">
        <w:rPr>
          <w:rFonts w:ascii="Arial" w:hAnsi="Arial" w:cs="Arial"/>
        </w:rPr>
        <w:t>Expediente protocolado por pessoas jurídicas, públicas ou</w:t>
      </w:r>
    </w:p>
    <w:p w:rsidR="006E7209" w:rsidRPr="00F87954" w:rsidRDefault="006E7209" w:rsidP="00CA08A9">
      <w:pPr>
        <w:autoSpaceDE w:val="0"/>
        <w:autoSpaceDN w:val="0"/>
        <w:adjustRightInd w:val="0"/>
        <w:ind w:left="1260" w:firstLine="360"/>
        <w:jc w:val="both"/>
        <w:rPr>
          <w:rFonts w:ascii="Arial" w:hAnsi="Arial" w:cs="Arial"/>
        </w:rPr>
      </w:pPr>
      <w:r w:rsidRPr="00F87954">
        <w:rPr>
          <w:rFonts w:ascii="Arial" w:hAnsi="Arial" w:cs="Arial"/>
        </w:rPr>
        <w:t>privadas, e autuado, para fins de julgamento de prestações</w:t>
      </w:r>
    </w:p>
    <w:p w:rsidR="006E7209" w:rsidRPr="00F87954" w:rsidRDefault="006E7209" w:rsidP="00CA08A9">
      <w:pPr>
        <w:autoSpaceDE w:val="0"/>
        <w:autoSpaceDN w:val="0"/>
        <w:adjustRightInd w:val="0"/>
        <w:ind w:left="1260" w:firstLine="360"/>
        <w:jc w:val="both"/>
        <w:rPr>
          <w:rFonts w:ascii="Arial" w:hAnsi="Arial" w:cs="Arial"/>
        </w:rPr>
      </w:pPr>
      <w:r w:rsidRPr="00F87954">
        <w:rPr>
          <w:rFonts w:ascii="Arial" w:hAnsi="Arial" w:cs="Arial"/>
        </w:rPr>
        <w:t>de contas de recursos repassados por órgãos da</w:t>
      </w:r>
    </w:p>
    <w:p w:rsidR="006E7209" w:rsidRPr="00F87954" w:rsidRDefault="006E7209" w:rsidP="00CA08A9">
      <w:pPr>
        <w:autoSpaceDE w:val="0"/>
        <w:autoSpaceDN w:val="0"/>
        <w:adjustRightInd w:val="0"/>
        <w:ind w:left="1260" w:firstLine="360"/>
        <w:jc w:val="both"/>
        <w:rPr>
          <w:rFonts w:ascii="Arial" w:hAnsi="Arial" w:cs="Arial"/>
        </w:rPr>
      </w:pPr>
      <w:r w:rsidRPr="00F87954">
        <w:rPr>
          <w:rFonts w:ascii="Arial" w:hAnsi="Arial" w:cs="Arial"/>
        </w:rPr>
        <w:t>Administração Pública Estadual, a título de transferências</w:t>
      </w:r>
    </w:p>
    <w:p w:rsidR="006E7209" w:rsidRPr="00F87954" w:rsidRDefault="006E7209" w:rsidP="00CA08A9">
      <w:pPr>
        <w:autoSpaceDE w:val="0"/>
        <w:autoSpaceDN w:val="0"/>
        <w:adjustRightInd w:val="0"/>
        <w:ind w:left="1260" w:firstLine="360"/>
        <w:jc w:val="both"/>
        <w:rPr>
          <w:rFonts w:ascii="Arial" w:hAnsi="Arial" w:cs="Arial"/>
        </w:rPr>
      </w:pPr>
      <w:r w:rsidRPr="00F87954">
        <w:rPr>
          <w:rFonts w:ascii="Arial" w:hAnsi="Arial" w:cs="Arial"/>
        </w:rPr>
        <w:t>voluntárias e demais repasses.</w:t>
      </w:r>
    </w:p>
    <w:p w:rsidR="006E7209" w:rsidRPr="00F87954" w:rsidRDefault="006E7209" w:rsidP="00CA08A9">
      <w:pPr>
        <w:autoSpaceDE w:val="0"/>
        <w:autoSpaceDN w:val="0"/>
        <w:adjustRightInd w:val="0"/>
        <w:ind w:left="1260" w:firstLine="360"/>
        <w:jc w:val="both"/>
        <w:rPr>
          <w:rFonts w:ascii="Arial" w:hAnsi="Arial" w:cs="Arial"/>
        </w:rPr>
      </w:pPr>
    </w:p>
    <w:p w:rsidR="006E7209" w:rsidRPr="00F87954" w:rsidRDefault="006E7209" w:rsidP="00CA08A9">
      <w:pPr>
        <w:autoSpaceDE w:val="0"/>
        <w:autoSpaceDN w:val="0"/>
        <w:adjustRightInd w:val="0"/>
        <w:jc w:val="both"/>
        <w:rPr>
          <w:rFonts w:ascii="Arial" w:hAnsi="Arial" w:cs="Arial"/>
        </w:rPr>
      </w:pPr>
      <w:r w:rsidRPr="00F87954">
        <w:rPr>
          <w:rFonts w:ascii="Arial" w:hAnsi="Arial" w:cs="Arial"/>
        </w:rPr>
        <w:t>ENTIDADE:</w:t>
      </w:r>
    </w:p>
    <w:p w:rsidR="006E7209" w:rsidRPr="00F87954" w:rsidRDefault="006E7209" w:rsidP="00CA08A9">
      <w:pPr>
        <w:autoSpaceDE w:val="0"/>
        <w:autoSpaceDN w:val="0"/>
        <w:adjustRightInd w:val="0"/>
        <w:ind w:firstLine="1620"/>
        <w:jc w:val="both"/>
        <w:rPr>
          <w:rFonts w:ascii="Arial" w:hAnsi="Arial" w:cs="Arial"/>
        </w:rPr>
      </w:pPr>
      <w:r w:rsidRPr="00F87954">
        <w:rPr>
          <w:rFonts w:ascii="Arial" w:hAnsi="Arial" w:cs="Arial"/>
        </w:rPr>
        <w:t>Nome da pessoa jurídica beneficiária dos recursos.</w:t>
      </w:r>
    </w:p>
    <w:p w:rsidR="006E7209" w:rsidRPr="00F87954" w:rsidRDefault="006E7209" w:rsidP="00CA08A9">
      <w:pPr>
        <w:autoSpaceDE w:val="0"/>
        <w:autoSpaceDN w:val="0"/>
        <w:adjustRightInd w:val="0"/>
        <w:ind w:firstLine="1620"/>
        <w:jc w:val="both"/>
        <w:rPr>
          <w:rFonts w:ascii="Arial" w:hAnsi="Arial" w:cs="Arial"/>
        </w:rPr>
      </w:pPr>
    </w:p>
    <w:p w:rsidR="006E7209" w:rsidRPr="00F87954" w:rsidRDefault="006E7209" w:rsidP="00CA08A9">
      <w:pPr>
        <w:autoSpaceDE w:val="0"/>
        <w:autoSpaceDN w:val="0"/>
        <w:adjustRightInd w:val="0"/>
        <w:jc w:val="both"/>
        <w:rPr>
          <w:rFonts w:ascii="Arial" w:hAnsi="Arial" w:cs="Arial"/>
        </w:rPr>
      </w:pPr>
      <w:r w:rsidRPr="00F87954">
        <w:rPr>
          <w:rFonts w:ascii="Arial" w:hAnsi="Arial" w:cs="Arial"/>
        </w:rPr>
        <w:t>INTERESSADO:</w:t>
      </w:r>
    </w:p>
    <w:p w:rsidR="006E7209" w:rsidRPr="00F87954" w:rsidRDefault="006E7209" w:rsidP="00CA08A9">
      <w:pPr>
        <w:autoSpaceDE w:val="0"/>
        <w:autoSpaceDN w:val="0"/>
        <w:adjustRightInd w:val="0"/>
        <w:ind w:firstLine="1620"/>
        <w:jc w:val="both"/>
        <w:rPr>
          <w:rFonts w:ascii="Arial" w:hAnsi="Arial" w:cs="Arial"/>
        </w:rPr>
      </w:pPr>
      <w:r w:rsidRPr="00F87954">
        <w:rPr>
          <w:rFonts w:ascii="Arial" w:hAnsi="Arial" w:cs="Arial"/>
        </w:rPr>
        <w:t>Nome do ordenador das despesas da pessoa jurídica</w:t>
      </w:r>
    </w:p>
    <w:p w:rsidR="006E7209" w:rsidRPr="00F87954" w:rsidRDefault="006E7209" w:rsidP="00CA08A9">
      <w:pPr>
        <w:autoSpaceDE w:val="0"/>
        <w:autoSpaceDN w:val="0"/>
        <w:adjustRightInd w:val="0"/>
        <w:ind w:firstLine="1620"/>
        <w:jc w:val="both"/>
        <w:rPr>
          <w:rFonts w:ascii="Arial" w:hAnsi="Arial" w:cs="Arial"/>
        </w:rPr>
      </w:pPr>
      <w:r w:rsidRPr="00F87954">
        <w:rPr>
          <w:rFonts w:ascii="Arial" w:hAnsi="Arial" w:cs="Arial"/>
        </w:rPr>
        <w:t>beneficiária e/ou nome do representante legal da pessoa</w:t>
      </w:r>
    </w:p>
    <w:p w:rsidR="006E7209" w:rsidRPr="00F87954" w:rsidRDefault="006E7209" w:rsidP="00CA08A9">
      <w:pPr>
        <w:autoSpaceDE w:val="0"/>
        <w:autoSpaceDN w:val="0"/>
        <w:adjustRightInd w:val="0"/>
        <w:ind w:firstLine="1620"/>
        <w:jc w:val="both"/>
        <w:rPr>
          <w:rFonts w:ascii="Arial" w:hAnsi="Arial" w:cs="Arial"/>
        </w:rPr>
      </w:pPr>
      <w:r w:rsidRPr="00F87954">
        <w:rPr>
          <w:rFonts w:ascii="Arial" w:hAnsi="Arial" w:cs="Arial"/>
        </w:rPr>
        <w:t>jurídica beneficiária dos recursos.</w:t>
      </w:r>
    </w:p>
    <w:p w:rsidR="006E7209" w:rsidRDefault="006E7209" w:rsidP="00CA08A9">
      <w:pPr>
        <w:autoSpaceDE w:val="0"/>
        <w:autoSpaceDN w:val="0"/>
        <w:adjustRightInd w:val="0"/>
        <w:jc w:val="both"/>
        <w:rPr>
          <w:rFonts w:ascii="Arial" w:hAnsi="Arial" w:cs="Arial"/>
        </w:rPr>
      </w:pPr>
    </w:p>
    <w:p w:rsidR="00792A93" w:rsidRPr="00945FAE" w:rsidRDefault="00945FAE" w:rsidP="00945FAE">
      <w:pPr>
        <w:autoSpaceDE w:val="0"/>
        <w:autoSpaceDN w:val="0"/>
        <w:adjustRightInd w:val="0"/>
        <w:spacing w:before="120"/>
        <w:jc w:val="right"/>
        <w:rPr>
          <w:rFonts w:ascii="Arial" w:hAnsi="Arial" w:cs="Arial"/>
          <w:i/>
        </w:rPr>
      </w:pPr>
      <w:r>
        <w:rPr>
          <w:rFonts w:ascii="Arial" w:hAnsi="Arial" w:cs="Arial"/>
          <w:i/>
        </w:rPr>
        <w:t>[</w:t>
      </w:r>
      <w:r w:rsidR="00792A93" w:rsidRPr="00945FAE">
        <w:rPr>
          <w:rFonts w:ascii="Arial" w:hAnsi="Arial" w:cs="Arial"/>
          <w:i/>
        </w:rPr>
        <w:t>Nestor Baptista</w:t>
      </w:r>
      <w:r>
        <w:rPr>
          <w:rFonts w:ascii="Arial" w:hAnsi="Arial" w:cs="Arial"/>
          <w:i/>
        </w:rPr>
        <w:t>]</w:t>
      </w:r>
    </w:p>
    <w:p w:rsidR="00792A93" w:rsidRPr="00945FAE" w:rsidRDefault="00945FAE" w:rsidP="00945FAE">
      <w:pPr>
        <w:autoSpaceDE w:val="0"/>
        <w:autoSpaceDN w:val="0"/>
        <w:adjustRightInd w:val="0"/>
        <w:spacing w:before="120"/>
        <w:jc w:val="right"/>
        <w:rPr>
          <w:rFonts w:ascii="Arial" w:hAnsi="Arial" w:cs="Arial"/>
          <w:b/>
          <w:bCs/>
          <w:i/>
        </w:rPr>
      </w:pPr>
      <w:bookmarkStart w:id="1" w:name="_GoBack"/>
      <w:bookmarkEnd w:id="1"/>
      <w:r>
        <w:rPr>
          <w:rFonts w:ascii="Arial" w:hAnsi="Arial" w:cs="Arial"/>
          <w:b/>
          <w:bCs/>
          <w:i/>
        </w:rPr>
        <w:t>[</w:t>
      </w:r>
      <w:r w:rsidR="00792A93" w:rsidRPr="00945FAE">
        <w:rPr>
          <w:rFonts w:ascii="Arial" w:hAnsi="Arial" w:cs="Arial"/>
          <w:b/>
          <w:bCs/>
          <w:i/>
        </w:rPr>
        <w:t>Presidente</w:t>
      </w:r>
      <w:r>
        <w:rPr>
          <w:rFonts w:ascii="Arial" w:hAnsi="Arial" w:cs="Arial"/>
          <w:b/>
          <w:bCs/>
          <w:i/>
        </w:rPr>
        <w:t>]</w:t>
      </w:r>
    </w:p>
    <w:sectPr w:rsidR="00792A93" w:rsidRPr="00945FA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B5" w:rsidRDefault="001933B5" w:rsidP="00570CCD">
      <w:pPr>
        <w:pStyle w:val="Ttulo1"/>
      </w:pPr>
      <w:r>
        <w:separator/>
      </w:r>
    </w:p>
  </w:endnote>
  <w:endnote w:type="continuationSeparator" w:id="0">
    <w:p w:rsidR="001933B5" w:rsidRDefault="001933B5" w:rsidP="00570CCD">
      <w:pPr>
        <w:pStyle w:val="Ttulo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5F3" w:rsidRDefault="00CF75F3">
    <w:pPr>
      <w:pStyle w:val="Rodap"/>
    </w:pPr>
  </w:p>
  <w:p w:rsidR="00CF75F3" w:rsidRDefault="00CF75F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B5" w:rsidRDefault="001933B5" w:rsidP="00570CCD">
      <w:pPr>
        <w:pStyle w:val="Ttulo1"/>
      </w:pPr>
      <w:r>
        <w:separator/>
      </w:r>
    </w:p>
  </w:footnote>
  <w:footnote w:type="continuationSeparator" w:id="0">
    <w:p w:rsidR="001933B5" w:rsidRDefault="001933B5" w:rsidP="00570CCD">
      <w:pPr>
        <w:pStyle w:val="Ttulo1"/>
      </w:pPr>
      <w:r>
        <w:continuationSeparator/>
      </w:r>
    </w:p>
  </w:footnote>
  <w:footnote w:id="1">
    <w:p w:rsidR="00CA08A9" w:rsidRPr="00A22833" w:rsidRDefault="00CA08A9" w:rsidP="00CA08A9">
      <w:pPr>
        <w:pStyle w:val="Textodenotaderodap"/>
        <w:rPr>
          <w:rFonts w:ascii="Arial" w:hAnsi="Arial" w:cs="Arial"/>
        </w:rPr>
      </w:pPr>
      <w:r w:rsidRPr="00CA08A9">
        <w:rPr>
          <w:rStyle w:val="Refdenotaderodap"/>
        </w:rPr>
        <w:sym w:font="Symbol" w:char="F02A"/>
      </w:r>
      <w:r>
        <w:t xml:space="preserve"> </w:t>
      </w:r>
      <w:bookmarkStart w:id="0" w:name="_Hlk11840355"/>
      <w:r w:rsidRPr="00A22833">
        <w:rPr>
          <w:rFonts w:ascii="Arial" w:hAnsi="Arial" w:cs="Arial"/>
          <w:b/>
        </w:rPr>
        <w:t>Notas da Biblioteca:</w:t>
      </w:r>
    </w:p>
    <w:p w:rsidR="00CA08A9" w:rsidRPr="00811C63" w:rsidRDefault="00CA08A9" w:rsidP="00CA08A9">
      <w:pPr>
        <w:numPr>
          <w:ilvl w:val="0"/>
          <w:numId w:val="1"/>
        </w:numPr>
        <w:ind w:left="284" w:hanging="284"/>
        <w:rPr>
          <w:rFonts w:ascii="Arial" w:hAnsi="Arial" w:cs="Arial"/>
          <w:sz w:val="20"/>
          <w:szCs w:val="20"/>
        </w:rPr>
      </w:pPr>
      <w:r w:rsidRPr="00811C63">
        <w:rPr>
          <w:rFonts w:ascii="Arial" w:hAnsi="Arial" w:cs="Arial"/>
          <w:sz w:val="20"/>
          <w:szCs w:val="20"/>
        </w:rPr>
        <w:t xml:space="preserve">Renumerada de acordo com a </w:t>
      </w:r>
      <w:hyperlink r:id="rId1" w:history="1">
        <w:r w:rsidRPr="00811C63">
          <w:rPr>
            <w:rFonts w:ascii="Arial" w:hAnsi="Arial" w:cs="Arial"/>
            <w:color w:val="0000FF"/>
            <w:sz w:val="20"/>
            <w:szCs w:val="20"/>
            <w:u w:val="single"/>
          </w:rPr>
          <w:t>Instrução de Serviço n. 16, de 14 de abril de 2011</w:t>
        </w:r>
      </w:hyperlink>
      <w:r w:rsidRPr="00811C63">
        <w:rPr>
          <w:rFonts w:ascii="Arial" w:hAnsi="Arial" w:cs="Arial"/>
          <w:sz w:val="20"/>
          <w:szCs w:val="20"/>
        </w:rPr>
        <w:t>.</w:t>
      </w:r>
    </w:p>
    <w:p w:rsidR="00CA08A9" w:rsidRDefault="00CA08A9" w:rsidP="00CA08A9">
      <w:pPr>
        <w:numPr>
          <w:ilvl w:val="0"/>
          <w:numId w:val="1"/>
        </w:numPr>
        <w:ind w:left="284" w:hanging="284"/>
        <w:rPr>
          <w:rFonts w:ascii="Arial" w:hAnsi="Arial" w:cs="Arial"/>
          <w:sz w:val="20"/>
          <w:szCs w:val="20"/>
        </w:rPr>
      </w:pPr>
      <w:r w:rsidRPr="00811C63">
        <w:rPr>
          <w:rFonts w:ascii="Arial" w:hAnsi="Arial" w:cs="Arial"/>
          <w:sz w:val="20"/>
          <w:szCs w:val="20"/>
        </w:rPr>
        <w:t xml:space="preserve">Este texto não substitui o publicado no periódico: </w:t>
      </w:r>
      <w:hyperlink r:id="rId2" w:history="1">
        <w:r w:rsidRPr="00CA08A9">
          <w:rPr>
            <w:rStyle w:val="Hyperlink"/>
            <w:rFonts w:ascii="Arial" w:hAnsi="Arial" w:cs="Arial"/>
            <w:sz w:val="20"/>
            <w:szCs w:val="20"/>
          </w:rPr>
          <w:t>Atos Oficiais do Tribunal de Contas do Estado do Paraná, Curitiba, PR, n. 139, 7 mar. 2008, p. 83</w:t>
        </w:r>
      </w:hyperlink>
      <w:r w:rsidRPr="00CA08A9">
        <w:rPr>
          <w:rFonts w:ascii="Arial" w:hAnsi="Arial" w:cs="Arial"/>
          <w:sz w:val="20"/>
          <w:szCs w:val="20"/>
        </w:rPr>
        <w:t>.</w:t>
      </w:r>
    </w:p>
    <w:p w:rsidR="00CA08A9" w:rsidRPr="00811C63" w:rsidRDefault="00CA08A9" w:rsidP="00CA08A9">
      <w:pPr>
        <w:numPr>
          <w:ilvl w:val="0"/>
          <w:numId w:val="1"/>
        </w:numPr>
        <w:spacing w:after="160" w:line="259" w:lineRule="auto"/>
        <w:ind w:left="284" w:hanging="284"/>
        <w:rPr>
          <w:sz w:val="20"/>
          <w:szCs w:val="20"/>
        </w:rPr>
      </w:pPr>
      <w:r w:rsidRPr="00811C63">
        <w:rPr>
          <w:rFonts w:ascii="Arial" w:hAnsi="Arial" w:cs="Arial"/>
          <w:b/>
          <w:bCs/>
          <w:sz w:val="20"/>
          <w:szCs w:val="20"/>
        </w:rPr>
        <w:t>Altera:</w:t>
      </w:r>
      <w:r w:rsidRPr="00811C63">
        <w:rPr>
          <w:rFonts w:ascii="Arial" w:hAnsi="Arial" w:cs="Arial"/>
          <w:sz w:val="20"/>
          <w:szCs w:val="20"/>
        </w:rPr>
        <w:t xml:space="preserve"> </w:t>
      </w:r>
      <w:hyperlink r:id="rId3" w:history="1">
        <w:r w:rsidRPr="00CA08A9">
          <w:rPr>
            <w:rStyle w:val="Hyperlink"/>
            <w:rFonts w:ascii="Arial" w:hAnsi="Arial" w:cs="Arial"/>
            <w:sz w:val="20"/>
            <w:szCs w:val="20"/>
          </w:rPr>
          <w:t xml:space="preserve">Instrução de Serviço n. 7, de 20 de dezembro de 2006 </w:t>
        </w:r>
      </w:hyperlink>
      <w:r w:rsidRPr="00CA08A9">
        <w:rPr>
          <w:rFonts w:ascii="Arial" w:hAnsi="Arial" w:cs="Arial"/>
          <w:sz w:val="20"/>
          <w:szCs w:val="20"/>
        </w:rPr>
        <w:t>(antiga Instrução de Serviço n. 9/2006).</w:t>
      </w:r>
    </w:p>
    <w:bookmarkEnd w:id="0"/>
    <w:p w:rsidR="00CA08A9" w:rsidRDefault="00CA08A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954" w:rsidRDefault="00F87954" w:rsidP="00F87954">
    <w:pPr>
      <w:pStyle w:val="Cabealho"/>
      <w:spacing w:before="360" w:after="120"/>
      <w:ind w:left="1134"/>
      <w:jc w:val="center"/>
      <w:rPr>
        <w:rFonts w:cs="Arial"/>
        <w:b/>
        <w:sz w:val="28"/>
        <w:szCs w:val="28"/>
      </w:rPr>
    </w:pPr>
    <w:r>
      <w:rPr>
        <w:noProof/>
      </w:rPr>
      <w:drawing>
        <wp:anchor distT="0" distB="0" distL="114300" distR="114300" simplePos="0" relativeHeight="251659264" behindDoc="0" locked="0" layoutInCell="1" allowOverlap="1" wp14:anchorId="3C5FBCDB" wp14:editId="3FDCE5B7">
          <wp:simplePos x="0" y="0"/>
          <wp:positionH relativeFrom="column">
            <wp:posOffset>35560</wp:posOffset>
          </wp:positionH>
          <wp:positionV relativeFrom="paragraph">
            <wp:posOffset>12700</wp:posOffset>
          </wp:positionV>
          <wp:extent cx="605790" cy="712470"/>
          <wp:effectExtent l="0" t="0" r="0" b="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4BE">
      <w:rPr>
        <w:rFonts w:cs="Arial"/>
        <w:b/>
        <w:sz w:val="28"/>
        <w:szCs w:val="28"/>
      </w:rPr>
      <w:t>TRIBUNAL DE CONTAS DO ESTADO DO PARANÁ</w:t>
    </w:r>
  </w:p>
  <w:p w:rsidR="00F87954" w:rsidRDefault="00F87954" w:rsidP="00F87954">
    <w:pPr>
      <w:pStyle w:val="Cabealho"/>
      <w:spacing w:before="360" w:after="120"/>
      <w:ind w:left="1134"/>
      <w:jc w:val="center"/>
      <w:rPr>
        <w:rFonts w:cs="Arial"/>
        <w:b/>
        <w:sz w:val="28"/>
        <w:szCs w:val="28"/>
      </w:rPr>
    </w:pPr>
  </w:p>
  <w:p w:rsidR="0062408F" w:rsidRPr="00F87954" w:rsidRDefault="0062408F" w:rsidP="00F87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1F0"/>
    <w:multiLevelType w:val="hybridMultilevel"/>
    <w:tmpl w:val="4C9086BA"/>
    <w:lvl w:ilvl="0" w:tplc="5B88C2CA">
      <w:start w:val="1"/>
      <w:numFmt w:val="lowerLetter"/>
      <w:lvlText w:val="%1)"/>
      <w:lvlJc w:val="left"/>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209"/>
    <w:rsid w:val="001933B5"/>
    <w:rsid w:val="00570CCD"/>
    <w:rsid w:val="0062408F"/>
    <w:rsid w:val="006E7209"/>
    <w:rsid w:val="00792A93"/>
    <w:rsid w:val="00945FAE"/>
    <w:rsid w:val="00994DB1"/>
    <w:rsid w:val="00CA08A9"/>
    <w:rsid w:val="00CF75F3"/>
    <w:rsid w:val="00F879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7440"/>
  <w15:docId w15:val="{579337C7-34C3-4E2E-8D47-74BFC621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209"/>
    <w:rPr>
      <w:sz w:val="24"/>
      <w:szCs w:val="24"/>
    </w:rPr>
  </w:style>
  <w:style w:type="paragraph" w:styleId="Ttulo1">
    <w:name w:val="heading 1"/>
    <w:basedOn w:val="Normal"/>
    <w:next w:val="Normal"/>
    <w:qFormat/>
    <w:rsid w:val="006E7209"/>
    <w:pPr>
      <w:keepNext/>
      <w:jc w:val="center"/>
      <w:outlineLvl w:val="0"/>
    </w:pPr>
    <w:rPr>
      <w:sz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2408F"/>
    <w:pPr>
      <w:tabs>
        <w:tab w:val="center" w:pos="4252"/>
        <w:tab w:val="right" w:pos="8504"/>
      </w:tabs>
    </w:pPr>
  </w:style>
  <w:style w:type="paragraph" w:styleId="Rodap">
    <w:name w:val="footer"/>
    <w:basedOn w:val="Normal"/>
    <w:link w:val="RodapChar"/>
    <w:uiPriority w:val="99"/>
    <w:rsid w:val="0062408F"/>
    <w:pPr>
      <w:tabs>
        <w:tab w:val="center" w:pos="4252"/>
        <w:tab w:val="right" w:pos="8504"/>
      </w:tabs>
    </w:pPr>
  </w:style>
  <w:style w:type="character" w:customStyle="1" w:styleId="RodapChar">
    <w:name w:val="Rodapé Char"/>
    <w:basedOn w:val="Fontepargpadro"/>
    <w:link w:val="Rodap"/>
    <w:uiPriority w:val="99"/>
    <w:rsid w:val="00CF75F3"/>
    <w:rPr>
      <w:sz w:val="24"/>
      <w:szCs w:val="24"/>
    </w:rPr>
  </w:style>
  <w:style w:type="paragraph" w:styleId="Textodebalo">
    <w:name w:val="Balloon Text"/>
    <w:basedOn w:val="Normal"/>
    <w:link w:val="TextodebaloChar"/>
    <w:rsid w:val="00CF75F3"/>
    <w:rPr>
      <w:rFonts w:ascii="Tahoma" w:hAnsi="Tahoma" w:cs="Tahoma"/>
      <w:sz w:val="16"/>
      <w:szCs w:val="16"/>
    </w:rPr>
  </w:style>
  <w:style w:type="character" w:customStyle="1" w:styleId="TextodebaloChar">
    <w:name w:val="Texto de balão Char"/>
    <w:basedOn w:val="Fontepargpadro"/>
    <w:link w:val="Textodebalo"/>
    <w:rsid w:val="00CF75F3"/>
    <w:rPr>
      <w:rFonts w:ascii="Tahoma" w:hAnsi="Tahoma" w:cs="Tahoma"/>
      <w:sz w:val="16"/>
      <w:szCs w:val="16"/>
    </w:rPr>
  </w:style>
  <w:style w:type="character" w:customStyle="1" w:styleId="CabealhoChar">
    <w:name w:val="Cabeçalho Char"/>
    <w:basedOn w:val="Fontepargpadro"/>
    <w:link w:val="Cabealho"/>
    <w:rsid w:val="00F87954"/>
    <w:rPr>
      <w:sz w:val="24"/>
      <w:szCs w:val="24"/>
    </w:rPr>
  </w:style>
  <w:style w:type="character" w:styleId="Hyperlink">
    <w:name w:val="Hyperlink"/>
    <w:basedOn w:val="Fontepargpadro"/>
    <w:unhideWhenUsed/>
    <w:rsid w:val="00F87954"/>
    <w:rPr>
      <w:color w:val="0000FF" w:themeColor="hyperlink"/>
      <w:u w:val="single"/>
    </w:rPr>
  </w:style>
  <w:style w:type="character" w:styleId="MenoPendente">
    <w:name w:val="Unresolved Mention"/>
    <w:basedOn w:val="Fontepargpadro"/>
    <w:uiPriority w:val="99"/>
    <w:semiHidden/>
    <w:unhideWhenUsed/>
    <w:rsid w:val="00F87954"/>
    <w:rPr>
      <w:color w:val="605E5C"/>
      <w:shd w:val="clear" w:color="auto" w:fill="E1DFDD"/>
    </w:rPr>
  </w:style>
  <w:style w:type="paragraph" w:styleId="Textodenotaderodap">
    <w:name w:val="footnote text"/>
    <w:basedOn w:val="Normal"/>
    <w:link w:val="TextodenotaderodapChar"/>
    <w:unhideWhenUsed/>
    <w:rsid w:val="00CA08A9"/>
    <w:rPr>
      <w:sz w:val="20"/>
      <w:szCs w:val="20"/>
    </w:rPr>
  </w:style>
  <w:style w:type="character" w:customStyle="1" w:styleId="TextodenotaderodapChar">
    <w:name w:val="Texto de nota de rodapé Char"/>
    <w:basedOn w:val="Fontepargpadro"/>
    <w:link w:val="Textodenotaderodap"/>
    <w:rsid w:val="00CA08A9"/>
  </w:style>
  <w:style w:type="character" w:styleId="Refdenotaderodap">
    <w:name w:val="footnote reference"/>
    <w:basedOn w:val="Fontepargpadro"/>
    <w:semiHidden/>
    <w:unhideWhenUsed/>
    <w:rsid w:val="00CA0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ce.pr.gov.br/conteudo/instrucao-de-servico-n-7-de-20-de-dezembro-de-2006-ant-is-9-2006/1311/area/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7-de-20-de-dezembro-de-2006-ant-is-92006/1311/area/10" TargetMode="External"/><Relationship Id="rId2" Type="http://schemas.openxmlformats.org/officeDocument/2006/relationships/hyperlink" Target="http://www1.tce.pr.gov.br/multimidia/2008/3/pdf/00000467.pdf" TargetMode="External"/><Relationship Id="rId1" Type="http://schemas.openxmlformats.org/officeDocument/2006/relationships/hyperlink" Target="http://www1.tce.pr.gov.br/conteudo/instrucao-de-servico-n-16-de-8-de-abril-de-2011/1302/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INSTRUÇÃO DE SERVIÇO Nº 12/2008</vt:lpstr>
    </vt:vector>
  </TitlesOfParts>
  <Company>TCE-PR</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DE SERVIÇO Nº 12/2008</dc:title>
  <dc:subject/>
  <dc:creator>TC509400</dc:creator>
  <cp:keywords/>
  <dc:description/>
  <cp:lastModifiedBy>Yarusya Fonseca</cp:lastModifiedBy>
  <cp:revision>5</cp:revision>
  <dcterms:created xsi:type="dcterms:W3CDTF">2011-04-25T13:31:00Z</dcterms:created>
  <dcterms:modified xsi:type="dcterms:W3CDTF">2019-07-12T18:16:00Z</dcterms:modified>
</cp:coreProperties>
</file>