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BC6" w:rsidRPr="00CA180E" w:rsidRDefault="008E0BC6" w:rsidP="008E0BC6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A180E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CA180E">
        <w:rPr>
          <w:rFonts w:ascii="Arial" w:hAnsi="Arial" w:cs="Arial"/>
          <w:b/>
          <w:sz w:val="28"/>
          <w:szCs w:val="28"/>
        </w:rPr>
        <w:t>49/</w:t>
      </w:r>
      <w:r>
        <w:rPr>
          <w:rFonts w:ascii="Arial" w:hAnsi="Arial" w:cs="Arial"/>
          <w:b/>
          <w:sz w:val="28"/>
          <w:szCs w:val="28"/>
        </w:rPr>
        <w:t>20</w:t>
      </w:r>
      <w:r w:rsidRPr="00CA180E">
        <w:rPr>
          <w:rFonts w:ascii="Arial" w:hAnsi="Arial" w:cs="Arial"/>
          <w:b/>
          <w:sz w:val="28"/>
          <w:szCs w:val="28"/>
        </w:rPr>
        <w:t>13</w:t>
      </w:r>
      <w:r w:rsidRPr="008E0BC6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8E0BC6" w:rsidRDefault="008E0BC6" w:rsidP="008E0BC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8E0BC6" w:rsidRDefault="008E0BC6" w:rsidP="008E0BC6">
      <w:pPr>
        <w:spacing w:before="240" w:after="240"/>
        <w:ind w:left="453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Dispõe sobre a delegação de serviços prevista nos artigos 24, V, e 32, § 1º, do Regimento Interno.</w:t>
      </w:r>
    </w:p>
    <w:p w:rsidR="008E0BC6" w:rsidRDefault="008E0BC6" w:rsidP="008E0BC6">
      <w:pPr>
        <w:spacing w:before="240" w:after="240"/>
        <w:ind w:left="4536"/>
        <w:jc w:val="both"/>
        <w:rPr>
          <w:rFonts w:ascii="Arial" w:hAnsi="Arial" w:cs="Arial"/>
          <w:i/>
        </w:rPr>
      </w:pPr>
    </w:p>
    <w:p w:rsidR="008E0BC6" w:rsidRDefault="008E0BC6" w:rsidP="008E0BC6">
      <w:pPr>
        <w:spacing w:before="120" w:after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  <w:smallCaps/>
        </w:rPr>
        <w:t>CORREGEDOR-GERAL DO TRIBUNAL DE CONTAS DO ESTADO DO PARANÁ, CONSELHEIRO IVAN LELIS BONILHA</w:t>
      </w:r>
      <w:r>
        <w:rPr>
          <w:rFonts w:ascii="Arial" w:hAnsi="Arial" w:cs="Arial"/>
        </w:rPr>
        <w:t>, no uso de suas atribuições previstas no artigo 125 da Lei Complementar nº 113/2005 e nos artigos 24, V, e 32, § 1º, do Regimento Interno, e com fundamento no artigo 197, deste mesmo ato normativo,</w:t>
      </w:r>
    </w:p>
    <w:p w:rsidR="008E0BC6" w:rsidRDefault="008E0BC6" w:rsidP="008E0BC6">
      <w:pPr>
        <w:spacing w:before="240" w:after="24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RESOLVE</w:t>
      </w:r>
      <w:r>
        <w:rPr>
          <w:rFonts w:ascii="Arial" w:hAnsi="Arial" w:cs="Arial"/>
        </w:rPr>
        <w:t>:</w:t>
      </w:r>
    </w:p>
    <w:p w:rsidR="008E0BC6" w:rsidRDefault="008E0BC6" w:rsidP="008E0BC6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Ficam delegados à servidora </w:t>
      </w:r>
      <w:r>
        <w:rPr>
          <w:rFonts w:ascii="Arial" w:hAnsi="Arial" w:cs="Arial"/>
          <w:b/>
          <w:smallCaps/>
        </w:rPr>
        <w:t>Regina Cristina Braz</w:t>
      </w:r>
      <w:r>
        <w:rPr>
          <w:rFonts w:ascii="Arial" w:hAnsi="Arial" w:cs="Arial"/>
        </w:rPr>
        <w:t>, Matrícula 51.283-4, lotada neste Gabinete, os despachos de mero expediente e a organização dos serviços internos, nas seguintes hipóteses:</w:t>
      </w:r>
    </w:p>
    <w:p w:rsidR="008E0BC6" w:rsidRDefault="008E0BC6" w:rsidP="008E0BC6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deferimento de pedidos de cópias e vista, exclusivamente aos interessados ou aos respectivos procuradores, desde que juntado aos autos o instrumento do mandato;</w:t>
      </w:r>
    </w:p>
    <w:p w:rsidR="008E0BC6" w:rsidRDefault="008E0BC6" w:rsidP="008E0BC6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distribuição, acompanhamento e controle dos procedimentos afetos ao Gabinete da Corregedoria-Geral, bem como atribuição de competências internas;</w:t>
      </w:r>
    </w:p>
    <w:p w:rsidR="008E0BC6" w:rsidRDefault="008E0BC6" w:rsidP="008E0BC6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autorização e determinação de providências atinentes à correção da autuação de processos, inclusive, quanto à distribuição de processos, correção de nomes de partes, interessados e advogados; </w:t>
      </w:r>
    </w:p>
    <w:p w:rsidR="008E0BC6" w:rsidRDefault="008E0BC6" w:rsidP="008E0BC6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controle de frequência, férias, afastamento e avaliação dos servidores e estagiários que exercem suas funções no Gabinete da Corregedoria-Geral;</w:t>
      </w:r>
    </w:p>
    <w:p w:rsidR="008E0BC6" w:rsidRDefault="008E0BC6" w:rsidP="008E0BC6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requisição, recebimento e guarda dos bens, equipamentos e materiais de expediente, além das demais providências administrativas internas que se fizerem necessárias;</w:t>
      </w:r>
    </w:p>
    <w:p w:rsidR="008E0BC6" w:rsidRDefault="008E0BC6" w:rsidP="008E0BC6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assinatura de ofícios internos relativos à organização das atividades e servidores do Gabinete da Corregedoria-Geral.</w:t>
      </w:r>
    </w:p>
    <w:p w:rsidR="008E0BC6" w:rsidRDefault="008E0BC6" w:rsidP="008E0BC6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Esta Instrução de Serviço entra em vigor na data de sua publicação, ficando revogadas as Instruções de Serviços nºs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01/2011 – GCG e 01/2013-GCG.</w:t>
      </w:r>
    </w:p>
    <w:p w:rsidR="008E0BC6" w:rsidRDefault="008E0BC6" w:rsidP="008E0BC6">
      <w:pPr>
        <w:jc w:val="center"/>
        <w:rPr>
          <w:rFonts w:ascii="Arial" w:hAnsi="Arial" w:cs="Arial"/>
        </w:rPr>
      </w:pPr>
    </w:p>
    <w:p w:rsidR="008E0BC6" w:rsidRDefault="008E0BC6" w:rsidP="008E0BC6">
      <w:pPr>
        <w:jc w:val="center"/>
        <w:rPr>
          <w:rFonts w:ascii="Arial" w:hAnsi="Arial" w:cs="Arial"/>
        </w:rPr>
      </w:pPr>
    </w:p>
    <w:p w:rsidR="008E0BC6" w:rsidRDefault="008E0BC6" w:rsidP="008E0B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Curitiba, 15 de fevereiro de 2013.</w:t>
      </w:r>
    </w:p>
    <w:p w:rsidR="008E0BC6" w:rsidRDefault="008E0BC6" w:rsidP="008E0BC6">
      <w:pPr>
        <w:jc w:val="center"/>
        <w:rPr>
          <w:rFonts w:ascii="Arial" w:hAnsi="Arial" w:cs="Arial"/>
        </w:rPr>
      </w:pPr>
    </w:p>
    <w:p w:rsidR="008E0BC6" w:rsidRDefault="008E0BC6" w:rsidP="008E0BC6">
      <w:pPr>
        <w:jc w:val="center"/>
        <w:rPr>
          <w:rFonts w:ascii="Arial" w:hAnsi="Arial" w:cs="Arial"/>
          <w:b/>
        </w:rPr>
      </w:pPr>
    </w:p>
    <w:p w:rsidR="008E0BC6" w:rsidRDefault="008E0BC6" w:rsidP="008E0B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mallCaps/>
        </w:rPr>
        <w:t>onselheiro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mallCaps/>
        </w:rPr>
        <w:t>Ivan Lelis Bonilha</w:t>
      </w:r>
    </w:p>
    <w:p w:rsidR="008E0BC6" w:rsidRDefault="008E0BC6" w:rsidP="008E0BC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1839" w:right="0" w:firstLine="1701"/>
      </w:pPr>
      <w:r>
        <w:rPr>
          <w:smallCaps/>
          <w:szCs w:val="24"/>
        </w:rPr>
        <w:t>Corregedor-Geral</w:t>
      </w:r>
    </w:p>
    <w:p w:rsidR="008E0BC6" w:rsidRDefault="008E0BC6" w:rsidP="008E0BC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BC6" w:rsidRDefault="008E0BC6" w:rsidP="008E0BC6">
      <w:pPr>
        <w:spacing w:after="0" w:line="240" w:lineRule="auto"/>
      </w:pPr>
      <w:r>
        <w:separator/>
      </w:r>
    </w:p>
  </w:endnote>
  <w:endnote w:type="continuationSeparator" w:id="0">
    <w:p w:rsidR="008E0BC6" w:rsidRDefault="008E0BC6" w:rsidP="008E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8E0BC6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8E0BC6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8E0BC6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BC6" w:rsidRDefault="008E0BC6" w:rsidP="008E0BC6">
      <w:pPr>
        <w:spacing w:after="0" w:line="240" w:lineRule="auto"/>
      </w:pPr>
      <w:r>
        <w:separator/>
      </w:r>
    </w:p>
  </w:footnote>
  <w:footnote w:type="continuationSeparator" w:id="0">
    <w:p w:rsidR="008E0BC6" w:rsidRDefault="008E0BC6" w:rsidP="008E0BC6">
      <w:pPr>
        <w:spacing w:after="0" w:line="240" w:lineRule="auto"/>
      </w:pPr>
      <w:r>
        <w:continuationSeparator/>
      </w:r>
    </w:p>
  </w:footnote>
  <w:footnote w:id="1">
    <w:p w:rsidR="008E0BC6" w:rsidRPr="008E0BC6" w:rsidRDefault="008E0BC6" w:rsidP="008E0BC6">
      <w:pPr>
        <w:pStyle w:val="Textodenotaderodap"/>
        <w:spacing w:after="0" w:line="240" w:lineRule="auto"/>
        <w:rPr>
          <w:rFonts w:ascii="Arial" w:hAnsi="Arial" w:cs="Arial"/>
        </w:rPr>
      </w:pPr>
      <w:r w:rsidRPr="008E0BC6">
        <w:rPr>
          <w:rStyle w:val="Refdenotaderodap"/>
          <w:rFonts w:ascii="Arial" w:hAnsi="Arial" w:cs="Arial"/>
        </w:rPr>
        <w:sym w:font="Symbol" w:char="F02A"/>
      </w:r>
      <w:r w:rsidRPr="008E0BC6">
        <w:rPr>
          <w:rFonts w:ascii="Arial" w:hAnsi="Arial" w:cs="Arial"/>
        </w:rPr>
        <w:t xml:space="preserve"> </w:t>
      </w:r>
      <w:r w:rsidRPr="008E0BC6">
        <w:rPr>
          <w:rFonts w:ascii="Arial" w:hAnsi="Arial" w:cs="Arial"/>
          <w:b/>
        </w:rPr>
        <w:t>Notas da Biblioteca:</w:t>
      </w:r>
    </w:p>
    <w:p w:rsidR="008E0BC6" w:rsidRPr="008E0BC6" w:rsidRDefault="008E0BC6" w:rsidP="008E0BC6">
      <w:pPr>
        <w:pStyle w:val="Textodenotaderodap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</w:rPr>
      </w:pPr>
      <w:r w:rsidRPr="008E0BC6">
        <w:rPr>
          <w:rFonts w:ascii="Arial" w:hAnsi="Arial" w:cs="Arial"/>
        </w:rPr>
        <w:t xml:space="preserve">Este texto não substitui o publicado no periódico: </w:t>
      </w:r>
      <w:r w:rsidRPr="008E0BC6">
        <w:rPr>
          <w:rStyle w:val="Hyperlink"/>
          <w:rFonts w:ascii="Arial" w:hAnsi="Arial" w:cs="Arial"/>
        </w:rPr>
        <w:t>Diário Eletrônico do Tribunal de Contas do Estado do Paraná, Curitiba, PR, n. 582, 20 fev. 2013, p. 44.</w:t>
      </w:r>
    </w:p>
    <w:p w:rsidR="008E0BC6" w:rsidRPr="008E0BC6" w:rsidRDefault="008E0BC6" w:rsidP="008E0BC6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284"/>
        <w:textAlignment w:val="top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8E0BC6">
        <w:rPr>
          <w:rStyle w:val="Forte"/>
          <w:rFonts w:ascii="Arial" w:hAnsi="Arial" w:cs="Arial"/>
          <w:sz w:val="20"/>
          <w:szCs w:val="20"/>
        </w:rPr>
        <w:t>Revoga</w:t>
      </w:r>
      <w:r w:rsidRPr="008E0BC6">
        <w:rPr>
          <w:rFonts w:ascii="Arial" w:hAnsi="Arial" w:cs="Arial"/>
          <w:sz w:val="20"/>
          <w:szCs w:val="20"/>
        </w:rPr>
        <w:t xml:space="preserve">: </w:t>
      </w:r>
      <w:r w:rsidRPr="008E0BC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Instrução de Serviço n. 1/2011 - GCG.</w:t>
      </w:r>
    </w:p>
    <w:p w:rsidR="008E0BC6" w:rsidRPr="008E0BC6" w:rsidRDefault="008E0BC6" w:rsidP="008E0BC6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284"/>
        <w:textAlignment w:val="top"/>
      </w:pPr>
      <w:r w:rsidRPr="008E0BC6">
        <w:rPr>
          <w:rStyle w:val="Forte"/>
          <w:rFonts w:ascii="Arial" w:hAnsi="Arial" w:cs="Arial"/>
          <w:sz w:val="20"/>
          <w:szCs w:val="20"/>
        </w:rPr>
        <w:t>Revoga</w:t>
      </w:r>
      <w:r w:rsidRPr="008E0BC6">
        <w:rPr>
          <w:rFonts w:ascii="Arial" w:hAnsi="Arial" w:cs="Arial"/>
          <w:sz w:val="20"/>
          <w:szCs w:val="20"/>
        </w:rPr>
        <w:t xml:space="preserve">: </w:t>
      </w:r>
      <w:r w:rsidRPr="008E0BC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Instrução de Serviço n. 1/201</w:t>
      </w:r>
      <w:r w:rsidRPr="008E0BC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3</w:t>
      </w:r>
      <w:r w:rsidRPr="008E0BC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- GCG.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8E0BC6" w:rsidP="00D15C38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2E9B"/>
    <w:multiLevelType w:val="hybridMultilevel"/>
    <w:tmpl w:val="6DA83A50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6"/>
    <w:rsid w:val="0015408B"/>
    <w:rsid w:val="003C536B"/>
    <w:rsid w:val="008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8A804"/>
  <w15:chartTrackingRefBased/>
  <w15:docId w15:val="{39BEE8E0-3096-4053-97FD-D831FD43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8E0BC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8E0BC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8E0BC6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8E0BC6"/>
  </w:style>
  <w:style w:type="paragraph" w:styleId="Cabealho">
    <w:name w:val="header"/>
    <w:basedOn w:val="Normal"/>
    <w:link w:val="CabealhoChar"/>
    <w:uiPriority w:val="99"/>
    <w:rsid w:val="008E0BC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E0BC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8E0BC6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8E0BC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E0BC6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E0BC6"/>
    <w:rPr>
      <w:vertAlign w:val="superscript"/>
    </w:rPr>
  </w:style>
  <w:style w:type="character" w:styleId="Hyperlink">
    <w:name w:val="Hyperlink"/>
    <w:unhideWhenUsed/>
    <w:rsid w:val="008E0B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0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E0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FB202-F138-4513-8ADA-9454341F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1</cp:revision>
  <dcterms:created xsi:type="dcterms:W3CDTF">2019-05-31T14:57:00Z</dcterms:created>
  <dcterms:modified xsi:type="dcterms:W3CDTF">2019-05-31T15:10:00Z</dcterms:modified>
</cp:coreProperties>
</file>