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F161E" w14:textId="77777777" w:rsidR="001D17A0" w:rsidRDefault="00FF6684" w:rsidP="00CA4BB4">
      <w:pPr>
        <w:pStyle w:val="Corpodetexto"/>
        <w:spacing w:before="240"/>
        <w:jc w:val="center"/>
        <w:rPr>
          <w:rFonts w:ascii="Arial" w:hAnsi="Arial" w:cs="Arial"/>
          <w:b/>
          <w:sz w:val="28"/>
          <w:szCs w:val="28"/>
        </w:rPr>
      </w:pPr>
      <w:r w:rsidRPr="006A4ED3">
        <w:rPr>
          <w:rFonts w:ascii="Arial" w:hAnsi="Arial" w:cs="Arial"/>
          <w:b/>
          <w:sz w:val="28"/>
          <w:szCs w:val="28"/>
        </w:rPr>
        <w:t>INSTRUÇÃO DE SERVIÇO</w:t>
      </w:r>
      <w:r w:rsidR="000A1B86">
        <w:rPr>
          <w:rFonts w:ascii="Arial" w:hAnsi="Arial" w:cs="Arial"/>
          <w:b/>
          <w:sz w:val="28"/>
          <w:szCs w:val="28"/>
        </w:rPr>
        <w:t xml:space="preserve"> </w:t>
      </w:r>
      <w:r w:rsidR="000A1B86" w:rsidRPr="000A1B86">
        <w:rPr>
          <w:rFonts w:ascii="Arial" w:hAnsi="Arial" w:cs="Arial"/>
          <w:b/>
          <w:sz w:val="28"/>
          <w:szCs w:val="28"/>
        </w:rPr>
        <w:t xml:space="preserve">Nº </w:t>
      </w:r>
      <w:r w:rsidR="00102FD6">
        <w:rPr>
          <w:rFonts w:ascii="Arial" w:hAnsi="Arial" w:cs="Arial"/>
          <w:b/>
          <w:sz w:val="28"/>
          <w:szCs w:val="28"/>
        </w:rPr>
        <w:t>86</w:t>
      </w:r>
      <w:r w:rsidR="000A1B86" w:rsidRPr="000A1B86">
        <w:rPr>
          <w:rFonts w:ascii="Arial" w:hAnsi="Arial" w:cs="Arial"/>
          <w:b/>
          <w:sz w:val="28"/>
          <w:szCs w:val="28"/>
        </w:rPr>
        <w:t>/</w:t>
      </w:r>
      <w:r w:rsidR="00E74AD2">
        <w:rPr>
          <w:rFonts w:ascii="Arial" w:hAnsi="Arial" w:cs="Arial"/>
          <w:b/>
          <w:sz w:val="28"/>
          <w:szCs w:val="28"/>
        </w:rPr>
        <w:t>20</w:t>
      </w:r>
      <w:r>
        <w:rPr>
          <w:rFonts w:ascii="Arial" w:hAnsi="Arial" w:cs="Arial"/>
          <w:b/>
          <w:sz w:val="28"/>
          <w:szCs w:val="28"/>
        </w:rPr>
        <w:t>14</w:t>
      </w:r>
      <w:r w:rsidR="0042437E" w:rsidRPr="0042437E">
        <w:rPr>
          <w:rStyle w:val="Refdenotaderodap"/>
          <w:rFonts w:ascii="Arial" w:hAnsi="Arial" w:cs="Arial"/>
          <w:b/>
          <w:sz w:val="28"/>
          <w:szCs w:val="28"/>
        </w:rPr>
        <w:footnoteReference w:customMarkFollows="1" w:id="2"/>
        <w:sym w:font="Symbol" w:char="F02A"/>
      </w:r>
    </w:p>
    <w:p w14:paraId="24083F4A" w14:textId="053DFBDE" w:rsidR="00117EFE" w:rsidRPr="00710CED" w:rsidRDefault="00117EFE" w:rsidP="00117EFE">
      <w:pPr>
        <w:pStyle w:val="NormalWeb"/>
        <w:spacing w:before="240" w:beforeAutospacing="0" w:after="0"/>
        <w:jc w:val="center"/>
        <w:textAlignment w:val="top"/>
        <w:rPr>
          <w:rStyle w:val="Forte"/>
          <w:rFonts w:ascii="Arial" w:hAnsi="Arial" w:cs="Arial"/>
          <w:color w:val="0000FF"/>
        </w:rPr>
      </w:pPr>
      <w:r w:rsidRPr="00710CED">
        <w:rPr>
          <w:rStyle w:val="Forte"/>
          <w:rFonts w:ascii="Arial" w:hAnsi="Arial" w:cs="Arial"/>
          <w:color w:val="0000FF"/>
        </w:rPr>
        <w:t>CO</w:t>
      </w:r>
      <w:r w:rsidR="00516F26">
        <w:rPr>
          <w:rStyle w:val="Forte"/>
          <w:rFonts w:ascii="Arial" w:hAnsi="Arial" w:cs="Arial"/>
          <w:color w:val="0000FF"/>
        </w:rPr>
        <w:t>MPILADA</w:t>
      </w:r>
    </w:p>
    <w:p w14:paraId="2E4D872A" w14:textId="77777777" w:rsidR="00102FD6" w:rsidRDefault="00102FD6" w:rsidP="00CA4BB4">
      <w:pPr>
        <w:spacing w:before="120" w:after="120"/>
        <w:ind w:left="4247"/>
        <w:jc w:val="both"/>
        <w:rPr>
          <w:rFonts w:ascii="Arial" w:hAnsi="Arial" w:cs="Arial"/>
          <w:i/>
          <w:color w:val="000000"/>
        </w:rPr>
      </w:pPr>
      <w:r>
        <w:rPr>
          <w:rFonts w:ascii="Arial" w:hAnsi="Arial" w:cs="Arial"/>
          <w:i/>
          <w:color w:val="000000"/>
        </w:rPr>
        <w:t xml:space="preserve">Dispõe sobre o Sistema de Segurança e o Sistema de Emergência nas instalações do Tribunal de Contas do Paraná e dá outras providências. </w:t>
      </w:r>
    </w:p>
    <w:p w14:paraId="6F4722E8" w14:textId="77777777" w:rsidR="00102FD6" w:rsidRDefault="00102FD6" w:rsidP="00102FD6">
      <w:pPr>
        <w:spacing w:before="119" w:after="170"/>
        <w:rPr>
          <w:rFonts w:ascii="Arial" w:hAnsi="Arial" w:cs="Arial"/>
          <w:color w:val="000000"/>
        </w:rPr>
      </w:pPr>
    </w:p>
    <w:p w14:paraId="17131785" w14:textId="77777777" w:rsidR="00102FD6" w:rsidRPr="00865C28" w:rsidRDefault="00102FD6" w:rsidP="00CA4BB4">
      <w:pPr>
        <w:spacing w:before="120"/>
        <w:ind w:firstLine="1134"/>
        <w:jc w:val="both"/>
        <w:rPr>
          <w:rFonts w:ascii="Arial" w:hAnsi="Arial" w:cs="Arial"/>
        </w:rPr>
      </w:pPr>
      <w:r>
        <w:rPr>
          <w:rFonts w:ascii="Arial" w:hAnsi="Arial" w:cs="Arial"/>
          <w:b/>
        </w:rPr>
        <w:t>O PRESIDENTE DO TRIBUNAL DE CONTAS DO ESTADO DO PARANÁ</w:t>
      </w:r>
      <w:r>
        <w:rPr>
          <w:rFonts w:ascii="Arial" w:hAnsi="Arial" w:cs="Arial"/>
        </w:rPr>
        <w:t xml:space="preserve">, no uso da competência que lhe confere </w:t>
      </w:r>
      <w:r w:rsidR="00906E5A">
        <w:rPr>
          <w:rFonts w:ascii="Arial" w:hAnsi="Arial" w:cs="Arial"/>
        </w:rPr>
        <w:t xml:space="preserve">o </w:t>
      </w:r>
      <w:r>
        <w:rPr>
          <w:rFonts w:ascii="Arial" w:hAnsi="Arial" w:cs="Arial"/>
        </w:rPr>
        <w:t>art. 122, I</w:t>
      </w:r>
      <w:r w:rsidR="00906E5A">
        <w:rPr>
          <w:rFonts w:ascii="Arial" w:hAnsi="Arial" w:cs="Arial"/>
        </w:rPr>
        <w:t>,</w:t>
      </w:r>
      <w:r>
        <w:rPr>
          <w:rFonts w:ascii="Arial" w:hAnsi="Arial" w:cs="Arial"/>
        </w:rPr>
        <w:t xml:space="preserve"> da L</w:t>
      </w:r>
      <w:r w:rsidR="00B05224">
        <w:rPr>
          <w:rFonts w:ascii="Arial" w:hAnsi="Arial" w:cs="Arial"/>
        </w:rPr>
        <w:t>ei Complementar Estadual nº 113, de 15 de dezembro de 2005</w:t>
      </w:r>
      <w:r>
        <w:rPr>
          <w:rFonts w:ascii="Arial" w:hAnsi="Arial" w:cs="Arial"/>
        </w:rPr>
        <w:t>, art. 16, XXXIII</w:t>
      </w:r>
      <w:r>
        <w:rPr>
          <w:rFonts w:ascii="Arial" w:hAnsi="Arial" w:cs="Arial"/>
          <w:i/>
        </w:rPr>
        <w:t xml:space="preserve"> </w:t>
      </w:r>
      <w:r w:rsidRPr="00C910AD">
        <w:rPr>
          <w:rFonts w:ascii="Arial" w:hAnsi="Arial" w:cs="Arial"/>
        </w:rPr>
        <w:t>e</w:t>
      </w:r>
      <w:r>
        <w:rPr>
          <w:rFonts w:ascii="Arial" w:hAnsi="Arial" w:cs="Arial"/>
          <w:i/>
        </w:rPr>
        <w:t xml:space="preserve"> </w:t>
      </w:r>
      <w:r>
        <w:rPr>
          <w:rFonts w:ascii="Arial" w:hAnsi="Arial" w:cs="Arial"/>
        </w:rPr>
        <w:t>XXXIV</w:t>
      </w:r>
      <w:r w:rsidR="00B05224">
        <w:rPr>
          <w:rFonts w:ascii="Arial" w:hAnsi="Arial" w:cs="Arial"/>
        </w:rPr>
        <w:t xml:space="preserve"> do Regimento Interno</w:t>
      </w:r>
      <w:r w:rsidR="00C910AD">
        <w:rPr>
          <w:rFonts w:ascii="Arial" w:hAnsi="Arial" w:cs="Arial"/>
        </w:rPr>
        <w:t>,</w:t>
      </w:r>
      <w:r>
        <w:rPr>
          <w:rFonts w:ascii="Arial" w:hAnsi="Arial" w:cs="Arial"/>
          <w:i/>
        </w:rPr>
        <w:t xml:space="preserve"> </w:t>
      </w:r>
      <w:r w:rsidR="00865C28" w:rsidRPr="00865C28">
        <w:rPr>
          <w:rFonts w:ascii="Arial" w:hAnsi="Arial" w:cs="Arial"/>
        </w:rPr>
        <w:t>e com base no</w:t>
      </w:r>
      <w:r w:rsidR="00906E5A" w:rsidRPr="00865C28">
        <w:rPr>
          <w:rFonts w:ascii="Arial" w:hAnsi="Arial" w:cs="Arial"/>
        </w:rPr>
        <w:t xml:space="preserve"> </w:t>
      </w:r>
      <w:r w:rsidRPr="00865C28">
        <w:rPr>
          <w:rFonts w:ascii="Arial" w:hAnsi="Arial" w:cs="Arial"/>
        </w:rPr>
        <w:t>art</w:t>
      </w:r>
      <w:r w:rsidR="00865C28" w:rsidRPr="00865C28">
        <w:rPr>
          <w:rFonts w:ascii="Arial" w:hAnsi="Arial" w:cs="Arial"/>
        </w:rPr>
        <w:t>.</w:t>
      </w:r>
      <w:r w:rsidR="00906E5A" w:rsidRPr="00865C28">
        <w:rPr>
          <w:rFonts w:ascii="Arial" w:hAnsi="Arial" w:cs="Arial"/>
        </w:rPr>
        <w:t xml:space="preserve"> </w:t>
      </w:r>
      <w:r w:rsidRPr="00865C28">
        <w:rPr>
          <w:rFonts w:ascii="Arial" w:hAnsi="Arial" w:cs="Arial"/>
        </w:rPr>
        <w:t xml:space="preserve">21-A, </w:t>
      </w:r>
      <w:r w:rsidR="00865C28">
        <w:rPr>
          <w:rFonts w:ascii="Arial" w:hAnsi="Arial" w:cs="Arial"/>
        </w:rPr>
        <w:t xml:space="preserve">parágrafo único, </w:t>
      </w:r>
      <w:r w:rsidRPr="00865C28">
        <w:rPr>
          <w:rFonts w:ascii="Arial" w:hAnsi="Arial" w:cs="Arial"/>
        </w:rPr>
        <w:t xml:space="preserve">II a V, c/c </w:t>
      </w:r>
      <w:r w:rsidR="00906E5A" w:rsidRPr="00865C28">
        <w:rPr>
          <w:rFonts w:ascii="Arial" w:hAnsi="Arial" w:cs="Arial"/>
        </w:rPr>
        <w:t xml:space="preserve">o </w:t>
      </w:r>
      <w:r w:rsidRPr="00865C28">
        <w:rPr>
          <w:rFonts w:ascii="Arial" w:hAnsi="Arial" w:cs="Arial"/>
        </w:rPr>
        <w:t>art.197</w:t>
      </w:r>
      <w:r w:rsidR="00C40275">
        <w:rPr>
          <w:rFonts w:ascii="Arial" w:hAnsi="Arial" w:cs="Arial"/>
        </w:rPr>
        <w:t>,</w:t>
      </w:r>
      <w:r w:rsidRPr="00865C28">
        <w:rPr>
          <w:rFonts w:ascii="Arial" w:hAnsi="Arial" w:cs="Arial"/>
        </w:rPr>
        <w:t xml:space="preserve"> </w:t>
      </w:r>
      <w:r w:rsidR="00C40275">
        <w:rPr>
          <w:rFonts w:ascii="Arial" w:hAnsi="Arial" w:cs="Arial"/>
        </w:rPr>
        <w:t xml:space="preserve">também </w:t>
      </w:r>
      <w:r w:rsidRPr="00865C28">
        <w:rPr>
          <w:rFonts w:ascii="Arial" w:hAnsi="Arial" w:cs="Arial"/>
        </w:rPr>
        <w:t xml:space="preserve">do Regimento Interno, </w:t>
      </w:r>
    </w:p>
    <w:p w14:paraId="5279F8E5" w14:textId="77777777" w:rsidR="00102FD6" w:rsidRDefault="00102FD6" w:rsidP="007606A3">
      <w:pPr>
        <w:spacing w:before="120"/>
        <w:ind w:firstLine="1134"/>
        <w:jc w:val="both"/>
        <w:rPr>
          <w:rFonts w:ascii="Arial" w:hAnsi="Arial" w:cs="Arial"/>
        </w:rPr>
      </w:pPr>
    </w:p>
    <w:p w14:paraId="2C4E5025" w14:textId="77777777" w:rsidR="00102FD6" w:rsidRPr="0087299A" w:rsidRDefault="00102FD6" w:rsidP="00AE0DC2">
      <w:pPr>
        <w:spacing w:before="120" w:after="120"/>
        <w:ind w:firstLine="1134"/>
        <w:jc w:val="both"/>
        <w:rPr>
          <w:rFonts w:ascii="Arial" w:hAnsi="Arial" w:cs="Arial"/>
          <w:b/>
        </w:rPr>
      </w:pPr>
      <w:r w:rsidRPr="0087299A">
        <w:rPr>
          <w:rFonts w:ascii="Arial" w:hAnsi="Arial" w:cs="Arial"/>
          <w:b/>
        </w:rPr>
        <w:t>RESOLVE</w:t>
      </w:r>
    </w:p>
    <w:p w14:paraId="536564F2" w14:textId="77777777" w:rsidR="00102FD6" w:rsidRDefault="00102FD6" w:rsidP="007606A3">
      <w:pPr>
        <w:spacing w:before="120"/>
        <w:ind w:firstLine="1134"/>
        <w:jc w:val="both"/>
        <w:rPr>
          <w:rFonts w:ascii="Arial" w:hAnsi="Arial" w:cs="Arial"/>
        </w:rPr>
      </w:pPr>
    </w:p>
    <w:p w14:paraId="73DE7905" w14:textId="77777777" w:rsidR="00102FD6" w:rsidRDefault="00102FD6" w:rsidP="00865C28">
      <w:pPr>
        <w:spacing w:before="120"/>
        <w:ind w:firstLine="1134"/>
        <w:jc w:val="both"/>
        <w:rPr>
          <w:rFonts w:ascii="Arial" w:hAnsi="Arial" w:cs="Arial"/>
        </w:rPr>
      </w:pPr>
      <w:r>
        <w:rPr>
          <w:rFonts w:ascii="Arial" w:hAnsi="Arial" w:cs="Arial"/>
          <w:b/>
        </w:rPr>
        <w:t>Art. 1º</w:t>
      </w:r>
      <w:r>
        <w:rPr>
          <w:rFonts w:ascii="Arial" w:hAnsi="Arial" w:cs="Arial"/>
        </w:rPr>
        <w:t xml:space="preserve"> Ficam instituídos o Sistema de Segurança e o Sistema de Emergência do Tribunal de Contas do Estado do Paraná, visando o implemento de medidas destinadas ao cuidado com a integridade física das pessoas, à segurança patrimonial e à ordem no ambiente de trabalho, ficando sujeitos a esta Instrução de Serviço todos os que adentrarem no Tribunal.</w:t>
      </w:r>
    </w:p>
    <w:p w14:paraId="38D59E3E" w14:textId="77777777" w:rsidR="00865C28" w:rsidRPr="00865C28" w:rsidRDefault="00102FD6" w:rsidP="00865C28">
      <w:pPr>
        <w:spacing w:before="120"/>
        <w:ind w:firstLine="1134"/>
        <w:jc w:val="both"/>
        <w:rPr>
          <w:rFonts w:ascii="Arial" w:hAnsi="Arial" w:cs="Arial"/>
        </w:rPr>
      </w:pPr>
      <w:r w:rsidRPr="00EA01E4">
        <w:rPr>
          <w:rFonts w:ascii="Arial" w:hAnsi="Arial" w:cs="Arial"/>
        </w:rPr>
        <w:t>Parágrafo único.</w:t>
      </w:r>
      <w:r>
        <w:rPr>
          <w:rFonts w:ascii="Arial" w:hAnsi="Arial" w:cs="Arial"/>
          <w:b/>
        </w:rPr>
        <w:t xml:space="preserve"> </w:t>
      </w:r>
      <w:r>
        <w:rPr>
          <w:rFonts w:ascii="Arial" w:hAnsi="Arial" w:cs="Arial"/>
        </w:rPr>
        <w:t>Os Sistemas de Segurança e de Emergência serão administrados pela Direção do Tribunal, assessorada – na forma regimental - pelo Gabinete da Assessoria Militar junto ao Tribunal de Contas (GAM-TCE/PR).</w:t>
      </w:r>
    </w:p>
    <w:p w14:paraId="762479E0" w14:textId="77777777" w:rsidR="00102FD6" w:rsidRDefault="00102FD6" w:rsidP="007606A3">
      <w:pPr>
        <w:spacing w:before="120"/>
        <w:ind w:firstLine="1134"/>
        <w:jc w:val="both"/>
        <w:rPr>
          <w:rFonts w:ascii="Arial" w:hAnsi="Arial" w:cs="Arial"/>
        </w:rPr>
      </w:pPr>
      <w:r>
        <w:rPr>
          <w:rFonts w:ascii="Arial" w:hAnsi="Arial" w:cs="Arial"/>
          <w:b/>
          <w:color w:val="000000"/>
        </w:rPr>
        <w:t>Art. 2°</w:t>
      </w:r>
      <w:r>
        <w:rPr>
          <w:rFonts w:ascii="Arial" w:hAnsi="Arial" w:cs="Arial"/>
          <w:color w:val="000000"/>
        </w:rPr>
        <w:t xml:space="preserve"> Para os fins desta Instrução de Serviço, considera-se:</w:t>
      </w:r>
    </w:p>
    <w:p w14:paraId="70647FE8" w14:textId="77777777" w:rsidR="00102FD6" w:rsidRDefault="00102FD6" w:rsidP="007606A3">
      <w:pPr>
        <w:spacing w:before="120"/>
        <w:ind w:firstLine="1134"/>
        <w:jc w:val="both"/>
        <w:rPr>
          <w:rFonts w:ascii="Arial" w:hAnsi="Arial" w:cs="Arial"/>
          <w:color w:val="000000"/>
        </w:rPr>
      </w:pPr>
      <w:r>
        <w:rPr>
          <w:rFonts w:ascii="Arial" w:hAnsi="Arial" w:cs="Arial"/>
          <w:color w:val="000000"/>
        </w:rPr>
        <w:t>I – policiamento ostensivo: aquele realizado pelos policiais militares integrantes do GAM - TCE/PR;</w:t>
      </w:r>
    </w:p>
    <w:p w14:paraId="5A8BD919" w14:textId="77777777" w:rsidR="00102FD6" w:rsidRDefault="00102FD6" w:rsidP="007606A3">
      <w:pPr>
        <w:spacing w:before="120"/>
        <w:ind w:firstLine="1134"/>
        <w:jc w:val="both"/>
        <w:rPr>
          <w:rFonts w:ascii="Arial" w:hAnsi="Arial" w:cs="Arial"/>
        </w:rPr>
      </w:pPr>
      <w:r>
        <w:rPr>
          <w:rFonts w:ascii="Arial" w:hAnsi="Arial" w:cs="Arial"/>
          <w:color w:val="000000"/>
        </w:rPr>
        <w:t xml:space="preserve">II – agentes de vigilância patrimonial: empregados da empresa de prestação de serviços de vigilância patrimonial desarmada; </w:t>
      </w:r>
    </w:p>
    <w:p w14:paraId="42146AA0" w14:textId="77777777" w:rsidR="00102FD6" w:rsidRDefault="00102FD6" w:rsidP="007606A3">
      <w:pPr>
        <w:spacing w:before="120"/>
        <w:ind w:firstLine="1134"/>
        <w:jc w:val="both"/>
        <w:rPr>
          <w:rFonts w:ascii="Arial" w:hAnsi="Arial" w:cs="Arial"/>
        </w:rPr>
      </w:pPr>
      <w:r>
        <w:rPr>
          <w:rFonts w:ascii="Arial" w:hAnsi="Arial" w:cs="Arial"/>
          <w:color w:val="000000"/>
        </w:rPr>
        <w:t>III – inspeção de segurança: a realização de procedimentos destinados à vistoria em pessoas, correspondências, cargas ou volumes, com a eventual utilização de equipamentos detectores de metal fixos e/ou portáteis, com finalidade de identificar objetos que potencialmente ofereçam risco à integridade física das pessoas ou ao patrimônio do Tribunal de Contas;</w:t>
      </w:r>
    </w:p>
    <w:p w14:paraId="244B4E19" w14:textId="77777777" w:rsidR="00102FD6" w:rsidRDefault="00102FD6" w:rsidP="00865C28">
      <w:pPr>
        <w:spacing w:before="120"/>
        <w:ind w:firstLine="1134"/>
        <w:jc w:val="both"/>
        <w:rPr>
          <w:rFonts w:ascii="Arial" w:hAnsi="Arial" w:cs="Arial"/>
          <w:color w:val="000000"/>
        </w:rPr>
      </w:pPr>
      <w:r>
        <w:rPr>
          <w:rFonts w:ascii="Arial" w:hAnsi="Arial" w:cs="Arial"/>
          <w:color w:val="000000"/>
        </w:rPr>
        <w:lastRenderedPageBreak/>
        <w:t>IV – dependências do Tribunal: instalações físicas compostas pelos edifícios Sede e Anexo.</w:t>
      </w:r>
    </w:p>
    <w:p w14:paraId="77FFE3FA" w14:textId="77777777" w:rsidR="00CA4BB4" w:rsidRDefault="00CA4BB4" w:rsidP="00CA4BB4">
      <w:pPr>
        <w:spacing w:before="120"/>
        <w:rPr>
          <w:rFonts w:ascii="Arial" w:hAnsi="Arial" w:cs="Arial"/>
          <w:color w:val="000000"/>
        </w:rPr>
      </w:pPr>
    </w:p>
    <w:p w14:paraId="3D2C7DA6" w14:textId="77777777" w:rsidR="00102FD6" w:rsidRPr="00EA01E4" w:rsidRDefault="00102FD6" w:rsidP="00CA4BB4">
      <w:pPr>
        <w:spacing w:before="120"/>
        <w:jc w:val="center"/>
        <w:rPr>
          <w:rFonts w:ascii="Arial" w:hAnsi="Arial" w:cs="Arial"/>
          <w:b/>
        </w:rPr>
      </w:pPr>
      <w:r w:rsidRPr="00EA01E4">
        <w:rPr>
          <w:rFonts w:ascii="Arial" w:hAnsi="Arial" w:cs="Arial"/>
          <w:b/>
          <w:color w:val="000000"/>
        </w:rPr>
        <w:t>CAPÍTULO I</w:t>
      </w:r>
    </w:p>
    <w:p w14:paraId="6EDD0CE3" w14:textId="77777777" w:rsidR="004F59D7" w:rsidRPr="000E1782" w:rsidRDefault="00102FD6" w:rsidP="000E1782">
      <w:pPr>
        <w:spacing w:before="120"/>
        <w:jc w:val="center"/>
        <w:rPr>
          <w:rFonts w:ascii="Arial" w:hAnsi="Arial" w:cs="Arial"/>
          <w:b/>
          <w:color w:val="000000"/>
        </w:rPr>
      </w:pPr>
      <w:r w:rsidRPr="00EA01E4">
        <w:rPr>
          <w:rFonts w:ascii="Arial" w:hAnsi="Arial" w:cs="Arial"/>
          <w:b/>
          <w:color w:val="000000"/>
        </w:rPr>
        <w:t>DO SISTEMA DE SEGURANÇA</w:t>
      </w:r>
    </w:p>
    <w:p w14:paraId="31445A86" w14:textId="77777777" w:rsidR="004F59D7" w:rsidRDefault="004F59D7" w:rsidP="00865C28">
      <w:pPr>
        <w:spacing w:before="120"/>
        <w:ind w:firstLine="1134"/>
        <w:jc w:val="both"/>
        <w:rPr>
          <w:rFonts w:ascii="Arial" w:hAnsi="Arial" w:cs="Arial"/>
          <w:b/>
        </w:rPr>
      </w:pPr>
    </w:p>
    <w:p w14:paraId="26519C79" w14:textId="77777777" w:rsidR="00102FD6" w:rsidRPr="00865C28" w:rsidRDefault="00102FD6" w:rsidP="00865C28">
      <w:pPr>
        <w:spacing w:before="120"/>
        <w:ind w:firstLine="1134"/>
        <w:jc w:val="both"/>
        <w:rPr>
          <w:rFonts w:ascii="Arial" w:hAnsi="Arial" w:cs="Arial"/>
        </w:rPr>
      </w:pPr>
      <w:r>
        <w:rPr>
          <w:rFonts w:ascii="Arial" w:hAnsi="Arial" w:cs="Arial"/>
          <w:b/>
        </w:rPr>
        <w:t>Art. 3º</w:t>
      </w:r>
      <w:r>
        <w:rPr>
          <w:rFonts w:ascii="Arial" w:hAnsi="Arial" w:cs="Arial"/>
        </w:rPr>
        <w:t xml:space="preserve"> O Sistema de Segurança se destina ao controle de acesso, circulação e permanência de pessoas nas dependências do Tribunal, e do acolhimento de correspondências e encomendas.</w:t>
      </w:r>
    </w:p>
    <w:p w14:paraId="23ECA6F9" w14:textId="77777777" w:rsidR="00102FD6" w:rsidRDefault="00102FD6" w:rsidP="007606A3">
      <w:pPr>
        <w:spacing w:before="120"/>
        <w:ind w:firstLine="1134"/>
        <w:jc w:val="both"/>
        <w:rPr>
          <w:rFonts w:ascii="Arial" w:hAnsi="Arial" w:cs="Arial"/>
        </w:rPr>
      </w:pPr>
      <w:r>
        <w:rPr>
          <w:rFonts w:ascii="Arial" w:hAnsi="Arial" w:cs="Arial"/>
          <w:b/>
          <w:color w:val="000000"/>
        </w:rPr>
        <w:t>Art. 4°</w:t>
      </w:r>
      <w:r>
        <w:rPr>
          <w:rFonts w:ascii="Arial" w:hAnsi="Arial" w:cs="Arial"/>
          <w:color w:val="000000"/>
        </w:rPr>
        <w:t xml:space="preserve"> Integram o Sistema de Segurança do Tribunal:</w:t>
      </w:r>
    </w:p>
    <w:p w14:paraId="48CE7034" w14:textId="77777777" w:rsidR="00102FD6" w:rsidRDefault="00102FD6" w:rsidP="007606A3">
      <w:pPr>
        <w:spacing w:before="120"/>
        <w:ind w:firstLine="1134"/>
        <w:jc w:val="both"/>
        <w:rPr>
          <w:rFonts w:ascii="Arial" w:hAnsi="Arial" w:cs="Arial"/>
          <w:color w:val="000000"/>
        </w:rPr>
      </w:pPr>
      <w:r>
        <w:rPr>
          <w:rFonts w:ascii="Arial" w:hAnsi="Arial" w:cs="Arial"/>
          <w:color w:val="000000"/>
        </w:rPr>
        <w:t xml:space="preserve">I – o policiamento ostensivo efetuado pelo </w:t>
      </w:r>
      <w:r>
        <w:rPr>
          <w:rFonts w:ascii="Arial" w:hAnsi="Arial" w:cs="Arial"/>
        </w:rPr>
        <w:t>GAM-TCE/PR</w:t>
      </w:r>
      <w:r>
        <w:rPr>
          <w:rFonts w:ascii="Arial" w:hAnsi="Arial" w:cs="Arial"/>
          <w:color w:val="000000"/>
        </w:rPr>
        <w:t>;</w:t>
      </w:r>
    </w:p>
    <w:p w14:paraId="32B35B40" w14:textId="77777777" w:rsidR="00102FD6" w:rsidRDefault="00102FD6" w:rsidP="007606A3">
      <w:pPr>
        <w:spacing w:before="120"/>
        <w:ind w:firstLine="1134"/>
        <w:jc w:val="both"/>
        <w:rPr>
          <w:rFonts w:ascii="Arial" w:hAnsi="Arial" w:cs="Arial"/>
          <w:color w:val="000000"/>
        </w:rPr>
      </w:pPr>
      <w:r>
        <w:rPr>
          <w:rFonts w:ascii="Arial" w:hAnsi="Arial" w:cs="Arial"/>
          <w:color w:val="000000"/>
        </w:rPr>
        <w:t>II – o controle de acessos, compreendendo a identificação, o cadastro, o registro da permanência e a inspeção de segurança;</w:t>
      </w:r>
    </w:p>
    <w:p w14:paraId="25C0705B" w14:textId="77777777" w:rsidR="00102FD6" w:rsidRDefault="00102FD6" w:rsidP="007606A3">
      <w:pPr>
        <w:spacing w:before="120"/>
        <w:ind w:firstLine="1134"/>
        <w:jc w:val="both"/>
        <w:rPr>
          <w:rFonts w:ascii="Arial" w:hAnsi="Arial" w:cs="Arial"/>
        </w:rPr>
      </w:pPr>
      <w:r>
        <w:rPr>
          <w:rFonts w:ascii="Arial" w:hAnsi="Arial" w:cs="Arial"/>
          <w:color w:val="000000"/>
        </w:rPr>
        <w:t>III – a vigilância desarmada, a cargo de empresa terceirizada;</w:t>
      </w:r>
    </w:p>
    <w:p w14:paraId="62A31F2F" w14:textId="77777777" w:rsidR="00102FD6" w:rsidRDefault="00102FD6" w:rsidP="007606A3">
      <w:pPr>
        <w:spacing w:before="120"/>
        <w:ind w:firstLine="1134"/>
        <w:jc w:val="both"/>
        <w:rPr>
          <w:rFonts w:ascii="Arial" w:hAnsi="Arial" w:cs="Arial"/>
        </w:rPr>
      </w:pPr>
      <w:r>
        <w:rPr>
          <w:rFonts w:ascii="Arial" w:hAnsi="Arial" w:cs="Arial"/>
          <w:color w:val="000000"/>
        </w:rPr>
        <w:t>IV– o sistema de câmeras de monitoramento;</w:t>
      </w:r>
    </w:p>
    <w:p w14:paraId="26F03CE5" w14:textId="77777777" w:rsidR="00102FD6" w:rsidRDefault="00102FD6" w:rsidP="007606A3">
      <w:pPr>
        <w:spacing w:before="120"/>
        <w:ind w:firstLine="1134"/>
        <w:jc w:val="both"/>
        <w:rPr>
          <w:rFonts w:ascii="Arial" w:hAnsi="Arial" w:cs="Arial"/>
          <w:color w:val="000000"/>
        </w:rPr>
      </w:pPr>
      <w:r>
        <w:rPr>
          <w:rFonts w:ascii="Arial" w:hAnsi="Arial" w:cs="Arial"/>
          <w:color w:val="000000"/>
        </w:rPr>
        <w:t>V – a segurança pessoal de autoridades;</w:t>
      </w:r>
      <w:r w:rsidR="00AF23B3">
        <w:rPr>
          <w:rFonts w:ascii="Arial" w:hAnsi="Arial" w:cs="Arial"/>
          <w:color w:val="000000"/>
        </w:rPr>
        <w:t xml:space="preserve"> e</w:t>
      </w:r>
    </w:p>
    <w:p w14:paraId="695CE977" w14:textId="77777777" w:rsidR="00102FD6" w:rsidRDefault="00102FD6" w:rsidP="007606A3">
      <w:pPr>
        <w:spacing w:before="120"/>
        <w:ind w:firstLine="1134"/>
        <w:jc w:val="both"/>
        <w:rPr>
          <w:rFonts w:ascii="Arial" w:hAnsi="Arial" w:cs="Arial"/>
        </w:rPr>
      </w:pPr>
      <w:r>
        <w:rPr>
          <w:rFonts w:ascii="Arial" w:hAnsi="Arial" w:cs="Arial"/>
          <w:color w:val="000000"/>
        </w:rPr>
        <w:t>VI – o controle do recebimento de correspondências e encomendas.</w:t>
      </w:r>
    </w:p>
    <w:p w14:paraId="2C7576FD" w14:textId="77777777" w:rsidR="00102FD6" w:rsidRDefault="00102FD6" w:rsidP="007606A3">
      <w:pPr>
        <w:spacing w:before="120"/>
        <w:ind w:firstLine="1134"/>
        <w:jc w:val="center"/>
        <w:rPr>
          <w:rFonts w:ascii="Arial" w:hAnsi="Arial" w:cs="Arial"/>
        </w:rPr>
      </w:pPr>
    </w:p>
    <w:p w14:paraId="31628BF2" w14:textId="77777777" w:rsidR="00102FD6" w:rsidRPr="00EA01E4" w:rsidRDefault="00CD7863" w:rsidP="00865C28">
      <w:pPr>
        <w:spacing w:before="120"/>
        <w:jc w:val="center"/>
        <w:rPr>
          <w:rFonts w:ascii="Arial" w:hAnsi="Arial" w:cs="Arial"/>
          <w:b/>
          <w:color w:val="000000"/>
        </w:rPr>
      </w:pPr>
      <w:r>
        <w:rPr>
          <w:rFonts w:ascii="Arial" w:hAnsi="Arial" w:cs="Arial"/>
          <w:b/>
          <w:color w:val="000000"/>
        </w:rPr>
        <w:t>Seção I</w:t>
      </w:r>
    </w:p>
    <w:p w14:paraId="2C9F9A0F" w14:textId="77777777" w:rsidR="00102FD6" w:rsidRDefault="00CD7863" w:rsidP="00865C28">
      <w:pPr>
        <w:spacing w:before="120"/>
        <w:jc w:val="center"/>
        <w:rPr>
          <w:rFonts w:ascii="Arial" w:hAnsi="Arial" w:cs="Arial"/>
          <w:b/>
          <w:color w:val="000000"/>
        </w:rPr>
      </w:pPr>
      <w:r>
        <w:rPr>
          <w:rFonts w:ascii="Arial" w:hAnsi="Arial" w:cs="Arial"/>
          <w:b/>
          <w:color w:val="000000"/>
        </w:rPr>
        <w:t>Do Controle de A</w:t>
      </w:r>
      <w:r w:rsidRPr="00EA01E4">
        <w:rPr>
          <w:rFonts w:ascii="Arial" w:hAnsi="Arial" w:cs="Arial"/>
          <w:b/>
          <w:color w:val="000000"/>
        </w:rPr>
        <w:t>cesso</w:t>
      </w:r>
    </w:p>
    <w:p w14:paraId="01E5EE72" w14:textId="77777777" w:rsidR="00865C28" w:rsidRPr="00EA01E4" w:rsidRDefault="00865C28" w:rsidP="00865C28">
      <w:pPr>
        <w:spacing w:before="120"/>
        <w:jc w:val="center"/>
        <w:rPr>
          <w:rFonts w:ascii="Arial" w:hAnsi="Arial" w:cs="Arial"/>
          <w:b/>
          <w:color w:val="000000"/>
        </w:rPr>
      </w:pPr>
    </w:p>
    <w:p w14:paraId="6CF93958" w14:textId="77777777" w:rsidR="00102FD6" w:rsidRDefault="00102FD6" w:rsidP="007606A3">
      <w:pPr>
        <w:spacing w:before="120"/>
        <w:ind w:firstLine="1134"/>
        <w:jc w:val="both"/>
        <w:rPr>
          <w:rFonts w:ascii="Arial" w:hAnsi="Arial" w:cs="Arial"/>
          <w:color w:val="000000"/>
        </w:rPr>
      </w:pPr>
      <w:r>
        <w:rPr>
          <w:rFonts w:ascii="Arial" w:hAnsi="Arial" w:cs="Arial"/>
          <w:b/>
          <w:color w:val="000000"/>
        </w:rPr>
        <w:t>Art. 5º</w:t>
      </w:r>
      <w:r>
        <w:rPr>
          <w:rFonts w:ascii="Arial" w:hAnsi="Arial" w:cs="Arial"/>
          <w:color w:val="000000"/>
        </w:rPr>
        <w:t xml:space="preserve"> A entrada nas dependências do Tribunal de servidores, pessoal terceirizado e estagiários, dar-se-á pela portaria principal no período entre as 7(sete) e 18(dezoito) horas, com acesso pelo sistema de catracas eletrônicas</w:t>
      </w:r>
      <w:r w:rsidR="00AF23B3">
        <w:rPr>
          <w:rFonts w:ascii="Arial" w:hAnsi="Arial" w:cs="Arial"/>
          <w:color w:val="000000"/>
        </w:rPr>
        <w:t>,</w:t>
      </w:r>
      <w:r>
        <w:rPr>
          <w:rFonts w:ascii="Arial" w:hAnsi="Arial" w:cs="Arial"/>
          <w:color w:val="000000"/>
        </w:rPr>
        <w:t xml:space="preserve"> acionado biometricamente ou por crachá de identificação.</w:t>
      </w:r>
    </w:p>
    <w:p w14:paraId="3019CC13" w14:textId="77777777" w:rsidR="00102FD6" w:rsidRDefault="00102FD6" w:rsidP="007606A3">
      <w:pPr>
        <w:spacing w:before="120"/>
        <w:ind w:firstLine="1134"/>
        <w:jc w:val="both"/>
        <w:rPr>
          <w:rFonts w:ascii="Arial" w:hAnsi="Arial" w:cs="Arial"/>
        </w:rPr>
      </w:pPr>
      <w:r w:rsidRPr="00EA01E4">
        <w:rPr>
          <w:rFonts w:ascii="Arial" w:hAnsi="Arial" w:cs="Arial"/>
        </w:rPr>
        <w:t>§ 1º A Diretoria de Protocolo – DP também fará atendimento ao público externo pelo guichê</w:t>
      </w:r>
      <w:r>
        <w:rPr>
          <w:rFonts w:ascii="Arial" w:hAnsi="Arial" w:cs="Arial"/>
        </w:rPr>
        <w:t xml:space="preserve"> localizado na portaria secundária da Rua Deputado Mário de Barros, no período das 8 (oito) às 18 (dezoito) horas.</w:t>
      </w:r>
    </w:p>
    <w:p w14:paraId="68B6BD0E" w14:textId="77777777" w:rsidR="00102FD6" w:rsidRDefault="00102FD6" w:rsidP="00865C28">
      <w:pPr>
        <w:spacing w:before="120"/>
        <w:ind w:firstLine="1134"/>
        <w:jc w:val="both"/>
        <w:rPr>
          <w:rFonts w:ascii="Arial" w:hAnsi="Arial" w:cs="Arial"/>
        </w:rPr>
      </w:pPr>
      <w:r w:rsidRPr="00EA01E4">
        <w:rPr>
          <w:rFonts w:ascii="Arial" w:hAnsi="Arial" w:cs="Arial"/>
        </w:rPr>
        <w:t>§ 2º</w:t>
      </w:r>
      <w:r>
        <w:rPr>
          <w:rFonts w:ascii="Arial" w:hAnsi="Arial" w:cs="Arial"/>
          <w:b/>
        </w:rPr>
        <w:t xml:space="preserve"> </w:t>
      </w:r>
      <w:r>
        <w:rPr>
          <w:rFonts w:ascii="Arial" w:hAnsi="Arial" w:cs="Arial"/>
        </w:rPr>
        <w:t>É proibido o uso das saídas de emergência externas de qualquer das dependências do Tribunal com finalidade diversa daquela para a qual se destinam.</w:t>
      </w:r>
    </w:p>
    <w:p w14:paraId="457FBF37" w14:textId="77777777" w:rsidR="00102FD6" w:rsidRDefault="00102FD6" w:rsidP="007606A3">
      <w:pPr>
        <w:spacing w:before="120"/>
        <w:ind w:firstLine="1134"/>
        <w:jc w:val="both"/>
        <w:rPr>
          <w:rFonts w:ascii="Arial" w:hAnsi="Arial" w:cs="Arial"/>
        </w:rPr>
      </w:pPr>
      <w:r>
        <w:rPr>
          <w:rFonts w:ascii="Arial" w:hAnsi="Arial" w:cs="Arial"/>
          <w:b/>
        </w:rPr>
        <w:t>Art. 6º</w:t>
      </w:r>
      <w:r>
        <w:rPr>
          <w:rFonts w:ascii="Arial" w:hAnsi="Arial" w:cs="Arial"/>
        </w:rPr>
        <w:t xml:space="preserve"> O acesso pelas duas garagens dos edifícios Sede e Anexo é exclusivo a pessoas autorizadas pelo Presidente do Tribunal e será submetido ao controle específico. </w:t>
      </w:r>
    </w:p>
    <w:p w14:paraId="50D787DB" w14:textId="77777777" w:rsidR="00102FD6" w:rsidRPr="00EA01E4" w:rsidRDefault="00102FD6" w:rsidP="007606A3">
      <w:pPr>
        <w:spacing w:before="120"/>
        <w:ind w:firstLine="1134"/>
        <w:jc w:val="both"/>
        <w:rPr>
          <w:rFonts w:ascii="Arial" w:hAnsi="Arial" w:cs="Arial"/>
        </w:rPr>
      </w:pPr>
      <w:r w:rsidRPr="00EA01E4">
        <w:rPr>
          <w:rFonts w:ascii="Arial" w:hAnsi="Arial" w:cs="Arial"/>
        </w:rPr>
        <w:t xml:space="preserve">§ 1º O Presidente e o Diretor-Geral podem autorizar o acesso de autoridades e acompanhantes pelas garagens internas.  </w:t>
      </w:r>
    </w:p>
    <w:p w14:paraId="7783C575" w14:textId="77777777" w:rsidR="00102FD6" w:rsidRDefault="00102FD6" w:rsidP="007606A3">
      <w:pPr>
        <w:spacing w:before="120"/>
        <w:ind w:firstLine="1134"/>
        <w:jc w:val="both"/>
        <w:rPr>
          <w:rFonts w:ascii="Arial" w:hAnsi="Arial" w:cs="Arial"/>
        </w:rPr>
      </w:pPr>
      <w:r w:rsidRPr="00EA01E4">
        <w:rPr>
          <w:rFonts w:ascii="Arial" w:hAnsi="Arial" w:cs="Arial"/>
        </w:rPr>
        <w:t>§ 2º No</w:t>
      </w:r>
      <w:r>
        <w:rPr>
          <w:rFonts w:ascii="Arial" w:hAnsi="Arial" w:cs="Arial"/>
        </w:rPr>
        <w:t xml:space="preserve"> caso de passageiros não cadastrados, a segurança registrará a ocorrência, com comunicação imediata à recepção.  </w:t>
      </w:r>
    </w:p>
    <w:p w14:paraId="153AFEBC" w14:textId="77777777" w:rsidR="00102FD6" w:rsidRPr="00EA01E4" w:rsidRDefault="00102FD6" w:rsidP="007606A3">
      <w:pPr>
        <w:spacing w:before="120"/>
        <w:ind w:firstLine="1134"/>
        <w:jc w:val="both"/>
        <w:rPr>
          <w:rFonts w:ascii="Arial" w:hAnsi="Arial" w:cs="Arial"/>
        </w:rPr>
      </w:pPr>
      <w:r w:rsidRPr="00EA01E4">
        <w:rPr>
          <w:rFonts w:ascii="Arial" w:hAnsi="Arial" w:cs="Arial"/>
        </w:rPr>
        <w:t>§ 3º O acesso pelas garagens será permitido apenas nos dias normais de expediente e, excepcionalmente, fora dos horários permitidos, nos casos de liberação de veículos para deslocamento de servidores em serviço, desde que devidamente autorizados.</w:t>
      </w:r>
    </w:p>
    <w:p w14:paraId="473F5438" w14:textId="77777777" w:rsidR="00102FD6" w:rsidRDefault="00102FD6" w:rsidP="00CA4BB4">
      <w:pPr>
        <w:spacing w:before="120"/>
        <w:ind w:firstLine="1134"/>
        <w:jc w:val="both"/>
        <w:rPr>
          <w:rFonts w:ascii="Arial" w:hAnsi="Arial" w:cs="Arial"/>
          <w:color w:val="000000"/>
        </w:rPr>
      </w:pPr>
      <w:r w:rsidRPr="00EA01E4">
        <w:rPr>
          <w:rFonts w:ascii="Arial" w:hAnsi="Arial" w:cs="Arial"/>
          <w:color w:val="000000"/>
        </w:rPr>
        <w:t>§ 4º Em</w:t>
      </w:r>
      <w:r>
        <w:rPr>
          <w:rFonts w:ascii="Arial" w:hAnsi="Arial" w:cs="Arial"/>
          <w:color w:val="000000"/>
        </w:rPr>
        <w:t xml:space="preserve"> caso de emergência, fica liberada a entrada e a saída de pessoas, veículos de socorro e viaturas policiais pelas garagens, conforme o Plano de Emergência do Tribunal. </w:t>
      </w:r>
    </w:p>
    <w:p w14:paraId="638EC507" w14:textId="77777777" w:rsidR="00102FD6" w:rsidRDefault="00102FD6" w:rsidP="007606A3">
      <w:pPr>
        <w:shd w:val="clear" w:color="auto" w:fill="FFFFFF"/>
        <w:spacing w:before="120"/>
        <w:ind w:firstLine="1134"/>
        <w:jc w:val="both"/>
        <w:rPr>
          <w:rFonts w:ascii="Arial" w:hAnsi="Arial" w:cs="Arial"/>
        </w:rPr>
      </w:pPr>
      <w:r>
        <w:rPr>
          <w:rFonts w:ascii="Arial" w:hAnsi="Arial" w:cs="Arial"/>
          <w:b/>
        </w:rPr>
        <w:t>Art.</w:t>
      </w:r>
      <w:r w:rsidR="00865C28">
        <w:rPr>
          <w:rFonts w:ascii="Arial" w:hAnsi="Arial" w:cs="Arial"/>
          <w:b/>
        </w:rPr>
        <w:t xml:space="preserve"> </w:t>
      </w:r>
      <w:r>
        <w:rPr>
          <w:rFonts w:ascii="Arial" w:hAnsi="Arial" w:cs="Arial"/>
          <w:b/>
        </w:rPr>
        <w:t xml:space="preserve">7º </w:t>
      </w:r>
      <w:r>
        <w:rPr>
          <w:rFonts w:ascii="Arial" w:hAnsi="Arial" w:cs="Arial"/>
        </w:rPr>
        <w:t xml:space="preserve">Os Conselheiros, Auditores, Procuradores do Ministério Público junto ao Tribunal, Diretores e Inspetores terão livre acesso às dependências do Tribunal, </w:t>
      </w:r>
      <w:r w:rsidRPr="00102FD6">
        <w:rPr>
          <w:rFonts w:ascii="Arial" w:hAnsi="Arial" w:cs="Arial"/>
          <w:shd w:val="clear" w:color="auto" w:fill="FFFFFF"/>
        </w:rPr>
        <w:t>sem restrição de dia e horário.</w:t>
      </w:r>
      <w:r>
        <w:rPr>
          <w:rFonts w:ascii="Arial" w:hAnsi="Arial" w:cs="Arial"/>
        </w:rPr>
        <w:t xml:space="preserve"> </w:t>
      </w:r>
    </w:p>
    <w:p w14:paraId="772991D4" w14:textId="77777777" w:rsidR="00102FD6" w:rsidRDefault="00102FD6" w:rsidP="00865C28">
      <w:pPr>
        <w:spacing w:before="120"/>
        <w:ind w:firstLine="1134"/>
        <w:jc w:val="both"/>
        <w:rPr>
          <w:rFonts w:ascii="Arial" w:hAnsi="Arial" w:cs="Arial"/>
        </w:rPr>
      </w:pPr>
      <w:r w:rsidRPr="00EA01E4">
        <w:rPr>
          <w:rFonts w:ascii="Arial" w:hAnsi="Arial" w:cs="Arial"/>
        </w:rPr>
        <w:t>Parágrafo único. A</w:t>
      </w:r>
      <w:r>
        <w:rPr>
          <w:rFonts w:ascii="Arial" w:hAnsi="Arial" w:cs="Arial"/>
        </w:rPr>
        <w:t xml:space="preserve"> entrada dos indicados no </w:t>
      </w:r>
      <w:r>
        <w:rPr>
          <w:rFonts w:ascii="Arial" w:hAnsi="Arial" w:cs="Arial"/>
          <w:i/>
        </w:rPr>
        <w:t>caput</w:t>
      </w:r>
      <w:r>
        <w:rPr>
          <w:rFonts w:ascii="Arial" w:hAnsi="Arial" w:cs="Arial"/>
        </w:rPr>
        <w:t xml:space="preserve">, com acompanhantes sob a sua responsabilidade e fora do horário de expediente, ficará autorizada mediante a identificação dos mesmos e registro.  </w:t>
      </w:r>
    </w:p>
    <w:p w14:paraId="10CC6EA0" w14:textId="77777777" w:rsidR="00102FD6" w:rsidRDefault="00102FD6" w:rsidP="007606A3">
      <w:pPr>
        <w:spacing w:before="120"/>
        <w:ind w:firstLine="1134"/>
        <w:jc w:val="both"/>
        <w:rPr>
          <w:rFonts w:ascii="Arial" w:hAnsi="Arial" w:cs="Arial"/>
        </w:rPr>
      </w:pPr>
      <w:r>
        <w:rPr>
          <w:rFonts w:ascii="Arial" w:hAnsi="Arial" w:cs="Arial"/>
          <w:b/>
          <w:color w:val="000000"/>
        </w:rPr>
        <w:t>Art.</w:t>
      </w:r>
      <w:r w:rsidR="00865C28">
        <w:rPr>
          <w:rFonts w:ascii="Arial" w:hAnsi="Arial" w:cs="Arial"/>
          <w:b/>
          <w:color w:val="000000"/>
        </w:rPr>
        <w:t xml:space="preserve"> </w:t>
      </w:r>
      <w:r>
        <w:rPr>
          <w:rFonts w:ascii="Arial" w:hAnsi="Arial" w:cs="Arial"/>
          <w:b/>
          <w:color w:val="000000"/>
        </w:rPr>
        <w:t>8º</w:t>
      </w:r>
      <w:r>
        <w:rPr>
          <w:rFonts w:ascii="Arial" w:hAnsi="Arial" w:cs="Arial"/>
          <w:color w:val="000000"/>
        </w:rPr>
        <w:t xml:space="preserve"> O acesso de visitantes, imprensa, fornecedores e prestadores de serviço às dependências do Tribunal será permitido </w:t>
      </w:r>
      <w:r>
        <w:rPr>
          <w:rFonts w:ascii="Arial" w:hAnsi="Arial" w:cs="Arial"/>
        </w:rPr>
        <w:t>das 08 (oito) às 17 (dezessete) horas, após identificação e registro no posto da recepção.</w:t>
      </w:r>
    </w:p>
    <w:p w14:paraId="0DBCA64D" w14:textId="77777777" w:rsidR="00102FD6" w:rsidRPr="00EA01E4" w:rsidRDefault="00102FD6" w:rsidP="007606A3">
      <w:pPr>
        <w:spacing w:before="120"/>
        <w:ind w:firstLine="1134"/>
        <w:jc w:val="both"/>
        <w:rPr>
          <w:rFonts w:ascii="Arial" w:hAnsi="Arial" w:cs="Arial"/>
        </w:rPr>
      </w:pPr>
      <w:r w:rsidRPr="00EA01E4">
        <w:rPr>
          <w:rFonts w:ascii="Arial" w:hAnsi="Arial" w:cs="Arial"/>
          <w:color w:val="000000"/>
        </w:rPr>
        <w:t>§ 1º Após as 17 (dezessete) horas, somente será permitida a entrada de visitantes, imprensa, fornecedores e prestadores de serviço com autorização expressa do Diretor da unidade de destino, com o devido registro.</w:t>
      </w:r>
    </w:p>
    <w:p w14:paraId="194497F7" w14:textId="77777777" w:rsidR="00102FD6" w:rsidRDefault="00102FD6" w:rsidP="007606A3">
      <w:pPr>
        <w:spacing w:before="120"/>
        <w:ind w:firstLine="1134"/>
        <w:jc w:val="both"/>
        <w:rPr>
          <w:rFonts w:ascii="Arial" w:hAnsi="Arial" w:cs="Arial"/>
        </w:rPr>
      </w:pPr>
      <w:r w:rsidRPr="00EA01E4">
        <w:rPr>
          <w:rFonts w:ascii="Arial" w:hAnsi="Arial" w:cs="Arial"/>
          <w:color w:val="000000"/>
        </w:rPr>
        <w:t>§ 2º Deverão</w:t>
      </w:r>
      <w:r>
        <w:rPr>
          <w:rFonts w:ascii="Arial" w:hAnsi="Arial" w:cs="Arial"/>
          <w:color w:val="000000"/>
        </w:rPr>
        <w:t xml:space="preserve"> ser registradas as seguintes informações dos visitantes, imprensa, </w:t>
      </w:r>
      <w:r>
        <w:rPr>
          <w:rFonts w:ascii="Arial" w:hAnsi="Arial" w:cs="Arial"/>
        </w:rPr>
        <w:t>fornecedores e prestadores de serviço:</w:t>
      </w:r>
    </w:p>
    <w:p w14:paraId="778696D9" w14:textId="77777777" w:rsidR="00102FD6" w:rsidRDefault="00102FD6" w:rsidP="00CA4BB4">
      <w:pPr>
        <w:spacing w:before="120"/>
        <w:ind w:firstLine="1134"/>
        <w:rPr>
          <w:rFonts w:ascii="Arial" w:hAnsi="Arial" w:cs="Arial"/>
        </w:rPr>
      </w:pPr>
      <w:r>
        <w:rPr>
          <w:rFonts w:ascii="Arial" w:hAnsi="Arial" w:cs="Arial"/>
          <w:color w:val="000000"/>
        </w:rPr>
        <w:t>I – nome;</w:t>
      </w:r>
    </w:p>
    <w:p w14:paraId="015604E9" w14:textId="77777777" w:rsidR="00102FD6" w:rsidRDefault="00102FD6" w:rsidP="00CA4BB4">
      <w:pPr>
        <w:spacing w:before="120"/>
        <w:ind w:firstLine="1134"/>
        <w:rPr>
          <w:rFonts w:ascii="Arial" w:hAnsi="Arial" w:cs="Arial"/>
        </w:rPr>
      </w:pPr>
      <w:r>
        <w:rPr>
          <w:rFonts w:ascii="Arial" w:hAnsi="Arial" w:cs="Arial"/>
          <w:color w:val="000000"/>
        </w:rPr>
        <w:t>II – foto;</w:t>
      </w:r>
    </w:p>
    <w:p w14:paraId="5C071EB5" w14:textId="77777777" w:rsidR="00102FD6" w:rsidRDefault="00102FD6" w:rsidP="00CA4BB4">
      <w:pPr>
        <w:spacing w:before="120"/>
        <w:ind w:firstLine="1134"/>
        <w:rPr>
          <w:rFonts w:ascii="Arial" w:hAnsi="Arial" w:cs="Arial"/>
        </w:rPr>
      </w:pPr>
      <w:r>
        <w:rPr>
          <w:rFonts w:ascii="Arial" w:hAnsi="Arial" w:cs="Arial"/>
          <w:color w:val="000000"/>
        </w:rPr>
        <w:t>III – destino;</w:t>
      </w:r>
    </w:p>
    <w:p w14:paraId="1831EB36" w14:textId="77777777" w:rsidR="00102FD6" w:rsidRDefault="00102FD6" w:rsidP="00CA4BB4">
      <w:pPr>
        <w:spacing w:before="120"/>
        <w:ind w:firstLine="1134"/>
        <w:rPr>
          <w:rFonts w:ascii="Arial" w:hAnsi="Arial" w:cs="Arial"/>
        </w:rPr>
      </w:pPr>
      <w:r>
        <w:rPr>
          <w:rFonts w:ascii="Arial" w:hAnsi="Arial" w:cs="Arial"/>
          <w:color w:val="000000"/>
        </w:rPr>
        <w:t>IV – documento de identificação;</w:t>
      </w:r>
    </w:p>
    <w:p w14:paraId="4E19334F" w14:textId="77777777" w:rsidR="00102FD6" w:rsidRDefault="00102FD6" w:rsidP="00CA4BB4">
      <w:pPr>
        <w:spacing w:before="120"/>
        <w:ind w:firstLine="1134"/>
        <w:rPr>
          <w:rFonts w:ascii="Arial" w:hAnsi="Arial" w:cs="Arial"/>
          <w:i/>
          <w:color w:val="FF0000"/>
        </w:rPr>
      </w:pPr>
      <w:r>
        <w:rPr>
          <w:rFonts w:ascii="Arial" w:hAnsi="Arial" w:cs="Arial"/>
          <w:color w:val="000000"/>
        </w:rPr>
        <w:t>V– data e hora de entrada e saída;</w:t>
      </w:r>
    </w:p>
    <w:p w14:paraId="37D23C7C" w14:textId="77777777" w:rsidR="00102FD6" w:rsidRDefault="00102FD6" w:rsidP="00CA4BB4">
      <w:pPr>
        <w:spacing w:before="120"/>
        <w:ind w:firstLine="1134"/>
        <w:rPr>
          <w:rFonts w:ascii="Arial" w:hAnsi="Arial" w:cs="Arial"/>
          <w:color w:val="000000"/>
        </w:rPr>
      </w:pPr>
      <w:r>
        <w:rPr>
          <w:rFonts w:ascii="Arial" w:hAnsi="Arial" w:cs="Arial"/>
          <w:color w:val="000000"/>
        </w:rPr>
        <w:t>VI – porte de equipamentos particulares, se for o caso.</w:t>
      </w:r>
    </w:p>
    <w:p w14:paraId="17673246" w14:textId="77777777" w:rsidR="00EA01E4" w:rsidRPr="00EA01E4" w:rsidRDefault="00102FD6" w:rsidP="007606A3">
      <w:pPr>
        <w:pStyle w:val="SemEspaamento"/>
        <w:spacing w:before="120"/>
        <w:ind w:firstLine="1134"/>
        <w:jc w:val="both"/>
        <w:rPr>
          <w:rFonts w:ascii="Arial" w:hAnsi="Arial" w:cs="Arial"/>
          <w:sz w:val="24"/>
          <w:szCs w:val="24"/>
          <w:lang w:eastAsia="pt-BR"/>
        </w:rPr>
      </w:pPr>
      <w:r w:rsidRPr="00EA01E4">
        <w:rPr>
          <w:rFonts w:ascii="Arial" w:hAnsi="Arial" w:cs="Arial"/>
          <w:sz w:val="24"/>
          <w:szCs w:val="24"/>
          <w:lang w:eastAsia="pt-BR"/>
        </w:rPr>
        <w:t xml:space="preserve">§ 3º O acesso de órgãos de imprensa às dependências do Tribunal é livre, condicionado, porém, ao acompanhamento da Diretoria de Comunicação Social – DCS, para fins de coordenação técnica. </w:t>
      </w:r>
    </w:p>
    <w:p w14:paraId="6D005702" w14:textId="77777777" w:rsidR="00102FD6" w:rsidRPr="00865C28" w:rsidRDefault="00EA01E4" w:rsidP="00865C28">
      <w:pPr>
        <w:pStyle w:val="Ttulo"/>
        <w:keepNext w:val="0"/>
        <w:shd w:val="clear" w:color="auto" w:fill="FFFFFF"/>
        <w:spacing w:before="120" w:after="0" w:line="240" w:lineRule="auto"/>
        <w:ind w:firstLine="1134"/>
        <w:jc w:val="both"/>
        <w:outlineLvl w:val="9"/>
        <w:rPr>
          <w:rFonts w:ascii="Arial" w:hAnsi="Arial" w:cs="Arial"/>
          <w:b w:val="0"/>
          <w:bCs/>
          <w:smallCaps w:val="0"/>
          <w:sz w:val="24"/>
          <w:szCs w:val="24"/>
        </w:rPr>
      </w:pPr>
      <w:r w:rsidRPr="00EA01E4">
        <w:rPr>
          <w:rFonts w:ascii="Arial" w:hAnsi="Arial" w:cs="Arial"/>
          <w:b w:val="0"/>
          <w:smallCaps w:val="0"/>
          <w:color w:val="000000"/>
          <w:sz w:val="24"/>
          <w:szCs w:val="24"/>
        </w:rPr>
        <w:t xml:space="preserve">§ 4º </w:t>
      </w:r>
      <w:r w:rsidRPr="00EA01E4">
        <w:rPr>
          <w:rStyle w:val="Forte"/>
          <w:rFonts w:ascii="Arial" w:hAnsi="Arial" w:cs="Arial"/>
          <w:smallCaps w:val="0"/>
          <w:sz w:val="24"/>
          <w:szCs w:val="24"/>
        </w:rPr>
        <w:t xml:space="preserve">menores de 12 (doze) anos, acompanhados de responsável, ficam isentos de identificação e registro, quando da entrada no tribunal. </w:t>
      </w:r>
    </w:p>
    <w:p w14:paraId="4116CEAE" w14:textId="77777777" w:rsidR="00102FD6" w:rsidRDefault="00102FD6" w:rsidP="007606A3">
      <w:pPr>
        <w:shd w:val="clear" w:color="auto" w:fill="FFFFFF"/>
        <w:spacing w:before="120"/>
        <w:ind w:firstLine="1134"/>
        <w:jc w:val="both"/>
        <w:rPr>
          <w:rFonts w:ascii="Arial" w:hAnsi="Arial" w:cs="Arial"/>
          <w:b/>
          <w:color w:val="000000"/>
        </w:rPr>
      </w:pPr>
      <w:r>
        <w:rPr>
          <w:rFonts w:ascii="Arial" w:hAnsi="Arial" w:cs="Arial"/>
          <w:b/>
          <w:color w:val="000000"/>
        </w:rPr>
        <w:t>Art.</w:t>
      </w:r>
      <w:r w:rsidR="00865C28">
        <w:rPr>
          <w:rFonts w:ascii="Arial" w:hAnsi="Arial" w:cs="Arial"/>
          <w:b/>
          <w:color w:val="000000"/>
        </w:rPr>
        <w:t xml:space="preserve"> </w:t>
      </w:r>
      <w:r>
        <w:rPr>
          <w:rFonts w:ascii="Arial" w:hAnsi="Arial" w:cs="Arial"/>
          <w:b/>
          <w:color w:val="000000"/>
        </w:rPr>
        <w:t xml:space="preserve">9º </w:t>
      </w:r>
      <w:r>
        <w:rPr>
          <w:rFonts w:ascii="Arial" w:hAnsi="Arial" w:cs="Arial"/>
          <w:color w:val="000000"/>
        </w:rPr>
        <w:t>Quaisquer atividades de comércio, propaganda e divulgação nas dependências do Tribunal ficam condicionadas à autorização expressa do Diretor-Geral.</w:t>
      </w:r>
      <w:r>
        <w:rPr>
          <w:rFonts w:ascii="Arial" w:hAnsi="Arial" w:cs="Arial"/>
          <w:b/>
          <w:color w:val="000000"/>
        </w:rPr>
        <w:t xml:space="preserve"> </w:t>
      </w:r>
    </w:p>
    <w:p w14:paraId="2303B2DE" w14:textId="6E81A529" w:rsidR="00102FD6" w:rsidRDefault="00102FD6" w:rsidP="00865C28">
      <w:pPr>
        <w:spacing w:before="120"/>
        <w:ind w:firstLine="1134"/>
        <w:jc w:val="both"/>
        <w:rPr>
          <w:rFonts w:ascii="Arial" w:hAnsi="Arial" w:cs="Arial"/>
        </w:rPr>
      </w:pPr>
      <w:r>
        <w:rPr>
          <w:rFonts w:ascii="Arial" w:hAnsi="Arial" w:cs="Arial"/>
          <w:b/>
        </w:rPr>
        <w:t xml:space="preserve">Art. 10. </w:t>
      </w:r>
      <w:r>
        <w:rPr>
          <w:rFonts w:ascii="Arial" w:hAnsi="Arial" w:cs="Arial"/>
        </w:rPr>
        <w:t>As autoridades externas terão</w:t>
      </w:r>
      <w:r w:rsidR="00AF23B3">
        <w:rPr>
          <w:rFonts w:ascii="Arial" w:hAnsi="Arial" w:cs="Arial"/>
        </w:rPr>
        <w:t xml:space="preserve"> cadastro prévio, fornecido pela</w:t>
      </w:r>
      <w:r>
        <w:rPr>
          <w:rFonts w:ascii="Arial" w:hAnsi="Arial" w:cs="Arial"/>
        </w:rPr>
        <w:t xml:space="preserve"> </w:t>
      </w:r>
      <w:r w:rsidR="00AF23B3">
        <w:rPr>
          <w:rFonts w:ascii="Arial" w:hAnsi="Arial" w:cs="Arial"/>
        </w:rPr>
        <w:t>Assessoria</w:t>
      </w:r>
      <w:r>
        <w:rPr>
          <w:rFonts w:ascii="Arial" w:hAnsi="Arial" w:cs="Arial"/>
        </w:rPr>
        <w:t xml:space="preserve"> de Cerimonial do Gabinete da Presidência, a quem compete a atualização periódica.</w:t>
      </w:r>
    </w:p>
    <w:p w14:paraId="68476B25" w14:textId="6DE91B61" w:rsidR="00B1361B" w:rsidRDefault="00B1361B" w:rsidP="00B1361B">
      <w:pPr>
        <w:tabs>
          <w:tab w:val="left" w:pos="1260"/>
          <w:tab w:val="left" w:pos="1440"/>
          <w:tab w:val="left" w:pos="1620"/>
          <w:tab w:val="left" w:pos="1800"/>
          <w:tab w:val="left" w:pos="1980"/>
        </w:tabs>
        <w:spacing w:before="120"/>
        <w:ind w:firstLine="1134"/>
        <w:jc w:val="both"/>
        <w:rPr>
          <w:rFonts w:ascii="Arial" w:hAnsi="Arial"/>
          <w:bCs/>
          <w:sz w:val="22"/>
          <w:szCs w:val="22"/>
        </w:rPr>
      </w:pPr>
      <w:r w:rsidRPr="00B1361B">
        <w:rPr>
          <w:rFonts w:ascii="Arial" w:hAnsi="Arial"/>
          <w:b/>
        </w:rPr>
        <w:t>Art. 10-A.</w:t>
      </w:r>
      <w:r>
        <w:rPr>
          <w:rFonts w:ascii="Arial" w:hAnsi="Arial"/>
          <w:bCs/>
        </w:rPr>
        <w:t xml:space="preserve"> É permitida a entrada de pessoas acompanhadas de animais domésticos e de acompanhamento nas dependências deste Tribunal de Contas, mediante autorização do gestor da área que será acessada, que estabelecerá as condições específicas para a entrada.</w:t>
      </w:r>
      <w:r w:rsidR="00AE2B20">
        <w:rPr>
          <w:rFonts w:ascii="Arial" w:hAnsi="Arial"/>
          <w:bCs/>
        </w:rPr>
        <w:t xml:space="preserve"> </w:t>
      </w:r>
      <w:r w:rsidR="002430D8">
        <w:rPr>
          <w:rFonts w:ascii="Arial" w:hAnsi="Arial"/>
          <w:bCs/>
        </w:rPr>
        <w:t>(</w:t>
      </w:r>
      <w:r w:rsidR="002430D8" w:rsidRPr="00AE2B20">
        <w:rPr>
          <w:rFonts w:ascii="Arial" w:hAnsi="Arial" w:cs="Arial"/>
          <w:color w:val="0000FF"/>
        </w:rPr>
        <w:t>Incluído pela</w:t>
      </w:r>
      <w:r w:rsidR="00AE2B20" w:rsidRPr="00AE2B20">
        <w:rPr>
          <w:rFonts w:ascii="Arial" w:hAnsi="Arial" w:cs="Arial"/>
          <w:color w:val="0000FF"/>
        </w:rPr>
        <w:t xml:space="preserve"> </w:t>
      </w:r>
      <w:hyperlink r:id="rId11" w:history="1">
        <w:r w:rsidR="00AE2B20" w:rsidRPr="00AE2B20">
          <w:rPr>
            <w:rStyle w:val="Hyperlink"/>
            <w:rFonts w:ascii="Arial" w:hAnsi="Arial" w:cs="Arial"/>
          </w:rPr>
          <w:t>Instrução de Serviço n. 145</w:t>
        </w:r>
        <w:r w:rsidR="00AE2B20" w:rsidRPr="00AE2B20">
          <w:rPr>
            <w:rStyle w:val="Hyperlink"/>
            <w:rFonts w:ascii="Arial" w:hAnsi="Arial" w:cs="Arial"/>
          </w:rPr>
          <w:t>/</w:t>
        </w:r>
        <w:r w:rsidR="00AE2B20" w:rsidRPr="00AE2B20">
          <w:rPr>
            <w:rStyle w:val="Hyperlink"/>
            <w:rFonts w:ascii="Arial" w:hAnsi="Arial" w:cs="Arial"/>
          </w:rPr>
          <w:t>2021</w:t>
        </w:r>
      </w:hyperlink>
      <w:r w:rsidR="00AE2B20">
        <w:rPr>
          <w:rFonts w:ascii="Arial" w:hAnsi="Arial" w:cs="Arial"/>
          <w:color w:val="0000FF"/>
        </w:rPr>
        <w:t>)</w:t>
      </w:r>
    </w:p>
    <w:p w14:paraId="16E6670D" w14:textId="3BFDE0FF" w:rsidR="00B1361B" w:rsidRPr="00B82859" w:rsidRDefault="00B1361B" w:rsidP="00B82859">
      <w:pPr>
        <w:tabs>
          <w:tab w:val="left" w:pos="1260"/>
          <w:tab w:val="left" w:pos="1440"/>
          <w:tab w:val="left" w:pos="1620"/>
          <w:tab w:val="left" w:pos="1800"/>
          <w:tab w:val="left" w:pos="1980"/>
        </w:tabs>
        <w:spacing w:before="120"/>
        <w:ind w:firstLine="1134"/>
        <w:jc w:val="both"/>
        <w:rPr>
          <w:rFonts w:ascii="Arial" w:hAnsi="Arial"/>
          <w:bCs/>
          <w:sz w:val="22"/>
          <w:szCs w:val="22"/>
        </w:rPr>
      </w:pPr>
      <w:r>
        <w:rPr>
          <w:rFonts w:ascii="Arial" w:hAnsi="Arial"/>
          <w:bCs/>
        </w:rPr>
        <w:t>§ 1º Em qualquer hipótese, os animais deverão estar com a vacinação em dia, em boas condições de higiene e com guias, caixa ou outro equipamento de proteção e controle, adequado à espécie e ao porte do animal.</w:t>
      </w:r>
      <w:r w:rsidR="00B82859">
        <w:rPr>
          <w:rFonts w:ascii="Arial" w:hAnsi="Arial"/>
          <w:bCs/>
        </w:rPr>
        <w:t xml:space="preserve"> </w:t>
      </w:r>
      <w:r w:rsidR="00B82859">
        <w:rPr>
          <w:rFonts w:ascii="Arial" w:hAnsi="Arial"/>
          <w:bCs/>
        </w:rPr>
        <w:t>(</w:t>
      </w:r>
      <w:r w:rsidR="00B82859" w:rsidRPr="00AE2B20">
        <w:rPr>
          <w:rFonts w:ascii="Arial" w:hAnsi="Arial" w:cs="Arial"/>
          <w:color w:val="0000FF"/>
        </w:rPr>
        <w:t xml:space="preserve">Incluído pela </w:t>
      </w:r>
      <w:hyperlink r:id="rId12" w:history="1">
        <w:r w:rsidR="00B82859" w:rsidRPr="00AE2B20">
          <w:rPr>
            <w:rStyle w:val="Hyperlink"/>
            <w:rFonts w:ascii="Arial" w:hAnsi="Arial" w:cs="Arial"/>
          </w:rPr>
          <w:t>Instrução de Serviço n. 145/2021</w:t>
        </w:r>
      </w:hyperlink>
      <w:r w:rsidR="00B82859">
        <w:rPr>
          <w:rFonts w:ascii="Arial" w:hAnsi="Arial" w:cs="Arial"/>
          <w:color w:val="0000FF"/>
        </w:rPr>
        <w:t>)</w:t>
      </w:r>
    </w:p>
    <w:p w14:paraId="200C13D3" w14:textId="5C0BB993" w:rsidR="00B1361B" w:rsidRPr="00B82859" w:rsidRDefault="00B1361B" w:rsidP="00B82859">
      <w:pPr>
        <w:tabs>
          <w:tab w:val="left" w:pos="1260"/>
          <w:tab w:val="left" w:pos="1440"/>
          <w:tab w:val="left" w:pos="1620"/>
          <w:tab w:val="left" w:pos="1800"/>
          <w:tab w:val="left" w:pos="1980"/>
        </w:tabs>
        <w:spacing w:before="120"/>
        <w:ind w:firstLine="1134"/>
        <w:jc w:val="both"/>
        <w:rPr>
          <w:rFonts w:ascii="Arial" w:hAnsi="Arial"/>
          <w:bCs/>
          <w:sz w:val="22"/>
          <w:szCs w:val="22"/>
        </w:rPr>
      </w:pPr>
      <w:bookmarkStart w:id="1" w:name="_Hlk79076414"/>
      <w:r>
        <w:rPr>
          <w:rFonts w:ascii="Arial" w:hAnsi="Arial"/>
          <w:bCs/>
        </w:rPr>
        <w:t>§</w:t>
      </w:r>
      <w:bookmarkEnd w:id="1"/>
      <w:r>
        <w:rPr>
          <w:rFonts w:ascii="Arial" w:hAnsi="Arial"/>
          <w:bCs/>
        </w:rPr>
        <w:t xml:space="preserve"> 2º O condutor do animal deverá ser maior de dezoito anos e ter força física suficiente para controlar os movimentos do animal, de acordo com seu porte.</w:t>
      </w:r>
      <w:r w:rsidR="00B82859">
        <w:rPr>
          <w:rFonts w:ascii="Arial" w:hAnsi="Arial"/>
          <w:bCs/>
        </w:rPr>
        <w:t xml:space="preserve"> </w:t>
      </w:r>
      <w:r w:rsidR="00B82859">
        <w:rPr>
          <w:rFonts w:ascii="Arial" w:hAnsi="Arial"/>
          <w:bCs/>
        </w:rPr>
        <w:t>(</w:t>
      </w:r>
      <w:r w:rsidR="00B82859" w:rsidRPr="00AE2B20">
        <w:rPr>
          <w:rFonts w:ascii="Arial" w:hAnsi="Arial" w:cs="Arial"/>
          <w:color w:val="0000FF"/>
        </w:rPr>
        <w:t xml:space="preserve">Incluído pela </w:t>
      </w:r>
      <w:hyperlink r:id="rId13" w:history="1">
        <w:r w:rsidR="00B82859" w:rsidRPr="00AE2B20">
          <w:rPr>
            <w:rStyle w:val="Hyperlink"/>
            <w:rFonts w:ascii="Arial" w:hAnsi="Arial" w:cs="Arial"/>
          </w:rPr>
          <w:t>Instrução de Serviço n. 145/2021</w:t>
        </w:r>
      </w:hyperlink>
      <w:r w:rsidR="00B82859">
        <w:rPr>
          <w:rFonts w:ascii="Arial" w:hAnsi="Arial" w:cs="Arial"/>
          <w:color w:val="0000FF"/>
        </w:rPr>
        <w:t>)</w:t>
      </w:r>
    </w:p>
    <w:p w14:paraId="0A613EAD" w14:textId="30520383" w:rsidR="00B1361B" w:rsidRPr="00B82859" w:rsidRDefault="00B1361B" w:rsidP="00B82859">
      <w:pPr>
        <w:tabs>
          <w:tab w:val="left" w:pos="1260"/>
          <w:tab w:val="left" w:pos="1440"/>
          <w:tab w:val="left" w:pos="1620"/>
          <w:tab w:val="left" w:pos="1800"/>
          <w:tab w:val="left" w:pos="1980"/>
        </w:tabs>
        <w:spacing w:before="120"/>
        <w:ind w:firstLine="1134"/>
        <w:jc w:val="both"/>
        <w:rPr>
          <w:rFonts w:ascii="Arial" w:hAnsi="Arial"/>
          <w:bCs/>
          <w:sz w:val="22"/>
          <w:szCs w:val="22"/>
        </w:rPr>
      </w:pPr>
      <w:r>
        <w:rPr>
          <w:rFonts w:ascii="Arial" w:hAnsi="Arial"/>
          <w:bCs/>
        </w:rPr>
        <w:t>§ 3º O condutor do animal será responsável por todas as condições de higiene, a</w:t>
      </w:r>
      <w:bookmarkStart w:id="2" w:name="_GoBack"/>
      <w:bookmarkEnd w:id="2"/>
      <w:r>
        <w:rPr>
          <w:rFonts w:ascii="Arial" w:hAnsi="Arial"/>
          <w:bCs/>
        </w:rPr>
        <w:t>limentação e trato do animal enquanto estiver nas dependências do Tribunal de Contas.</w:t>
      </w:r>
      <w:r w:rsidR="00B82859">
        <w:rPr>
          <w:rFonts w:ascii="Arial" w:hAnsi="Arial"/>
          <w:bCs/>
        </w:rPr>
        <w:t xml:space="preserve"> </w:t>
      </w:r>
      <w:r w:rsidR="00B82859">
        <w:rPr>
          <w:rFonts w:ascii="Arial" w:hAnsi="Arial"/>
          <w:bCs/>
        </w:rPr>
        <w:t>(</w:t>
      </w:r>
      <w:r w:rsidR="00B82859" w:rsidRPr="00AE2B20">
        <w:rPr>
          <w:rFonts w:ascii="Arial" w:hAnsi="Arial" w:cs="Arial"/>
          <w:color w:val="0000FF"/>
        </w:rPr>
        <w:t xml:space="preserve">Incluído pela </w:t>
      </w:r>
      <w:hyperlink r:id="rId14" w:history="1">
        <w:r w:rsidR="00B82859" w:rsidRPr="00AE2B20">
          <w:rPr>
            <w:rStyle w:val="Hyperlink"/>
            <w:rFonts w:ascii="Arial" w:hAnsi="Arial" w:cs="Arial"/>
          </w:rPr>
          <w:t>Instrução de Serviço n. 145/2021</w:t>
        </w:r>
      </w:hyperlink>
      <w:r w:rsidR="00B82859">
        <w:rPr>
          <w:rFonts w:ascii="Arial" w:hAnsi="Arial" w:cs="Arial"/>
          <w:color w:val="0000FF"/>
        </w:rPr>
        <w:t>)</w:t>
      </w:r>
    </w:p>
    <w:p w14:paraId="7EAA03BC" w14:textId="74C6877E" w:rsidR="00AC7D54" w:rsidRPr="00B82859" w:rsidRDefault="00B1361B" w:rsidP="00B82859">
      <w:pPr>
        <w:tabs>
          <w:tab w:val="left" w:pos="1260"/>
          <w:tab w:val="left" w:pos="1440"/>
          <w:tab w:val="left" w:pos="1620"/>
          <w:tab w:val="left" w:pos="1800"/>
          <w:tab w:val="left" w:pos="1980"/>
        </w:tabs>
        <w:spacing w:before="120"/>
        <w:ind w:firstLine="1134"/>
        <w:jc w:val="both"/>
        <w:rPr>
          <w:rFonts w:ascii="Arial" w:hAnsi="Arial"/>
          <w:bCs/>
          <w:sz w:val="22"/>
          <w:szCs w:val="22"/>
        </w:rPr>
      </w:pPr>
      <w:r>
        <w:rPr>
          <w:rFonts w:ascii="Arial" w:hAnsi="Arial"/>
          <w:bCs/>
        </w:rPr>
        <w:t>§ 4º Será do condutor a responsabilidade por quaisquer danos físicos ou materiais causados pelo animal nas dependências do Tribunal de Contas.</w:t>
      </w:r>
      <w:r>
        <w:rPr>
          <w:rFonts w:ascii="Arial" w:hAnsi="Arial"/>
          <w:bCs/>
        </w:rPr>
        <w:t xml:space="preserve"> </w:t>
      </w:r>
      <w:r w:rsidR="00B82859">
        <w:rPr>
          <w:rFonts w:ascii="Arial" w:hAnsi="Arial"/>
          <w:bCs/>
        </w:rPr>
        <w:t>(</w:t>
      </w:r>
      <w:r w:rsidR="00B82859" w:rsidRPr="00AE2B20">
        <w:rPr>
          <w:rFonts w:ascii="Arial" w:hAnsi="Arial" w:cs="Arial"/>
          <w:color w:val="0000FF"/>
        </w:rPr>
        <w:t xml:space="preserve">Incluído pela </w:t>
      </w:r>
      <w:hyperlink r:id="rId15" w:history="1">
        <w:r w:rsidR="00B82859" w:rsidRPr="00AE2B20">
          <w:rPr>
            <w:rStyle w:val="Hyperlink"/>
            <w:rFonts w:ascii="Arial" w:hAnsi="Arial" w:cs="Arial"/>
          </w:rPr>
          <w:t>Instrução de Serviço n. 145/2021</w:t>
        </w:r>
      </w:hyperlink>
      <w:r w:rsidR="00B82859">
        <w:rPr>
          <w:rFonts w:ascii="Arial" w:hAnsi="Arial" w:cs="Arial"/>
          <w:color w:val="0000FF"/>
        </w:rPr>
        <w:t>)</w:t>
      </w:r>
    </w:p>
    <w:p w14:paraId="5FF1B754" w14:textId="77777777" w:rsidR="00102FD6" w:rsidRDefault="00102FD6" w:rsidP="007606A3">
      <w:pPr>
        <w:spacing w:before="120"/>
        <w:ind w:firstLine="1134"/>
        <w:jc w:val="both"/>
        <w:rPr>
          <w:rFonts w:ascii="Arial" w:hAnsi="Arial" w:cs="Arial"/>
          <w:color w:val="000000"/>
        </w:rPr>
      </w:pPr>
      <w:r>
        <w:rPr>
          <w:rFonts w:ascii="Arial" w:hAnsi="Arial" w:cs="Arial"/>
          <w:b/>
          <w:color w:val="000000"/>
        </w:rPr>
        <w:t>Art. 11.</w:t>
      </w:r>
      <w:r>
        <w:rPr>
          <w:rFonts w:ascii="Arial" w:hAnsi="Arial" w:cs="Arial"/>
          <w:color w:val="000000"/>
        </w:rPr>
        <w:t xml:space="preserve"> Não é permitido o ingresso, nas dependências do Tribunal, de qualquer pessoa, servidor ou não: </w:t>
      </w:r>
    </w:p>
    <w:p w14:paraId="5712F2B2" w14:textId="77777777" w:rsidR="00102FD6" w:rsidRDefault="00102FD6" w:rsidP="007606A3">
      <w:pPr>
        <w:spacing w:before="120"/>
        <w:ind w:firstLine="1134"/>
        <w:jc w:val="both"/>
        <w:rPr>
          <w:rFonts w:ascii="Arial" w:hAnsi="Arial" w:cs="Arial"/>
          <w:color w:val="000000"/>
        </w:rPr>
      </w:pPr>
      <w:r>
        <w:rPr>
          <w:rFonts w:ascii="Arial" w:hAnsi="Arial" w:cs="Arial"/>
          <w:color w:val="000000"/>
        </w:rPr>
        <w:t>I – sem ter efetuado o cadastramento na portaria principal;</w:t>
      </w:r>
    </w:p>
    <w:p w14:paraId="0CF5870F" w14:textId="77777777" w:rsidR="00102FD6" w:rsidRDefault="00102FD6" w:rsidP="007606A3">
      <w:pPr>
        <w:spacing w:before="120"/>
        <w:ind w:firstLine="1134"/>
        <w:jc w:val="both"/>
        <w:rPr>
          <w:rFonts w:ascii="Arial" w:hAnsi="Arial" w:cs="Arial"/>
        </w:rPr>
      </w:pPr>
      <w:r>
        <w:rPr>
          <w:rFonts w:ascii="Arial" w:hAnsi="Arial" w:cs="Arial"/>
          <w:color w:val="000000"/>
        </w:rPr>
        <w:t xml:space="preserve">II – </w:t>
      </w:r>
      <w:r>
        <w:rPr>
          <w:rFonts w:ascii="Arial" w:hAnsi="Arial" w:cs="Arial"/>
        </w:rPr>
        <w:t>que esteja portando armas de fogo sem a devida autorização legal (devidamente comprovada quando do acesso), réplicas de armas, explosivos ou injustificadamente quaisquer objetos ou substâncias potencialmente lesivas à vida e ao patrimônio</w:t>
      </w:r>
      <w:r>
        <w:rPr>
          <w:rFonts w:ascii="Arial" w:hAnsi="Arial" w:cs="Arial"/>
          <w:color w:val="000000"/>
        </w:rPr>
        <w:t>;</w:t>
      </w:r>
    </w:p>
    <w:p w14:paraId="424B0F9C" w14:textId="77777777" w:rsidR="00102FD6" w:rsidRDefault="00102FD6" w:rsidP="007606A3">
      <w:pPr>
        <w:spacing w:before="120"/>
        <w:ind w:firstLine="1134"/>
        <w:jc w:val="both"/>
        <w:rPr>
          <w:rFonts w:ascii="Arial" w:hAnsi="Arial" w:cs="Arial"/>
        </w:rPr>
      </w:pPr>
      <w:r>
        <w:rPr>
          <w:rFonts w:ascii="Arial" w:hAnsi="Arial" w:cs="Arial"/>
          <w:color w:val="000000"/>
        </w:rPr>
        <w:t>III – usando trajes não condizentes com a seriedade do ambiente de trabalho;</w:t>
      </w:r>
    </w:p>
    <w:p w14:paraId="22648530" w14:textId="7E71BA1A" w:rsidR="000D5B5D" w:rsidRDefault="00102FD6" w:rsidP="000D5B5D">
      <w:pPr>
        <w:tabs>
          <w:tab w:val="left" w:pos="1260"/>
          <w:tab w:val="left" w:pos="1440"/>
          <w:tab w:val="left" w:pos="1620"/>
          <w:tab w:val="left" w:pos="1800"/>
          <w:tab w:val="left" w:pos="1980"/>
        </w:tabs>
        <w:spacing w:before="120"/>
        <w:ind w:firstLine="1134"/>
        <w:jc w:val="both"/>
        <w:rPr>
          <w:rFonts w:ascii="Arial" w:hAnsi="Arial"/>
          <w:bCs/>
          <w:sz w:val="22"/>
          <w:szCs w:val="22"/>
        </w:rPr>
      </w:pPr>
      <w:r>
        <w:rPr>
          <w:rFonts w:ascii="Arial" w:hAnsi="Arial" w:cs="Arial"/>
          <w:color w:val="000000"/>
        </w:rPr>
        <w:t xml:space="preserve">IV – </w:t>
      </w:r>
      <w:r w:rsidR="000D5B5D">
        <w:rPr>
          <w:rFonts w:ascii="Arial" w:hAnsi="Arial"/>
          <w:bCs/>
        </w:rPr>
        <w:t>(</w:t>
      </w:r>
      <w:r w:rsidR="000D5B5D">
        <w:rPr>
          <w:rFonts w:ascii="Arial" w:hAnsi="Arial" w:cs="Arial"/>
          <w:color w:val="0000FF"/>
        </w:rPr>
        <w:t>Revogado</w:t>
      </w:r>
      <w:r w:rsidR="000D5B5D" w:rsidRPr="00AE2B20">
        <w:rPr>
          <w:rFonts w:ascii="Arial" w:hAnsi="Arial" w:cs="Arial"/>
          <w:color w:val="0000FF"/>
        </w:rPr>
        <w:t xml:space="preserve"> pela </w:t>
      </w:r>
      <w:hyperlink r:id="rId16" w:history="1">
        <w:r w:rsidR="000D5B5D" w:rsidRPr="00AE2B20">
          <w:rPr>
            <w:rStyle w:val="Hyperlink"/>
            <w:rFonts w:ascii="Arial" w:hAnsi="Arial" w:cs="Arial"/>
          </w:rPr>
          <w:t>Instrução de Serviço n. 145/2021</w:t>
        </w:r>
      </w:hyperlink>
      <w:r w:rsidR="000D5B5D">
        <w:rPr>
          <w:rFonts w:ascii="Arial" w:hAnsi="Arial" w:cs="Arial"/>
          <w:color w:val="0000FF"/>
        </w:rPr>
        <w:t>)</w:t>
      </w:r>
    </w:p>
    <w:p w14:paraId="7DEA8326" w14:textId="77777777" w:rsidR="00102FD6" w:rsidRPr="00865C28" w:rsidRDefault="00102FD6" w:rsidP="00865C28">
      <w:pPr>
        <w:spacing w:before="120"/>
        <w:ind w:firstLine="1134"/>
        <w:jc w:val="both"/>
        <w:rPr>
          <w:rFonts w:ascii="Arial" w:eastAsia="Calibri" w:hAnsi="Arial" w:cs="Arial"/>
          <w:lang w:eastAsia="en-US"/>
        </w:rPr>
      </w:pPr>
      <w:r w:rsidRPr="00EA01E4">
        <w:rPr>
          <w:rFonts w:ascii="Arial" w:hAnsi="Arial" w:cs="Arial"/>
        </w:rPr>
        <w:t>Parágrafo único. O porte</w:t>
      </w:r>
      <w:r>
        <w:rPr>
          <w:rFonts w:ascii="Arial" w:hAnsi="Arial" w:cs="Arial"/>
        </w:rPr>
        <w:t xml:space="preserve"> de armas de fogo na Sala das Sessões será exclusivo do policiamento ostensivo do GAM-TCE/PR, quando requisitado pelo Presidente da Sessão.</w:t>
      </w:r>
    </w:p>
    <w:p w14:paraId="28B64915" w14:textId="77777777" w:rsidR="00102FD6" w:rsidRDefault="00102FD6" w:rsidP="007606A3">
      <w:pPr>
        <w:spacing w:before="120"/>
        <w:ind w:firstLine="1134"/>
        <w:jc w:val="both"/>
        <w:rPr>
          <w:rFonts w:ascii="Arial" w:hAnsi="Arial" w:cs="Arial"/>
          <w:color w:val="000000"/>
        </w:rPr>
      </w:pPr>
      <w:r>
        <w:rPr>
          <w:rFonts w:ascii="Arial" w:hAnsi="Arial" w:cs="Arial"/>
          <w:b/>
          <w:color w:val="000000"/>
        </w:rPr>
        <w:t>Art.12.</w:t>
      </w:r>
      <w:r>
        <w:rPr>
          <w:rFonts w:ascii="Arial" w:hAnsi="Arial" w:cs="Arial"/>
          <w:color w:val="000000"/>
        </w:rPr>
        <w:t xml:space="preserve"> Todas as pessoas que adentram no Tribunal de Contas estão sujeitas à inspeção de segurança e à passagem pelo portal detector de metal.</w:t>
      </w:r>
    </w:p>
    <w:p w14:paraId="741E8344" w14:textId="77777777" w:rsidR="00102FD6" w:rsidRDefault="00102FD6" w:rsidP="007606A3">
      <w:pPr>
        <w:spacing w:before="120"/>
        <w:ind w:firstLine="1134"/>
        <w:jc w:val="both"/>
        <w:rPr>
          <w:rFonts w:ascii="Arial" w:hAnsi="Arial" w:cs="Arial"/>
          <w:color w:val="000000"/>
        </w:rPr>
      </w:pPr>
      <w:r w:rsidRPr="00EA01E4">
        <w:rPr>
          <w:rFonts w:ascii="Arial" w:hAnsi="Arial" w:cs="Arial"/>
          <w:color w:val="000000"/>
        </w:rPr>
        <w:t>Parágrafo único. Os portadores de dispositivos eletrônicos de aplicação médica (marca-passo e assemelhados</w:t>
      </w:r>
      <w:r>
        <w:rPr>
          <w:rFonts w:ascii="Arial" w:hAnsi="Arial" w:cs="Arial"/>
          <w:color w:val="000000"/>
        </w:rPr>
        <w:t xml:space="preserve">) e os portadores de necessidades especiais com restrição de mobilidade, terão acesso por passagem lateral, devendo submeter-se igualmente ao cadastro e eventual inspeção de segurança. </w:t>
      </w:r>
    </w:p>
    <w:p w14:paraId="519EC356" w14:textId="77777777" w:rsidR="00102FD6" w:rsidRDefault="00102FD6" w:rsidP="007606A3">
      <w:pPr>
        <w:spacing w:before="120"/>
        <w:ind w:firstLine="1134"/>
        <w:jc w:val="both"/>
        <w:rPr>
          <w:rFonts w:ascii="Arial" w:hAnsi="Arial" w:cs="Arial"/>
        </w:rPr>
      </w:pPr>
      <w:r>
        <w:rPr>
          <w:rFonts w:ascii="Arial" w:hAnsi="Arial" w:cs="Arial"/>
          <w:b/>
        </w:rPr>
        <w:t>Art. 13.</w:t>
      </w:r>
      <w:r>
        <w:rPr>
          <w:rFonts w:ascii="Arial" w:hAnsi="Arial" w:cs="Arial"/>
        </w:rPr>
        <w:t xml:space="preserve"> Se durante a inspeção de segurança for localizada arma de fogo, o portador deverá apresentar ao Policial Militar o documento oficial de porte da arma.</w:t>
      </w:r>
    </w:p>
    <w:p w14:paraId="52B888FE" w14:textId="77777777" w:rsidR="00102FD6" w:rsidRDefault="00102FD6" w:rsidP="007606A3">
      <w:pPr>
        <w:spacing w:before="120"/>
        <w:ind w:firstLine="1134"/>
        <w:jc w:val="both"/>
        <w:rPr>
          <w:rFonts w:ascii="Arial" w:hAnsi="Arial" w:cs="Arial"/>
        </w:rPr>
      </w:pPr>
      <w:r>
        <w:rPr>
          <w:rFonts w:ascii="Arial" w:hAnsi="Arial" w:cs="Arial"/>
          <w:b/>
        </w:rPr>
        <w:t>Art. 14.</w:t>
      </w:r>
      <w:r>
        <w:rPr>
          <w:rFonts w:ascii="Arial" w:hAnsi="Arial" w:cs="Arial"/>
        </w:rPr>
        <w:t xml:space="preserve"> Quando da realização de solenidades oficiais, a critério da Presidência, poderá haver a liberação das catracas eletrônicas e livre circulação de visitantes sem crachá de identificação nas áreas destinadas ao evento.</w:t>
      </w:r>
    </w:p>
    <w:p w14:paraId="0C6C4E72" w14:textId="77777777" w:rsidR="00102FD6" w:rsidRDefault="00102FD6" w:rsidP="007606A3">
      <w:pPr>
        <w:spacing w:before="120"/>
        <w:ind w:firstLine="1134"/>
        <w:jc w:val="both"/>
        <w:rPr>
          <w:rFonts w:ascii="Arial" w:hAnsi="Arial" w:cs="Arial"/>
        </w:rPr>
      </w:pPr>
      <w:r w:rsidRPr="00EA01E4">
        <w:rPr>
          <w:rFonts w:ascii="Arial" w:hAnsi="Arial" w:cs="Arial"/>
        </w:rPr>
        <w:t>Parágrafo único. Nas situações</w:t>
      </w:r>
      <w:r>
        <w:rPr>
          <w:rFonts w:ascii="Arial" w:hAnsi="Arial" w:cs="Arial"/>
        </w:rPr>
        <w:t xml:space="preserve"> previstas no </w:t>
      </w:r>
      <w:r>
        <w:rPr>
          <w:rFonts w:ascii="Arial" w:hAnsi="Arial" w:cs="Arial"/>
          <w:i/>
        </w:rPr>
        <w:t>caput</w:t>
      </w:r>
      <w:r>
        <w:rPr>
          <w:rFonts w:ascii="Arial" w:hAnsi="Arial" w:cs="Arial"/>
        </w:rPr>
        <w:t xml:space="preserve">, a segurança será reforçada. </w:t>
      </w:r>
    </w:p>
    <w:p w14:paraId="320A1A8C" w14:textId="77777777" w:rsidR="00102FD6" w:rsidRDefault="00102FD6" w:rsidP="00865C28">
      <w:pPr>
        <w:spacing w:before="120"/>
        <w:jc w:val="both"/>
        <w:rPr>
          <w:rFonts w:ascii="Arial" w:hAnsi="Arial" w:cs="Arial"/>
          <w:color w:val="FF0000"/>
        </w:rPr>
      </w:pPr>
    </w:p>
    <w:p w14:paraId="48A92A00" w14:textId="77777777" w:rsidR="00102FD6" w:rsidRPr="00EA01E4" w:rsidRDefault="004F792F" w:rsidP="00865C28">
      <w:pPr>
        <w:spacing w:before="120"/>
        <w:jc w:val="center"/>
        <w:rPr>
          <w:rFonts w:ascii="Arial" w:hAnsi="Arial" w:cs="Arial"/>
          <w:b/>
        </w:rPr>
      </w:pPr>
      <w:r>
        <w:rPr>
          <w:rFonts w:ascii="Arial" w:hAnsi="Arial" w:cs="Arial"/>
          <w:b/>
        </w:rPr>
        <w:t>Seção II</w:t>
      </w:r>
    </w:p>
    <w:p w14:paraId="1CBD243C" w14:textId="77777777" w:rsidR="00102FD6" w:rsidRDefault="004F792F" w:rsidP="00865C28">
      <w:pPr>
        <w:spacing w:before="120"/>
        <w:jc w:val="center"/>
        <w:rPr>
          <w:rFonts w:ascii="Arial" w:hAnsi="Arial" w:cs="Arial"/>
          <w:b/>
        </w:rPr>
      </w:pPr>
      <w:r w:rsidRPr="00EA01E4">
        <w:rPr>
          <w:rFonts w:ascii="Arial" w:hAnsi="Arial" w:cs="Arial"/>
          <w:b/>
        </w:rPr>
        <w:t xml:space="preserve">Da Permanência, </w:t>
      </w:r>
      <w:r>
        <w:rPr>
          <w:rFonts w:ascii="Arial" w:hAnsi="Arial" w:cs="Arial"/>
          <w:b/>
        </w:rPr>
        <w:t>Desocupação d</w:t>
      </w:r>
      <w:r w:rsidRPr="00EA01E4">
        <w:rPr>
          <w:rFonts w:ascii="Arial" w:hAnsi="Arial" w:cs="Arial"/>
          <w:b/>
        </w:rPr>
        <w:t>as Instalaçõe</w:t>
      </w:r>
      <w:r>
        <w:rPr>
          <w:rFonts w:ascii="Arial" w:hAnsi="Arial" w:cs="Arial"/>
          <w:b/>
        </w:rPr>
        <w:t>s e Providências Complementares</w:t>
      </w:r>
    </w:p>
    <w:p w14:paraId="1F23CA4C" w14:textId="77777777" w:rsidR="00865C28" w:rsidRPr="00EA01E4" w:rsidRDefault="00865C28" w:rsidP="00865C28">
      <w:pPr>
        <w:spacing w:before="120"/>
        <w:jc w:val="center"/>
        <w:rPr>
          <w:rFonts w:ascii="Arial" w:hAnsi="Arial" w:cs="Arial"/>
          <w:b/>
        </w:rPr>
      </w:pPr>
    </w:p>
    <w:p w14:paraId="3B147770" w14:textId="77777777" w:rsidR="00102FD6" w:rsidRDefault="00102FD6" w:rsidP="007606A3">
      <w:pPr>
        <w:spacing w:before="120"/>
        <w:ind w:firstLine="1134"/>
        <w:jc w:val="both"/>
        <w:rPr>
          <w:rFonts w:ascii="Arial" w:hAnsi="Arial" w:cs="Arial"/>
        </w:rPr>
      </w:pPr>
      <w:r>
        <w:rPr>
          <w:rFonts w:ascii="Arial" w:hAnsi="Arial" w:cs="Arial"/>
          <w:b/>
        </w:rPr>
        <w:t>Art.</w:t>
      </w:r>
      <w:r w:rsidR="00865C28">
        <w:rPr>
          <w:rFonts w:ascii="Arial" w:hAnsi="Arial" w:cs="Arial"/>
          <w:b/>
        </w:rPr>
        <w:t xml:space="preserve"> </w:t>
      </w:r>
      <w:r>
        <w:rPr>
          <w:rFonts w:ascii="Arial" w:hAnsi="Arial" w:cs="Arial"/>
          <w:b/>
        </w:rPr>
        <w:t>15.</w:t>
      </w:r>
      <w:r>
        <w:rPr>
          <w:rFonts w:ascii="Arial" w:hAnsi="Arial" w:cs="Arial"/>
        </w:rPr>
        <w:t xml:space="preserve"> Será permitida a permanência de servidores, estagiários e pessoal terceirizado, nos dias de expediente, entre as 07 (sete) e 19 (dezenove) horas, devendo a entrada e a saída serem feitas </w:t>
      </w:r>
      <w:r>
        <w:rPr>
          <w:rFonts w:ascii="Arial" w:hAnsi="Arial" w:cs="Arial"/>
          <w:color w:val="000000"/>
        </w:rPr>
        <w:t>pela portaria principal, com passagem pelo sistema de catracas eletrônicas acionado biometricamente ou por crachá de identificação</w:t>
      </w:r>
      <w:r>
        <w:rPr>
          <w:rFonts w:ascii="Arial" w:hAnsi="Arial" w:cs="Arial"/>
        </w:rPr>
        <w:t>.</w:t>
      </w:r>
    </w:p>
    <w:p w14:paraId="1B36D583" w14:textId="77777777" w:rsidR="00102FD6" w:rsidRPr="00EA01E4" w:rsidRDefault="00102FD6" w:rsidP="007606A3">
      <w:pPr>
        <w:spacing w:before="120"/>
        <w:ind w:firstLine="1134"/>
        <w:jc w:val="both"/>
        <w:rPr>
          <w:rFonts w:ascii="Arial" w:hAnsi="Arial" w:cs="Arial"/>
        </w:rPr>
      </w:pPr>
      <w:r w:rsidRPr="00EA01E4">
        <w:rPr>
          <w:rFonts w:ascii="Arial" w:hAnsi="Arial" w:cs="Arial"/>
        </w:rPr>
        <w:t xml:space="preserve">§ 1º O Presidente e o Diretor-Geral poderão autorizar o acesso e permanência nas dependências do Tribunal, fora dos dias e horários fixados no </w:t>
      </w:r>
      <w:r w:rsidRPr="00EA01E4">
        <w:rPr>
          <w:rFonts w:ascii="Arial" w:hAnsi="Arial" w:cs="Arial"/>
          <w:i/>
        </w:rPr>
        <w:t>caput</w:t>
      </w:r>
      <w:r w:rsidRPr="00EA01E4">
        <w:rPr>
          <w:rFonts w:ascii="Arial" w:hAnsi="Arial" w:cs="Arial"/>
        </w:rPr>
        <w:t xml:space="preserve">, desde que motivados por solicitação de dirigente de unidade, por necessidade do serviço ou por atividade extraordinária em favor da instituição. </w:t>
      </w:r>
    </w:p>
    <w:p w14:paraId="21A9C38E" w14:textId="77777777" w:rsidR="00102FD6" w:rsidRPr="00EA01E4" w:rsidRDefault="00102FD6" w:rsidP="007606A3">
      <w:pPr>
        <w:spacing w:before="120"/>
        <w:ind w:firstLine="1134"/>
        <w:jc w:val="both"/>
        <w:rPr>
          <w:rFonts w:ascii="Arial" w:hAnsi="Arial" w:cs="Arial"/>
        </w:rPr>
      </w:pPr>
      <w:r w:rsidRPr="00EA01E4">
        <w:rPr>
          <w:rFonts w:ascii="Arial" w:hAnsi="Arial" w:cs="Arial"/>
        </w:rPr>
        <w:t>§ 2º Os servidores que necessitarem de liberação de veículos fora do expediente deverão obter a autorização específica junto à Diretoria de Manutenção e Apoio Administrativo – DMAA.</w:t>
      </w:r>
    </w:p>
    <w:p w14:paraId="08BFE493" w14:textId="77777777" w:rsidR="00102FD6" w:rsidRDefault="00102FD6" w:rsidP="00CA4BB4">
      <w:pPr>
        <w:spacing w:before="120"/>
        <w:ind w:firstLine="1134"/>
        <w:jc w:val="both"/>
        <w:rPr>
          <w:rFonts w:ascii="Arial" w:hAnsi="Arial" w:cs="Arial"/>
        </w:rPr>
      </w:pPr>
      <w:r w:rsidRPr="00EA01E4">
        <w:rPr>
          <w:rFonts w:ascii="Arial" w:hAnsi="Arial" w:cs="Arial"/>
        </w:rPr>
        <w:t>§ 3º O servidor</w:t>
      </w:r>
      <w:r>
        <w:rPr>
          <w:rFonts w:ascii="Arial" w:hAnsi="Arial" w:cs="Arial"/>
        </w:rPr>
        <w:t xml:space="preserve"> poderá ter acesso restrito à sua unidade de trabalho fora dos dias e horários fixados no </w:t>
      </w:r>
      <w:r>
        <w:rPr>
          <w:rFonts w:ascii="Arial" w:hAnsi="Arial" w:cs="Arial"/>
          <w:i/>
        </w:rPr>
        <w:t>caput</w:t>
      </w:r>
      <w:r>
        <w:rPr>
          <w:rFonts w:ascii="Arial" w:hAnsi="Arial" w:cs="Arial"/>
        </w:rPr>
        <w:t>, pelo tempo máximo de 15 (quinze) minutos, acompanhado por agente de vigilância, que fará o registro em livro próprio.</w:t>
      </w:r>
    </w:p>
    <w:p w14:paraId="44B0818A" w14:textId="77777777" w:rsidR="00102FD6" w:rsidRDefault="00102FD6" w:rsidP="007606A3">
      <w:pPr>
        <w:spacing w:before="120"/>
        <w:ind w:firstLine="1134"/>
        <w:jc w:val="both"/>
        <w:rPr>
          <w:rFonts w:ascii="Arial" w:hAnsi="Arial" w:cs="Arial"/>
        </w:rPr>
      </w:pPr>
      <w:r>
        <w:rPr>
          <w:rFonts w:ascii="Arial" w:hAnsi="Arial" w:cs="Arial"/>
          <w:b/>
        </w:rPr>
        <w:t>Art. 16.</w:t>
      </w:r>
      <w:r>
        <w:rPr>
          <w:rFonts w:ascii="Arial" w:hAnsi="Arial" w:cs="Arial"/>
        </w:rPr>
        <w:t xml:space="preserve"> Nos casos de encerramento antecipado do expediente, a desocupação das instalações deverá ocorrer no prazo de até 1 (uma</w:t>
      </w:r>
      <w:r w:rsidR="00C9267C">
        <w:rPr>
          <w:rFonts w:ascii="Arial" w:hAnsi="Arial" w:cs="Arial"/>
        </w:rPr>
        <w:t>) hora</w:t>
      </w:r>
      <w:r>
        <w:rPr>
          <w:rFonts w:ascii="Arial" w:hAnsi="Arial" w:cs="Arial"/>
        </w:rPr>
        <w:t xml:space="preserve"> após o horário fixado como fim do expediente pelo Diretor-Geral.</w:t>
      </w:r>
    </w:p>
    <w:p w14:paraId="4266766E" w14:textId="77777777" w:rsidR="00102FD6" w:rsidRPr="00EA01E4" w:rsidRDefault="00102FD6" w:rsidP="007606A3">
      <w:pPr>
        <w:spacing w:before="120"/>
        <w:ind w:firstLine="1134"/>
        <w:jc w:val="both"/>
        <w:rPr>
          <w:rFonts w:ascii="Arial" w:hAnsi="Arial" w:cs="Arial"/>
        </w:rPr>
      </w:pPr>
      <w:r w:rsidRPr="00EA01E4">
        <w:rPr>
          <w:rFonts w:ascii="Arial" w:hAnsi="Arial" w:cs="Arial"/>
          <w:color w:val="000000"/>
        </w:rPr>
        <w:t>§ 1º</w:t>
      </w:r>
      <w:r w:rsidRPr="00EA01E4">
        <w:rPr>
          <w:rFonts w:ascii="Arial" w:hAnsi="Arial" w:cs="Arial"/>
        </w:rPr>
        <w:t xml:space="preserve"> Em se tratando de encerramento do expediente que não tenha sido motivado por emergência, a desocupação das instalações dar-se-á ordenadamente na seguinte sequência:</w:t>
      </w:r>
    </w:p>
    <w:p w14:paraId="6FDA37FE" w14:textId="77777777" w:rsidR="00102FD6" w:rsidRPr="00EA01E4" w:rsidRDefault="001F51EB" w:rsidP="007606A3">
      <w:pPr>
        <w:spacing w:before="120"/>
        <w:ind w:firstLine="1134"/>
        <w:jc w:val="both"/>
        <w:rPr>
          <w:rFonts w:ascii="Arial" w:hAnsi="Arial" w:cs="Arial"/>
        </w:rPr>
      </w:pPr>
      <w:r>
        <w:rPr>
          <w:rFonts w:ascii="Arial" w:hAnsi="Arial" w:cs="Arial"/>
        </w:rPr>
        <w:t>I - h</w:t>
      </w:r>
      <w:r w:rsidR="00102FD6" w:rsidRPr="00EA01E4">
        <w:rPr>
          <w:rFonts w:ascii="Arial" w:hAnsi="Arial" w:cs="Arial"/>
        </w:rPr>
        <w:t>ora marcada para o fim do expediente: Edifício Sede;</w:t>
      </w:r>
    </w:p>
    <w:p w14:paraId="21A309E8" w14:textId="77777777" w:rsidR="00102FD6" w:rsidRPr="00EA01E4" w:rsidRDefault="001F51EB" w:rsidP="007606A3">
      <w:pPr>
        <w:spacing w:before="120"/>
        <w:ind w:firstLine="1134"/>
        <w:jc w:val="both"/>
        <w:rPr>
          <w:rFonts w:ascii="Arial" w:hAnsi="Arial" w:cs="Arial"/>
        </w:rPr>
      </w:pPr>
      <w:r>
        <w:rPr>
          <w:rFonts w:ascii="Arial" w:hAnsi="Arial" w:cs="Arial"/>
        </w:rPr>
        <w:t>II – h</w:t>
      </w:r>
      <w:r w:rsidR="00102FD6" w:rsidRPr="00EA01E4">
        <w:rPr>
          <w:rFonts w:ascii="Arial" w:hAnsi="Arial" w:cs="Arial"/>
        </w:rPr>
        <w:t>ora marcada para o fim do expediente + 10 (dez) minutos: Térreo, 1º e 2º andares do Edifício Anexo;</w:t>
      </w:r>
    </w:p>
    <w:p w14:paraId="06BFBBDD" w14:textId="77777777" w:rsidR="00102FD6" w:rsidRPr="00EA01E4" w:rsidRDefault="001F51EB" w:rsidP="007606A3">
      <w:pPr>
        <w:spacing w:before="120"/>
        <w:ind w:firstLine="1134"/>
        <w:jc w:val="both"/>
        <w:rPr>
          <w:rFonts w:ascii="Arial" w:hAnsi="Arial" w:cs="Arial"/>
        </w:rPr>
      </w:pPr>
      <w:r>
        <w:rPr>
          <w:rFonts w:ascii="Arial" w:hAnsi="Arial" w:cs="Arial"/>
        </w:rPr>
        <w:t>III - h</w:t>
      </w:r>
      <w:r w:rsidR="00102FD6" w:rsidRPr="00EA01E4">
        <w:rPr>
          <w:rFonts w:ascii="Arial" w:hAnsi="Arial" w:cs="Arial"/>
        </w:rPr>
        <w:t>ora marcada para o fim do expediente + 20 (vinte) minutos: 3º, 4º, 5º e 6º andares do Edifício Anexo;</w:t>
      </w:r>
    </w:p>
    <w:p w14:paraId="0496B1B4" w14:textId="77777777" w:rsidR="00102FD6" w:rsidRPr="00EA01E4" w:rsidRDefault="001F51EB" w:rsidP="007606A3">
      <w:pPr>
        <w:spacing w:before="120"/>
        <w:ind w:firstLine="1134"/>
        <w:jc w:val="both"/>
        <w:rPr>
          <w:rFonts w:ascii="Arial" w:hAnsi="Arial" w:cs="Arial"/>
        </w:rPr>
      </w:pPr>
      <w:r>
        <w:rPr>
          <w:rFonts w:ascii="Arial" w:hAnsi="Arial" w:cs="Arial"/>
        </w:rPr>
        <w:t>IV – h</w:t>
      </w:r>
      <w:r w:rsidR="00102FD6" w:rsidRPr="00EA01E4">
        <w:rPr>
          <w:rFonts w:ascii="Arial" w:hAnsi="Arial" w:cs="Arial"/>
        </w:rPr>
        <w:t xml:space="preserve">ora marcada para o fim do expediente + 30 (trinta) minutos: retardatários. </w:t>
      </w:r>
    </w:p>
    <w:p w14:paraId="242C0482" w14:textId="77777777" w:rsidR="00102FD6" w:rsidRPr="00EA01E4" w:rsidRDefault="00102FD6" w:rsidP="007606A3">
      <w:pPr>
        <w:spacing w:before="120"/>
        <w:ind w:firstLine="1134"/>
        <w:jc w:val="both"/>
        <w:rPr>
          <w:rFonts w:ascii="Arial" w:hAnsi="Arial" w:cs="Arial"/>
          <w:color w:val="000000"/>
        </w:rPr>
      </w:pPr>
      <w:r w:rsidRPr="00EA01E4">
        <w:rPr>
          <w:rFonts w:ascii="Arial" w:hAnsi="Arial" w:cs="Arial"/>
          <w:color w:val="000000"/>
        </w:rPr>
        <w:t>§ 2º Os dirigentes são os responsáveis pela liberação dos servidores de sua unidade em conformidade com o disciplinado neste artigo.</w:t>
      </w:r>
    </w:p>
    <w:p w14:paraId="47B5B8F5" w14:textId="77777777" w:rsidR="00102FD6" w:rsidRDefault="00102FD6" w:rsidP="00865C28">
      <w:pPr>
        <w:spacing w:before="120"/>
        <w:ind w:firstLine="1134"/>
        <w:jc w:val="both"/>
        <w:rPr>
          <w:rFonts w:ascii="Arial" w:hAnsi="Arial" w:cs="Arial"/>
          <w:color w:val="000000"/>
        </w:rPr>
      </w:pPr>
      <w:r w:rsidRPr="00EA01E4">
        <w:rPr>
          <w:rFonts w:ascii="Arial" w:hAnsi="Arial" w:cs="Arial"/>
          <w:color w:val="000000"/>
        </w:rPr>
        <w:t>§ 3º Se a desocupação das instalações for motivada por situação que ponha em risco a integridade</w:t>
      </w:r>
      <w:r>
        <w:rPr>
          <w:rFonts w:ascii="Arial" w:hAnsi="Arial" w:cs="Arial"/>
          <w:color w:val="000000"/>
        </w:rPr>
        <w:t xml:space="preserve"> das pessoas, deverá ser obedecido o disposto no Plano de Emergência – Abandono das Instalações, sob coordenação da Brigad</w:t>
      </w:r>
      <w:r w:rsidR="001F51EB">
        <w:rPr>
          <w:rFonts w:ascii="Arial" w:hAnsi="Arial" w:cs="Arial"/>
          <w:color w:val="000000"/>
        </w:rPr>
        <w:t>a de Emergência e do GAM-TCE/PR –</w:t>
      </w:r>
      <w:r>
        <w:rPr>
          <w:rFonts w:ascii="Arial" w:hAnsi="Arial" w:cs="Arial"/>
          <w:color w:val="000000"/>
        </w:rPr>
        <w:t xml:space="preserve"> atendendo as particularidades da situação concreta.</w:t>
      </w:r>
    </w:p>
    <w:p w14:paraId="21855EA8" w14:textId="77777777" w:rsidR="00102FD6" w:rsidRDefault="00102FD6" w:rsidP="007606A3">
      <w:pPr>
        <w:spacing w:before="120"/>
        <w:ind w:firstLine="1134"/>
        <w:jc w:val="both"/>
        <w:rPr>
          <w:rFonts w:ascii="Arial" w:hAnsi="Arial" w:cs="Arial"/>
          <w:color w:val="000000"/>
        </w:rPr>
      </w:pPr>
      <w:r>
        <w:rPr>
          <w:rFonts w:ascii="Arial" w:hAnsi="Arial" w:cs="Arial"/>
          <w:b/>
          <w:color w:val="000000"/>
        </w:rPr>
        <w:t>Art.</w:t>
      </w:r>
      <w:r w:rsidR="00311E14">
        <w:rPr>
          <w:rFonts w:ascii="Arial" w:hAnsi="Arial" w:cs="Arial"/>
          <w:b/>
          <w:color w:val="000000"/>
        </w:rPr>
        <w:t xml:space="preserve"> </w:t>
      </w:r>
      <w:r>
        <w:rPr>
          <w:rFonts w:ascii="Arial" w:hAnsi="Arial" w:cs="Arial"/>
          <w:b/>
          <w:color w:val="000000"/>
        </w:rPr>
        <w:t>17.</w:t>
      </w:r>
      <w:r>
        <w:rPr>
          <w:rFonts w:ascii="Arial" w:hAnsi="Arial" w:cs="Arial"/>
          <w:color w:val="000000"/>
        </w:rPr>
        <w:t xml:space="preserve"> Cabe aos dirigentes das unidades administrativas estabelecer internamente procedimentos operacionais próprios de segurança que garantam, ao final do expediente, o fechamento de janelas e o desligamento das luzes, computadores, aparelhos condicionadores de ar e demais equipamentos de suas unidades.</w:t>
      </w:r>
    </w:p>
    <w:p w14:paraId="148D09BB" w14:textId="77777777" w:rsidR="00102FD6" w:rsidRDefault="00102FD6" w:rsidP="00865C28">
      <w:pPr>
        <w:spacing w:before="120"/>
        <w:ind w:firstLine="1134"/>
        <w:jc w:val="both"/>
        <w:rPr>
          <w:rFonts w:ascii="Arial" w:hAnsi="Arial" w:cs="Arial"/>
          <w:color w:val="000000"/>
        </w:rPr>
      </w:pPr>
      <w:r w:rsidRPr="00EA01E4">
        <w:rPr>
          <w:rFonts w:ascii="Arial" w:hAnsi="Arial" w:cs="Arial"/>
          <w:color w:val="000000"/>
        </w:rPr>
        <w:t>Parágrafo único. É obrigatória</w:t>
      </w:r>
      <w:r>
        <w:rPr>
          <w:rFonts w:ascii="Arial" w:hAnsi="Arial" w:cs="Arial"/>
          <w:color w:val="000000"/>
        </w:rPr>
        <w:t xml:space="preserve"> a vistoria das instalações ao fim de cada expediente pelos agentes de vigilância patrimonial.</w:t>
      </w:r>
    </w:p>
    <w:p w14:paraId="01BB1557" w14:textId="77777777" w:rsidR="00102FD6" w:rsidRDefault="00102FD6" w:rsidP="007606A3">
      <w:pPr>
        <w:spacing w:before="120"/>
        <w:ind w:firstLine="1134"/>
        <w:jc w:val="both"/>
        <w:rPr>
          <w:rFonts w:ascii="Arial" w:hAnsi="Arial" w:cs="Arial"/>
        </w:rPr>
      </w:pPr>
      <w:r>
        <w:rPr>
          <w:rFonts w:ascii="Arial" w:hAnsi="Arial" w:cs="Arial"/>
          <w:b/>
        </w:rPr>
        <w:t>Art.</w:t>
      </w:r>
      <w:r w:rsidR="00EA01E4">
        <w:rPr>
          <w:rFonts w:ascii="Arial" w:hAnsi="Arial" w:cs="Arial"/>
          <w:b/>
        </w:rPr>
        <w:t xml:space="preserve"> </w:t>
      </w:r>
      <w:r>
        <w:rPr>
          <w:rFonts w:ascii="Arial" w:hAnsi="Arial" w:cs="Arial"/>
          <w:b/>
        </w:rPr>
        <w:t>18.</w:t>
      </w:r>
      <w:r>
        <w:rPr>
          <w:rFonts w:ascii="Arial" w:hAnsi="Arial" w:cs="Arial"/>
        </w:rPr>
        <w:t xml:space="preserve"> Até as 19 (dezenove) horas deverá ser desligada a iluminação das áreas internas do Tribunal de Contas que não estejam sendo utilizadas.  </w:t>
      </w:r>
    </w:p>
    <w:p w14:paraId="012E6C3F" w14:textId="77777777" w:rsidR="00102FD6" w:rsidRDefault="00102FD6" w:rsidP="007606A3">
      <w:pPr>
        <w:spacing w:before="120"/>
        <w:ind w:firstLine="1134"/>
        <w:jc w:val="both"/>
        <w:rPr>
          <w:rFonts w:ascii="Arial" w:hAnsi="Arial" w:cs="Arial"/>
        </w:rPr>
      </w:pPr>
      <w:r>
        <w:rPr>
          <w:rFonts w:ascii="Arial" w:hAnsi="Arial" w:cs="Arial"/>
          <w:b/>
        </w:rPr>
        <w:t>Art.</w:t>
      </w:r>
      <w:r w:rsidR="00EA01E4">
        <w:rPr>
          <w:rFonts w:ascii="Arial" w:hAnsi="Arial" w:cs="Arial"/>
          <w:b/>
        </w:rPr>
        <w:t xml:space="preserve"> </w:t>
      </w:r>
      <w:r>
        <w:rPr>
          <w:rFonts w:ascii="Arial" w:hAnsi="Arial" w:cs="Arial"/>
          <w:b/>
        </w:rPr>
        <w:t>19.</w:t>
      </w:r>
      <w:r>
        <w:rPr>
          <w:rFonts w:ascii="Arial" w:hAnsi="Arial" w:cs="Arial"/>
        </w:rPr>
        <w:t xml:space="preserve"> Caberá ao serviço de portaria e recepção o registro diário, em sistema próprio, das ocorrências, com a supervisão da Diretoria de Manutenção e Apoio Administrativo - DMAA.</w:t>
      </w:r>
    </w:p>
    <w:p w14:paraId="6CFB64DC" w14:textId="77777777" w:rsidR="00102FD6" w:rsidRDefault="00102FD6" w:rsidP="007606A3">
      <w:pPr>
        <w:spacing w:before="120"/>
        <w:ind w:firstLine="1134"/>
        <w:jc w:val="both"/>
        <w:rPr>
          <w:rFonts w:ascii="Arial" w:hAnsi="Arial" w:cs="Arial"/>
        </w:rPr>
      </w:pPr>
      <w:r>
        <w:rPr>
          <w:rFonts w:ascii="Arial" w:hAnsi="Arial" w:cs="Arial"/>
          <w:b/>
        </w:rPr>
        <w:t>Art.</w:t>
      </w:r>
      <w:r w:rsidR="00EA01E4">
        <w:rPr>
          <w:rFonts w:ascii="Arial" w:hAnsi="Arial" w:cs="Arial"/>
          <w:b/>
        </w:rPr>
        <w:t xml:space="preserve"> </w:t>
      </w:r>
      <w:r>
        <w:rPr>
          <w:rFonts w:ascii="Arial" w:hAnsi="Arial" w:cs="Arial"/>
          <w:b/>
        </w:rPr>
        <w:t xml:space="preserve">20. </w:t>
      </w:r>
      <w:r>
        <w:rPr>
          <w:rFonts w:ascii="Arial" w:hAnsi="Arial" w:cs="Arial"/>
        </w:rPr>
        <w:t>Nas hipóteses de evacuação emergencial das instalações do Tribunal, as catracas serão liberadas imediatamente, conforme previsto no Plano de Emergência – Abandono das Instalações.</w:t>
      </w:r>
    </w:p>
    <w:p w14:paraId="035930B3" w14:textId="77777777" w:rsidR="00102FD6" w:rsidRDefault="00102FD6" w:rsidP="00CA4BB4">
      <w:pPr>
        <w:spacing w:before="120"/>
        <w:jc w:val="both"/>
        <w:rPr>
          <w:rFonts w:ascii="Arial" w:hAnsi="Arial" w:cs="Arial"/>
        </w:rPr>
      </w:pPr>
    </w:p>
    <w:p w14:paraId="0FADEF2A" w14:textId="77777777" w:rsidR="00102FD6" w:rsidRPr="00EA01E4" w:rsidRDefault="004F792F" w:rsidP="00865C28">
      <w:pPr>
        <w:jc w:val="center"/>
        <w:rPr>
          <w:rFonts w:ascii="Arial" w:hAnsi="Arial" w:cs="Arial"/>
          <w:b/>
          <w:color w:val="000000"/>
        </w:rPr>
      </w:pPr>
      <w:r>
        <w:rPr>
          <w:rFonts w:ascii="Arial" w:hAnsi="Arial" w:cs="Arial"/>
          <w:b/>
          <w:color w:val="000000"/>
        </w:rPr>
        <w:t>Seção III</w:t>
      </w:r>
    </w:p>
    <w:p w14:paraId="1EBCD136" w14:textId="77777777" w:rsidR="00102FD6" w:rsidRPr="00EA01E4" w:rsidRDefault="004F792F" w:rsidP="00865C28">
      <w:pPr>
        <w:jc w:val="center"/>
        <w:rPr>
          <w:rFonts w:ascii="Arial" w:hAnsi="Arial" w:cs="Arial"/>
          <w:b/>
          <w:color w:val="000000"/>
        </w:rPr>
      </w:pPr>
      <w:r>
        <w:rPr>
          <w:rFonts w:ascii="Arial" w:hAnsi="Arial" w:cs="Arial"/>
          <w:b/>
          <w:color w:val="000000"/>
        </w:rPr>
        <w:t>Da Vigilância e Monitoramento por Câmeras d</w:t>
      </w:r>
      <w:r w:rsidRPr="00EA01E4">
        <w:rPr>
          <w:rFonts w:ascii="Arial" w:hAnsi="Arial" w:cs="Arial"/>
          <w:b/>
          <w:color w:val="000000"/>
        </w:rPr>
        <w:t xml:space="preserve">e Segurança </w:t>
      </w:r>
    </w:p>
    <w:p w14:paraId="4CB2CBE0" w14:textId="77777777" w:rsidR="00102FD6" w:rsidRDefault="00102FD6" w:rsidP="007606A3">
      <w:pPr>
        <w:spacing w:before="120"/>
        <w:ind w:firstLine="1134"/>
        <w:rPr>
          <w:rFonts w:ascii="Arial" w:hAnsi="Arial" w:cs="Arial"/>
          <w:color w:val="000000"/>
        </w:rPr>
      </w:pPr>
    </w:p>
    <w:p w14:paraId="02442041" w14:textId="77777777" w:rsidR="00102FD6" w:rsidRDefault="00102FD6" w:rsidP="007606A3">
      <w:pPr>
        <w:spacing w:before="120"/>
        <w:ind w:firstLine="1134"/>
        <w:jc w:val="both"/>
        <w:rPr>
          <w:rFonts w:ascii="Arial" w:hAnsi="Arial" w:cs="Arial"/>
          <w:color w:val="000000"/>
        </w:rPr>
      </w:pPr>
      <w:r>
        <w:rPr>
          <w:rFonts w:ascii="Arial" w:hAnsi="Arial" w:cs="Arial"/>
          <w:b/>
          <w:color w:val="000000"/>
        </w:rPr>
        <w:t>Art. 21.</w:t>
      </w:r>
      <w:r>
        <w:rPr>
          <w:rFonts w:ascii="Arial" w:hAnsi="Arial" w:cs="Arial"/>
          <w:color w:val="000000"/>
        </w:rPr>
        <w:t xml:space="preserve"> O policiamento ostensivo e a vigilância das dependências do Tribunal de Contas do Paraná serão efetuados respectivamente pelos policiais militares do </w:t>
      </w:r>
      <w:r>
        <w:rPr>
          <w:rFonts w:ascii="Arial" w:hAnsi="Arial" w:cs="Arial"/>
        </w:rPr>
        <w:t>GAM-TCE/PR</w:t>
      </w:r>
      <w:r>
        <w:rPr>
          <w:rFonts w:ascii="Arial" w:hAnsi="Arial" w:cs="Arial"/>
          <w:color w:val="000000"/>
        </w:rPr>
        <w:t xml:space="preserve"> e pelos agentes de vigilância desarmada. </w:t>
      </w:r>
    </w:p>
    <w:p w14:paraId="0A9602DB" w14:textId="77777777" w:rsidR="00102FD6" w:rsidRDefault="00102FD6" w:rsidP="007606A3">
      <w:pPr>
        <w:spacing w:before="120"/>
        <w:ind w:firstLine="1134"/>
        <w:jc w:val="both"/>
        <w:rPr>
          <w:rFonts w:ascii="Arial" w:hAnsi="Arial" w:cs="Arial"/>
          <w:color w:val="000000"/>
        </w:rPr>
      </w:pPr>
      <w:r>
        <w:rPr>
          <w:rFonts w:ascii="Arial" w:hAnsi="Arial" w:cs="Arial"/>
          <w:b/>
          <w:color w:val="000000"/>
        </w:rPr>
        <w:t>Art. 22.</w:t>
      </w:r>
      <w:r>
        <w:rPr>
          <w:rFonts w:ascii="Arial" w:hAnsi="Arial" w:cs="Arial"/>
          <w:color w:val="000000"/>
        </w:rPr>
        <w:t xml:space="preserve"> O Tribunal utilizará câmeras de vigilância e outros meios eletrônicos como auxiliares do sistema de segurança, cabendo ao GAM-TCE/PR planejar e supervisionar o sistema.</w:t>
      </w:r>
    </w:p>
    <w:p w14:paraId="37F8499A" w14:textId="77777777" w:rsidR="00102FD6" w:rsidRPr="00EA01E4" w:rsidRDefault="00102FD6" w:rsidP="007606A3">
      <w:pPr>
        <w:spacing w:before="120"/>
        <w:ind w:firstLine="1134"/>
        <w:jc w:val="both"/>
        <w:rPr>
          <w:rFonts w:ascii="Arial" w:hAnsi="Arial" w:cs="Arial"/>
        </w:rPr>
      </w:pPr>
      <w:r w:rsidRPr="00EA01E4">
        <w:rPr>
          <w:rFonts w:ascii="Arial" w:hAnsi="Arial" w:cs="Arial"/>
          <w:color w:val="000000"/>
        </w:rPr>
        <w:t>§ 1º O Tribunal poderá contratar empresa para executar os serviços de vigilância patrimonial e de operação do sistema de câmeras de monitoramento.</w:t>
      </w:r>
    </w:p>
    <w:p w14:paraId="4B2C72B3" w14:textId="77777777" w:rsidR="00102FD6" w:rsidRDefault="00102FD6" w:rsidP="007606A3">
      <w:pPr>
        <w:spacing w:before="120"/>
        <w:ind w:firstLine="1134"/>
        <w:jc w:val="both"/>
        <w:rPr>
          <w:rFonts w:ascii="Arial" w:hAnsi="Arial" w:cs="Arial"/>
        </w:rPr>
      </w:pPr>
      <w:r w:rsidRPr="00EA01E4">
        <w:rPr>
          <w:rFonts w:ascii="Arial" w:hAnsi="Arial" w:cs="Arial"/>
          <w:color w:val="000000"/>
        </w:rPr>
        <w:t>§ 2º As informações e os registros do sistema de controle de acesso, assim como as imagens das câmeras de monitoramento, são de caráter reservado e somente poderão ser</w:t>
      </w:r>
      <w:r>
        <w:rPr>
          <w:rFonts w:ascii="Arial" w:hAnsi="Arial" w:cs="Arial"/>
          <w:color w:val="000000"/>
        </w:rPr>
        <w:t xml:space="preserve"> liberados quando houver autorização do Presidente.</w:t>
      </w:r>
    </w:p>
    <w:p w14:paraId="03391ED0" w14:textId="77777777" w:rsidR="00102FD6" w:rsidRDefault="00102FD6" w:rsidP="007606A3">
      <w:pPr>
        <w:spacing w:before="120"/>
        <w:ind w:firstLine="1134"/>
        <w:jc w:val="center"/>
        <w:rPr>
          <w:rFonts w:ascii="Arial" w:hAnsi="Arial" w:cs="Arial"/>
          <w:b/>
          <w:color w:val="000000"/>
        </w:rPr>
      </w:pPr>
    </w:p>
    <w:p w14:paraId="415FC69D" w14:textId="77777777" w:rsidR="00102FD6" w:rsidRPr="00EA01E4" w:rsidRDefault="004F792F" w:rsidP="00865C28">
      <w:pPr>
        <w:spacing w:before="120"/>
        <w:jc w:val="center"/>
        <w:rPr>
          <w:rFonts w:ascii="Arial" w:hAnsi="Arial" w:cs="Arial"/>
          <w:b/>
        </w:rPr>
      </w:pPr>
      <w:r>
        <w:rPr>
          <w:rFonts w:ascii="Arial" w:hAnsi="Arial" w:cs="Arial"/>
          <w:b/>
          <w:color w:val="000000"/>
        </w:rPr>
        <w:t>Seção IV</w:t>
      </w:r>
      <w:r w:rsidRPr="00EA01E4">
        <w:rPr>
          <w:rFonts w:ascii="Arial" w:hAnsi="Arial" w:cs="Arial"/>
          <w:b/>
          <w:color w:val="000000"/>
        </w:rPr>
        <w:t xml:space="preserve"> </w:t>
      </w:r>
    </w:p>
    <w:p w14:paraId="12533F98" w14:textId="77777777" w:rsidR="00102FD6" w:rsidRDefault="004F792F" w:rsidP="00865C28">
      <w:pPr>
        <w:spacing w:before="120"/>
        <w:jc w:val="center"/>
        <w:rPr>
          <w:rFonts w:ascii="Arial" w:hAnsi="Arial" w:cs="Arial"/>
          <w:b/>
          <w:color w:val="000000"/>
        </w:rPr>
      </w:pPr>
      <w:r>
        <w:rPr>
          <w:rFonts w:ascii="Arial" w:hAnsi="Arial" w:cs="Arial"/>
          <w:b/>
          <w:color w:val="000000"/>
        </w:rPr>
        <w:t>Da Segurança d</w:t>
      </w:r>
      <w:r w:rsidRPr="00EA01E4">
        <w:rPr>
          <w:rFonts w:ascii="Arial" w:hAnsi="Arial" w:cs="Arial"/>
          <w:b/>
          <w:color w:val="000000"/>
        </w:rPr>
        <w:t xml:space="preserve">e Autoridades </w:t>
      </w:r>
    </w:p>
    <w:p w14:paraId="1EBB6A6F" w14:textId="77777777" w:rsidR="00865C28" w:rsidRPr="00EA01E4" w:rsidRDefault="00865C28" w:rsidP="00865C28">
      <w:pPr>
        <w:spacing w:before="120"/>
        <w:jc w:val="center"/>
        <w:rPr>
          <w:rFonts w:ascii="Arial" w:hAnsi="Arial" w:cs="Arial"/>
          <w:b/>
        </w:rPr>
      </w:pPr>
    </w:p>
    <w:p w14:paraId="16EEF15A" w14:textId="77777777" w:rsidR="00102FD6" w:rsidRDefault="00102FD6" w:rsidP="007606A3">
      <w:pPr>
        <w:spacing w:before="120"/>
        <w:ind w:firstLine="1134"/>
        <w:jc w:val="both"/>
        <w:rPr>
          <w:rFonts w:ascii="Arial" w:hAnsi="Arial" w:cs="Arial"/>
        </w:rPr>
      </w:pPr>
      <w:r>
        <w:rPr>
          <w:rFonts w:ascii="Arial" w:hAnsi="Arial" w:cs="Arial"/>
          <w:b/>
        </w:rPr>
        <w:t>Art. 23.</w:t>
      </w:r>
      <w:r>
        <w:rPr>
          <w:rFonts w:ascii="Arial" w:hAnsi="Arial" w:cs="Arial"/>
        </w:rPr>
        <w:t xml:space="preserve">  A critério do Presidente, poderá o GAM-TCE/PR ser acionado para executar e/ou coordenar a segurança individual de autoridade ou agente público. </w:t>
      </w:r>
    </w:p>
    <w:p w14:paraId="67ADD90B" w14:textId="77777777" w:rsidR="00865C28" w:rsidRDefault="00865C28" w:rsidP="007606A3">
      <w:pPr>
        <w:spacing w:before="120"/>
        <w:ind w:firstLine="1134"/>
        <w:jc w:val="both"/>
        <w:rPr>
          <w:rFonts w:ascii="Arial" w:hAnsi="Arial" w:cs="Arial"/>
        </w:rPr>
      </w:pPr>
    </w:p>
    <w:p w14:paraId="136C628D" w14:textId="77777777" w:rsidR="00102FD6" w:rsidRPr="00EA01E4" w:rsidRDefault="004F792F" w:rsidP="00865C28">
      <w:pPr>
        <w:spacing w:before="120"/>
        <w:jc w:val="center"/>
        <w:rPr>
          <w:rFonts w:ascii="Arial" w:hAnsi="Arial" w:cs="Arial"/>
          <w:b/>
        </w:rPr>
      </w:pPr>
      <w:r>
        <w:rPr>
          <w:rFonts w:ascii="Arial" w:hAnsi="Arial" w:cs="Arial"/>
          <w:b/>
        </w:rPr>
        <w:t>Seç</w:t>
      </w:r>
      <w:r w:rsidRPr="00EA01E4">
        <w:rPr>
          <w:rFonts w:ascii="Arial" w:hAnsi="Arial" w:cs="Arial"/>
          <w:b/>
        </w:rPr>
        <w:t>ão V</w:t>
      </w:r>
    </w:p>
    <w:p w14:paraId="400D6FBF" w14:textId="77777777" w:rsidR="00102FD6" w:rsidRDefault="004F792F" w:rsidP="00865C28">
      <w:pPr>
        <w:spacing w:before="120"/>
        <w:jc w:val="center"/>
        <w:rPr>
          <w:rFonts w:ascii="Arial" w:hAnsi="Arial" w:cs="Arial"/>
          <w:b/>
        </w:rPr>
      </w:pPr>
      <w:r>
        <w:rPr>
          <w:rFonts w:ascii="Arial" w:hAnsi="Arial" w:cs="Arial"/>
          <w:b/>
        </w:rPr>
        <w:t>Do Recebimento de Correspondências, Encomendas e</w:t>
      </w:r>
      <w:r w:rsidRPr="00EA01E4">
        <w:rPr>
          <w:rFonts w:ascii="Arial" w:hAnsi="Arial" w:cs="Arial"/>
          <w:b/>
        </w:rPr>
        <w:t xml:space="preserve"> Cargas</w:t>
      </w:r>
    </w:p>
    <w:p w14:paraId="5E84D8E3" w14:textId="77777777" w:rsidR="00865C28" w:rsidRPr="00EA01E4" w:rsidRDefault="00865C28" w:rsidP="00865C28">
      <w:pPr>
        <w:spacing w:before="120"/>
        <w:jc w:val="center"/>
        <w:rPr>
          <w:rFonts w:ascii="Arial" w:hAnsi="Arial" w:cs="Arial"/>
          <w:b/>
        </w:rPr>
      </w:pPr>
    </w:p>
    <w:p w14:paraId="298168E3" w14:textId="77777777" w:rsidR="00102FD6" w:rsidRDefault="00102FD6" w:rsidP="007606A3">
      <w:pPr>
        <w:spacing w:before="120"/>
        <w:ind w:firstLine="1134"/>
        <w:jc w:val="both"/>
        <w:rPr>
          <w:rFonts w:ascii="Arial" w:hAnsi="Arial" w:cs="Arial"/>
        </w:rPr>
      </w:pPr>
      <w:r>
        <w:rPr>
          <w:rFonts w:ascii="Arial" w:hAnsi="Arial" w:cs="Arial"/>
          <w:b/>
        </w:rPr>
        <w:t>Art. 24</w:t>
      </w:r>
      <w:r>
        <w:rPr>
          <w:rFonts w:ascii="Arial" w:hAnsi="Arial" w:cs="Arial"/>
        </w:rPr>
        <w:t>. São passíveis de inspeção de segurança realizada pelo GAM-TCE/PR quaisquer correspondências, encomendas, volumes e cargas que adentrem nas dependências do Tribunal.</w:t>
      </w:r>
    </w:p>
    <w:p w14:paraId="64A19FEF" w14:textId="77777777" w:rsidR="00102FD6" w:rsidRPr="00EA01E4" w:rsidRDefault="00102FD6" w:rsidP="007606A3">
      <w:pPr>
        <w:spacing w:before="120"/>
        <w:ind w:firstLine="1134"/>
        <w:jc w:val="both"/>
        <w:rPr>
          <w:rFonts w:ascii="Arial" w:hAnsi="Arial" w:cs="Arial"/>
          <w:color w:val="000000"/>
        </w:rPr>
      </w:pPr>
      <w:r w:rsidRPr="00EA01E4">
        <w:rPr>
          <w:rFonts w:ascii="Arial" w:hAnsi="Arial" w:cs="Arial"/>
          <w:color w:val="000000"/>
        </w:rPr>
        <w:t>§ 1º</w:t>
      </w:r>
      <w:r w:rsidR="0004686A">
        <w:rPr>
          <w:rFonts w:ascii="Arial" w:hAnsi="Arial" w:cs="Arial"/>
          <w:color w:val="000000"/>
        </w:rPr>
        <w:t xml:space="preserve"> A i</w:t>
      </w:r>
      <w:r w:rsidRPr="00EA01E4">
        <w:rPr>
          <w:rFonts w:ascii="Arial" w:hAnsi="Arial" w:cs="Arial"/>
          <w:color w:val="000000"/>
        </w:rPr>
        <w:t xml:space="preserve">nspeção referida no </w:t>
      </w:r>
      <w:r w:rsidRPr="00EA01E4">
        <w:rPr>
          <w:rFonts w:ascii="Arial" w:hAnsi="Arial" w:cs="Arial"/>
          <w:i/>
          <w:color w:val="000000"/>
        </w:rPr>
        <w:t>caput</w:t>
      </w:r>
      <w:r w:rsidRPr="00EA01E4">
        <w:rPr>
          <w:rFonts w:ascii="Arial" w:hAnsi="Arial" w:cs="Arial"/>
          <w:color w:val="000000"/>
        </w:rPr>
        <w:t xml:space="preserve"> pode ser efetuada mediante solicitação do destinatário da encomenda ou unidade administrativa envolvida com o recebimento, ou de ofício pelo GAM-TCE/PR, quando este entender prudente.</w:t>
      </w:r>
    </w:p>
    <w:p w14:paraId="27817B01" w14:textId="77777777" w:rsidR="00102FD6" w:rsidRPr="00EA01E4" w:rsidRDefault="00102FD6" w:rsidP="007606A3">
      <w:pPr>
        <w:spacing w:before="120"/>
        <w:ind w:firstLine="1134"/>
        <w:jc w:val="both"/>
        <w:rPr>
          <w:rFonts w:ascii="Arial" w:hAnsi="Arial" w:cs="Arial"/>
          <w:color w:val="000000"/>
        </w:rPr>
      </w:pPr>
      <w:r w:rsidRPr="00EA01E4">
        <w:rPr>
          <w:rFonts w:ascii="Arial" w:hAnsi="Arial" w:cs="Arial"/>
          <w:color w:val="000000"/>
        </w:rPr>
        <w:t>§ 2º Volumes e encomendas com remetente anônimo devem obrigatoriamente passar pela inspeção de segurança, devendo a Diretoria de Protocolo ou o destinatário acionar de imediato o GAM-TCE/PR.</w:t>
      </w:r>
    </w:p>
    <w:p w14:paraId="2D588D69" w14:textId="77777777" w:rsidR="00102FD6" w:rsidRDefault="00102FD6" w:rsidP="007606A3">
      <w:pPr>
        <w:spacing w:before="120"/>
        <w:ind w:firstLine="1134"/>
        <w:jc w:val="both"/>
        <w:rPr>
          <w:rFonts w:ascii="Arial" w:hAnsi="Arial" w:cs="Arial"/>
          <w:color w:val="000000"/>
        </w:rPr>
      </w:pPr>
      <w:r w:rsidRPr="00EA01E4">
        <w:rPr>
          <w:rFonts w:ascii="Arial" w:hAnsi="Arial" w:cs="Arial"/>
          <w:color w:val="000000"/>
        </w:rPr>
        <w:t>§ 3º Qualquer</w:t>
      </w:r>
      <w:r>
        <w:rPr>
          <w:rFonts w:ascii="Arial" w:hAnsi="Arial" w:cs="Arial"/>
          <w:color w:val="000000"/>
        </w:rPr>
        <w:t xml:space="preserve"> pessoa pode acionar o GAM-TCE/PR quando se defrontar com artefatos ou volumes suspeitos nas dependências do Tribunal.</w:t>
      </w:r>
    </w:p>
    <w:p w14:paraId="3935C9E4" w14:textId="77777777" w:rsidR="00102FD6" w:rsidRDefault="00102FD6" w:rsidP="00CA4BB4">
      <w:pPr>
        <w:spacing w:before="120"/>
        <w:rPr>
          <w:rFonts w:ascii="Arial" w:hAnsi="Arial" w:cs="Arial"/>
        </w:rPr>
      </w:pPr>
    </w:p>
    <w:p w14:paraId="5F8EF403" w14:textId="77777777" w:rsidR="00102FD6" w:rsidRPr="002A1B97" w:rsidRDefault="007606A3" w:rsidP="007606A3">
      <w:pPr>
        <w:spacing w:before="120"/>
        <w:jc w:val="center"/>
        <w:rPr>
          <w:rFonts w:ascii="Arial" w:hAnsi="Arial" w:cs="Arial"/>
          <w:b/>
        </w:rPr>
      </w:pPr>
      <w:r>
        <w:rPr>
          <w:rFonts w:ascii="Arial" w:hAnsi="Arial" w:cs="Arial"/>
          <w:b/>
        </w:rPr>
        <w:t>CAPÍ</w:t>
      </w:r>
      <w:r w:rsidR="00102FD6" w:rsidRPr="002A1B97">
        <w:rPr>
          <w:rFonts w:ascii="Arial" w:hAnsi="Arial" w:cs="Arial"/>
          <w:b/>
        </w:rPr>
        <w:t>TULO II</w:t>
      </w:r>
    </w:p>
    <w:p w14:paraId="0A33FC2C" w14:textId="77777777" w:rsidR="00102FD6" w:rsidRDefault="00102FD6" w:rsidP="007606A3">
      <w:pPr>
        <w:spacing w:before="120"/>
        <w:jc w:val="center"/>
        <w:rPr>
          <w:rFonts w:ascii="Arial" w:hAnsi="Arial" w:cs="Arial"/>
          <w:b/>
        </w:rPr>
      </w:pPr>
      <w:r w:rsidRPr="002A1B97">
        <w:rPr>
          <w:rFonts w:ascii="Arial" w:hAnsi="Arial" w:cs="Arial"/>
          <w:b/>
        </w:rPr>
        <w:t>DO PLANO DE EMERGÊNCIA</w:t>
      </w:r>
    </w:p>
    <w:p w14:paraId="075DD8BD" w14:textId="77777777" w:rsidR="00CA4BB4" w:rsidRPr="002A1B97" w:rsidRDefault="00CA4BB4" w:rsidP="007606A3">
      <w:pPr>
        <w:spacing w:before="120"/>
        <w:jc w:val="center"/>
        <w:rPr>
          <w:rFonts w:ascii="Arial" w:hAnsi="Arial" w:cs="Arial"/>
          <w:b/>
        </w:rPr>
      </w:pPr>
    </w:p>
    <w:p w14:paraId="36507957" w14:textId="77777777" w:rsidR="00102FD6" w:rsidRDefault="00102FD6" w:rsidP="007606A3">
      <w:pPr>
        <w:spacing w:before="120"/>
        <w:ind w:firstLine="1134"/>
        <w:jc w:val="both"/>
        <w:rPr>
          <w:rFonts w:ascii="Arial" w:hAnsi="Arial" w:cs="Arial"/>
        </w:rPr>
      </w:pPr>
      <w:r>
        <w:rPr>
          <w:rFonts w:ascii="Arial" w:hAnsi="Arial" w:cs="Arial"/>
          <w:b/>
        </w:rPr>
        <w:t>Art. 25.</w:t>
      </w:r>
      <w:r>
        <w:rPr>
          <w:rFonts w:ascii="Arial" w:hAnsi="Arial" w:cs="Arial"/>
        </w:rPr>
        <w:t xml:space="preserve"> O </w:t>
      </w:r>
      <w:r w:rsidRPr="002A1B97">
        <w:rPr>
          <w:rFonts w:ascii="Arial" w:hAnsi="Arial" w:cs="Arial"/>
        </w:rPr>
        <w:t>Plano de Emergência – Prevenção, Combate à Incêndio e Abandono das Instalações tem por finalidade estabelecer procedimentos básicos a serem adotados na defesa da</w:t>
      </w:r>
      <w:r>
        <w:rPr>
          <w:rFonts w:ascii="Arial" w:hAnsi="Arial" w:cs="Arial"/>
        </w:rPr>
        <w:t xml:space="preserve"> integridade física das pessoas e na proteção do patrimônio público, diante de ocorrências emergenciais, até a chegada das forças oficiais. </w:t>
      </w:r>
    </w:p>
    <w:p w14:paraId="484BDEAA" w14:textId="77777777" w:rsidR="00102FD6" w:rsidRDefault="00102FD6" w:rsidP="007606A3">
      <w:pPr>
        <w:spacing w:before="120"/>
        <w:ind w:firstLine="1134"/>
        <w:jc w:val="both"/>
        <w:rPr>
          <w:rFonts w:ascii="Arial" w:hAnsi="Arial" w:cs="Arial"/>
        </w:rPr>
      </w:pPr>
      <w:r>
        <w:rPr>
          <w:rFonts w:ascii="Arial" w:hAnsi="Arial" w:cs="Arial"/>
          <w:b/>
        </w:rPr>
        <w:t>Art.</w:t>
      </w:r>
      <w:r w:rsidR="007606A3">
        <w:rPr>
          <w:rFonts w:ascii="Arial" w:hAnsi="Arial" w:cs="Arial"/>
          <w:b/>
        </w:rPr>
        <w:t xml:space="preserve"> </w:t>
      </w:r>
      <w:r>
        <w:rPr>
          <w:rFonts w:ascii="Arial" w:hAnsi="Arial" w:cs="Arial"/>
          <w:b/>
        </w:rPr>
        <w:t xml:space="preserve">26. </w:t>
      </w:r>
      <w:r>
        <w:rPr>
          <w:rFonts w:ascii="Arial" w:hAnsi="Arial" w:cs="Arial"/>
        </w:rPr>
        <w:t>O Tribunal de Contas manterá, de forma permanente, uma Brigada de Emergência coordenada e c</w:t>
      </w:r>
      <w:r w:rsidR="0004686A">
        <w:rPr>
          <w:rFonts w:ascii="Arial" w:hAnsi="Arial" w:cs="Arial"/>
        </w:rPr>
        <w:t>omposta por servidores, com auxí</w:t>
      </w:r>
      <w:r>
        <w:rPr>
          <w:rFonts w:ascii="Arial" w:hAnsi="Arial" w:cs="Arial"/>
        </w:rPr>
        <w:t>lio do Diretor de Manutenção e Apoio Administrativo (DMAA) e supervisionada pelo GAM-TCE/PR.</w:t>
      </w:r>
    </w:p>
    <w:p w14:paraId="21A9F45B" w14:textId="77777777" w:rsidR="00102FD6" w:rsidRPr="002A1B97" w:rsidRDefault="00102FD6" w:rsidP="007606A3">
      <w:pPr>
        <w:spacing w:before="120"/>
        <w:ind w:firstLine="1134"/>
        <w:jc w:val="both"/>
        <w:rPr>
          <w:rFonts w:ascii="Arial" w:hAnsi="Arial" w:cs="Arial"/>
        </w:rPr>
      </w:pPr>
      <w:r w:rsidRPr="002A1B97">
        <w:rPr>
          <w:rFonts w:ascii="Arial" w:hAnsi="Arial" w:cs="Arial"/>
        </w:rPr>
        <w:t>§ 1º A Brigada de Emergência será designada anualmente, mediante Portaria, e dela farão parte tantos servidores quanto tecnicamente for recomendado, qualificados em Curso de Brigadista promovido pela Administração da Casa e coordenado pelo GAM-TCE/PR.</w:t>
      </w:r>
    </w:p>
    <w:p w14:paraId="100FFD4F" w14:textId="77777777" w:rsidR="00102FD6" w:rsidRDefault="00102FD6" w:rsidP="007606A3">
      <w:pPr>
        <w:spacing w:before="120"/>
        <w:ind w:firstLine="1134"/>
        <w:jc w:val="both"/>
        <w:rPr>
          <w:rFonts w:ascii="Arial" w:hAnsi="Arial" w:cs="Arial"/>
        </w:rPr>
      </w:pPr>
      <w:r w:rsidRPr="002A1B97">
        <w:rPr>
          <w:rFonts w:ascii="Arial" w:hAnsi="Arial" w:cs="Arial"/>
        </w:rPr>
        <w:t>§ 2º Compete à Brigada de Emergência a elaboração e revisão periódica do Plano de Emergência</w:t>
      </w:r>
      <w:r>
        <w:rPr>
          <w:rFonts w:ascii="Arial" w:hAnsi="Arial" w:cs="Arial"/>
        </w:rPr>
        <w:t xml:space="preserve"> – Prevenção, Combate à Incêndio e Abandono das Instalações.</w:t>
      </w:r>
    </w:p>
    <w:p w14:paraId="507586A8" w14:textId="77777777" w:rsidR="00102FD6" w:rsidRPr="002A1B97" w:rsidRDefault="00102FD6" w:rsidP="007606A3">
      <w:pPr>
        <w:spacing w:before="120"/>
        <w:ind w:firstLine="1134"/>
        <w:jc w:val="both"/>
        <w:rPr>
          <w:rFonts w:ascii="Arial" w:hAnsi="Arial" w:cs="Arial"/>
          <w:color w:val="000000"/>
        </w:rPr>
      </w:pPr>
      <w:r w:rsidRPr="002A1B97">
        <w:rPr>
          <w:rFonts w:ascii="Arial" w:hAnsi="Arial" w:cs="Arial"/>
          <w:color w:val="000000"/>
        </w:rPr>
        <w:t xml:space="preserve">§ 3º </w:t>
      </w:r>
      <w:r w:rsidRPr="002A1B97">
        <w:rPr>
          <w:rFonts w:ascii="Arial" w:hAnsi="Arial" w:cs="Arial"/>
        </w:rPr>
        <w:t>Mediante autorização prévia do Diretor-Geral</w:t>
      </w:r>
      <w:r w:rsidRPr="002A1B97">
        <w:rPr>
          <w:rFonts w:ascii="Arial" w:hAnsi="Arial" w:cs="Arial"/>
          <w:color w:val="000000"/>
        </w:rPr>
        <w:t xml:space="preserve">, pode a Brigada de Emergência realizar simulações e exercícios práticos visando o aprimoramento da execução do Plano de Prevenção e Combate a Incêndio e Abandono das Instalações.  </w:t>
      </w:r>
    </w:p>
    <w:p w14:paraId="47BBB565" w14:textId="77777777" w:rsidR="00102FD6" w:rsidRDefault="00102FD6" w:rsidP="007606A3">
      <w:pPr>
        <w:spacing w:before="120"/>
        <w:ind w:firstLine="1134"/>
        <w:jc w:val="both"/>
        <w:rPr>
          <w:rFonts w:ascii="Arial" w:hAnsi="Arial" w:cs="Arial"/>
        </w:rPr>
      </w:pPr>
      <w:r w:rsidRPr="002A1B97">
        <w:rPr>
          <w:rFonts w:ascii="Arial" w:hAnsi="Arial" w:cs="Arial"/>
        </w:rPr>
        <w:t>§ 4º Mediante</w:t>
      </w:r>
      <w:r>
        <w:rPr>
          <w:rFonts w:ascii="Arial" w:hAnsi="Arial" w:cs="Arial"/>
        </w:rPr>
        <w:t xml:space="preserve"> autorização prévia do Diretor-Geral, a Brigada de Emergência ou alguns de seus membros poderão submeter-se a cursos de atualização.</w:t>
      </w:r>
    </w:p>
    <w:p w14:paraId="072ABFC8" w14:textId="77777777" w:rsidR="00102FD6" w:rsidRDefault="00102FD6" w:rsidP="007606A3">
      <w:pPr>
        <w:spacing w:before="120"/>
        <w:ind w:firstLine="1134"/>
        <w:jc w:val="both"/>
        <w:rPr>
          <w:rFonts w:ascii="Arial" w:hAnsi="Arial" w:cs="Arial"/>
        </w:rPr>
      </w:pPr>
      <w:r>
        <w:rPr>
          <w:rFonts w:ascii="Arial" w:hAnsi="Arial" w:cs="Arial"/>
          <w:b/>
          <w:color w:val="000000"/>
        </w:rPr>
        <w:t>Art.</w:t>
      </w:r>
      <w:r w:rsidR="002A1B97">
        <w:rPr>
          <w:rFonts w:ascii="Arial" w:hAnsi="Arial" w:cs="Arial"/>
          <w:b/>
          <w:color w:val="000000"/>
        </w:rPr>
        <w:t xml:space="preserve"> 27</w:t>
      </w:r>
      <w:r>
        <w:rPr>
          <w:rFonts w:ascii="Arial" w:hAnsi="Arial" w:cs="Arial"/>
          <w:b/>
          <w:color w:val="000000"/>
        </w:rPr>
        <w:t xml:space="preserve">. </w:t>
      </w:r>
      <w:r>
        <w:rPr>
          <w:rFonts w:ascii="Arial" w:hAnsi="Arial" w:cs="Arial"/>
          <w:color w:val="000000"/>
        </w:rPr>
        <w:t xml:space="preserve">O </w:t>
      </w:r>
      <w:r>
        <w:rPr>
          <w:rFonts w:ascii="Arial" w:hAnsi="Arial" w:cs="Arial"/>
        </w:rPr>
        <w:t xml:space="preserve">Plano de Prevenção e Combate a Incêndio e </w:t>
      </w:r>
      <w:r w:rsidR="00840292">
        <w:rPr>
          <w:rFonts w:ascii="Arial" w:hAnsi="Arial" w:cs="Arial"/>
        </w:rPr>
        <w:t>Abandono</w:t>
      </w:r>
      <w:r>
        <w:rPr>
          <w:rFonts w:ascii="Arial" w:hAnsi="Arial" w:cs="Arial"/>
        </w:rPr>
        <w:t xml:space="preserve"> das Instalações</w:t>
      </w:r>
      <w:r>
        <w:rPr>
          <w:rFonts w:ascii="Arial" w:hAnsi="Arial" w:cs="Arial"/>
          <w:color w:val="000000"/>
        </w:rPr>
        <w:t>, uma vez consolidado, é de adesão obrigatória para todos os servidores, sendo que seu conteúdo deverá estar permanentemente acessível em canal interno de comunicação.</w:t>
      </w:r>
    </w:p>
    <w:p w14:paraId="0E0C1834" w14:textId="77777777" w:rsidR="00102FD6" w:rsidRDefault="00102FD6" w:rsidP="007606A3">
      <w:pPr>
        <w:spacing w:before="120"/>
        <w:ind w:firstLine="1134"/>
        <w:jc w:val="both"/>
        <w:rPr>
          <w:rFonts w:ascii="Arial" w:hAnsi="Arial" w:cs="Arial"/>
        </w:rPr>
      </w:pPr>
      <w:r>
        <w:rPr>
          <w:rFonts w:ascii="Arial" w:hAnsi="Arial" w:cs="Arial"/>
          <w:b/>
        </w:rPr>
        <w:t>Art.</w:t>
      </w:r>
      <w:r w:rsidR="002A1B97">
        <w:rPr>
          <w:rFonts w:ascii="Arial" w:hAnsi="Arial" w:cs="Arial"/>
          <w:b/>
        </w:rPr>
        <w:t xml:space="preserve"> </w:t>
      </w:r>
      <w:r>
        <w:rPr>
          <w:rFonts w:ascii="Arial" w:hAnsi="Arial" w:cs="Arial"/>
          <w:b/>
        </w:rPr>
        <w:t>28.</w:t>
      </w:r>
      <w:r>
        <w:rPr>
          <w:rFonts w:ascii="Arial" w:hAnsi="Arial" w:cs="Arial"/>
        </w:rPr>
        <w:t xml:space="preserve"> Esta Instrução de Serviço entra em </w:t>
      </w:r>
      <w:r w:rsidR="00840292">
        <w:rPr>
          <w:rFonts w:ascii="Arial" w:hAnsi="Arial" w:cs="Arial"/>
        </w:rPr>
        <w:t>vigor</w:t>
      </w:r>
      <w:r>
        <w:rPr>
          <w:rFonts w:ascii="Arial" w:hAnsi="Arial" w:cs="Arial"/>
        </w:rPr>
        <w:t xml:space="preserve"> na data de sua publicação, ficando revogada a Instrução de Serviço nº 3/2006, publicada nos Atos Oficiais do Tribunal de Contas do Estado do Paraná nº 60, de 4 de agosto de 2006.</w:t>
      </w:r>
    </w:p>
    <w:p w14:paraId="01092D61" w14:textId="77777777" w:rsidR="00525B39" w:rsidRDefault="00525B39" w:rsidP="00577A42">
      <w:pPr>
        <w:spacing w:before="120"/>
        <w:jc w:val="both"/>
        <w:rPr>
          <w:rFonts w:ascii="Arial" w:hAnsi="Arial" w:cs="Arial"/>
        </w:rPr>
      </w:pPr>
    </w:p>
    <w:p w14:paraId="581E9557" w14:textId="77777777" w:rsidR="00525B39" w:rsidRDefault="00525B39" w:rsidP="007606A3">
      <w:pPr>
        <w:spacing w:before="120"/>
        <w:jc w:val="center"/>
        <w:rPr>
          <w:rFonts w:ascii="Arial" w:hAnsi="Arial" w:cs="Arial"/>
        </w:rPr>
      </w:pPr>
      <w:r>
        <w:rPr>
          <w:rFonts w:ascii="Arial" w:hAnsi="Arial" w:cs="Arial"/>
        </w:rPr>
        <w:t>Curitiba, 16 de outubro de 2014.</w:t>
      </w:r>
    </w:p>
    <w:p w14:paraId="2853FFCD" w14:textId="77777777" w:rsidR="00865C28" w:rsidRDefault="00865C28" w:rsidP="007606A3">
      <w:pPr>
        <w:spacing w:before="120"/>
        <w:jc w:val="both"/>
        <w:rPr>
          <w:rFonts w:ascii="Arial" w:hAnsi="Arial" w:cs="Arial"/>
        </w:rPr>
      </w:pPr>
    </w:p>
    <w:p w14:paraId="39892E92" w14:textId="77777777" w:rsidR="00CA4BB4" w:rsidRDefault="00CA4BB4" w:rsidP="007606A3">
      <w:pPr>
        <w:spacing w:before="120"/>
        <w:jc w:val="both"/>
        <w:rPr>
          <w:rFonts w:ascii="Arial" w:hAnsi="Arial" w:cs="Arial"/>
        </w:rPr>
      </w:pPr>
    </w:p>
    <w:p w14:paraId="5ECC5B5F" w14:textId="77777777" w:rsidR="00525B39" w:rsidRPr="00525B39" w:rsidRDefault="00525B39" w:rsidP="007606A3">
      <w:pPr>
        <w:jc w:val="center"/>
        <w:rPr>
          <w:rFonts w:ascii="Arial" w:hAnsi="Arial" w:cs="Arial"/>
          <w:b/>
        </w:rPr>
      </w:pPr>
      <w:r w:rsidRPr="00525B39">
        <w:rPr>
          <w:rFonts w:ascii="Arial" w:hAnsi="Arial" w:cs="Arial"/>
          <w:b/>
        </w:rPr>
        <w:t>ARTAGÃO DE MATTOS LEÃO</w:t>
      </w:r>
    </w:p>
    <w:p w14:paraId="60DA3E86" w14:textId="77777777" w:rsidR="00525B39" w:rsidRDefault="00525B39" w:rsidP="007606A3">
      <w:pPr>
        <w:jc w:val="center"/>
        <w:rPr>
          <w:rFonts w:ascii="Arial" w:hAnsi="Arial" w:cs="Arial"/>
        </w:rPr>
      </w:pPr>
      <w:r>
        <w:rPr>
          <w:rFonts w:ascii="Arial" w:hAnsi="Arial" w:cs="Arial"/>
        </w:rPr>
        <w:t>Presidente</w:t>
      </w:r>
    </w:p>
    <w:p w14:paraId="2F9D93EA" w14:textId="77777777" w:rsidR="00847FD0" w:rsidRPr="008277D0" w:rsidRDefault="00847FD0" w:rsidP="007606A3">
      <w:pPr>
        <w:autoSpaceDE w:val="0"/>
        <w:autoSpaceDN w:val="0"/>
        <w:adjustRightInd w:val="0"/>
        <w:spacing w:before="120"/>
        <w:ind w:left="4820" w:firstLine="1134"/>
        <w:jc w:val="both"/>
        <w:rPr>
          <w:rFonts w:ascii="Arial" w:hAnsi="Arial" w:cs="Arial"/>
          <w:color w:val="000000"/>
        </w:rPr>
      </w:pPr>
    </w:p>
    <w:sectPr w:rsidR="00847FD0" w:rsidRPr="008277D0" w:rsidSect="00AE0DC2">
      <w:headerReference w:type="default" r:id="rId17"/>
      <w:footerReference w:type="even" r:id="rId18"/>
      <w:footerReference w:type="default" r:id="rId19"/>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F723E" w14:textId="77777777" w:rsidR="00A53A93" w:rsidRDefault="00A53A93">
      <w:r>
        <w:separator/>
      </w:r>
    </w:p>
  </w:endnote>
  <w:endnote w:type="continuationSeparator" w:id="0">
    <w:p w14:paraId="4B4B586F" w14:textId="77777777" w:rsidR="00A53A93" w:rsidRDefault="00A53A93">
      <w:r>
        <w:continuationSeparator/>
      </w:r>
    </w:p>
  </w:endnote>
  <w:endnote w:type="continuationNotice" w:id="1">
    <w:p w14:paraId="3D84A795" w14:textId="77777777" w:rsidR="00A53A93" w:rsidRDefault="00A53A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843CA" w14:textId="77777777" w:rsidR="0066249C" w:rsidRDefault="0066249C" w:rsidP="00AA4452">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48D6810" w14:textId="77777777" w:rsidR="0066249C" w:rsidRDefault="0066249C" w:rsidP="00AD2695">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0DC65" w14:textId="77777777" w:rsidR="0066249C" w:rsidRDefault="0066249C" w:rsidP="00AD2695">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A2A95" w14:textId="77777777" w:rsidR="00A53A93" w:rsidRDefault="00A53A93">
      <w:r>
        <w:separator/>
      </w:r>
    </w:p>
  </w:footnote>
  <w:footnote w:type="continuationSeparator" w:id="0">
    <w:p w14:paraId="78C46391" w14:textId="77777777" w:rsidR="00A53A93" w:rsidRDefault="00A53A93">
      <w:r>
        <w:continuationSeparator/>
      </w:r>
    </w:p>
  </w:footnote>
  <w:footnote w:type="continuationNotice" w:id="1">
    <w:p w14:paraId="4B51CF3E" w14:textId="77777777" w:rsidR="00A53A93" w:rsidRDefault="00A53A93"/>
  </w:footnote>
  <w:footnote w:id="2">
    <w:p w14:paraId="14B63391" w14:textId="77777777" w:rsidR="0042437E" w:rsidRPr="00A22833" w:rsidRDefault="0042437E" w:rsidP="0042437E">
      <w:pPr>
        <w:pStyle w:val="Textodenotaderodap"/>
        <w:rPr>
          <w:rFonts w:ascii="Arial" w:hAnsi="Arial" w:cs="Arial"/>
        </w:rPr>
      </w:pPr>
      <w:r w:rsidRPr="0042437E">
        <w:rPr>
          <w:rStyle w:val="Refdenotaderodap"/>
        </w:rPr>
        <w:sym w:font="Symbol" w:char="F02A"/>
      </w:r>
      <w:r>
        <w:t xml:space="preserve"> </w:t>
      </w:r>
      <w:bookmarkStart w:id="0" w:name="_Hlk9321825"/>
      <w:r w:rsidRPr="00A22833">
        <w:rPr>
          <w:rFonts w:ascii="Arial" w:hAnsi="Arial" w:cs="Arial"/>
          <w:b/>
        </w:rPr>
        <w:t>Notas da Biblioteca:</w:t>
      </w:r>
    </w:p>
    <w:p w14:paraId="2CE4ED36" w14:textId="77777777" w:rsidR="0042437E" w:rsidRPr="00A22833" w:rsidRDefault="0042437E" w:rsidP="0042437E">
      <w:pPr>
        <w:pStyle w:val="Textodenotaderodap"/>
        <w:numPr>
          <w:ilvl w:val="0"/>
          <w:numId w:val="3"/>
        </w:numPr>
        <w:overflowPunct w:val="0"/>
        <w:autoSpaceDE w:val="0"/>
        <w:autoSpaceDN w:val="0"/>
        <w:adjustRightInd w:val="0"/>
        <w:ind w:left="426" w:hanging="284"/>
        <w:rPr>
          <w:rFonts w:ascii="Arial" w:hAnsi="Arial" w:cs="Arial"/>
        </w:rPr>
      </w:pPr>
      <w:r w:rsidRPr="00A22833">
        <w:rPr>
          <w:rFonts w:ascii="Arial" w:hAnsi="Arial" w:cs="Arial"/>
        </w:rPr>
        <w:t xml:space="preserve">Este texto não substitui o publicado no periódico: </w:t>
      </w:r>
      <w:hyperlink r:id="rId1" w:history="1">
        <w:r w:rsidRPr="00A40095">
          <w:rPr>
            <w:rStyle w:val="Hyperlink"/>
            <w:rFonts w:ascii="Arial" w:hAnsi="Arial" w:cs="Arial"/>
            <w:b/>
            <w:bCs/>
          </w:rPr>
          <w:t>Diário Eletrônico do Tribunal de Contas do Estado do Paraná</w:t>
        </w:r>
        <w:r w:rsidRPr="0042437E">
          <w:rPr>
            <w:rStyle w:val="Hyperlink"/>
            <w:rFonts w:ascii="Arial" w:hAnsi="Arial" w:cs="Arial"/>
          </w:rPr>
          <w:t>, Curitiba, PR, n. 989, 20 out. 2014, p. 110-111</w:t>
        </w:r>
      </w:hyperlink>
      <w:r w:rsidRPr="0042437E">
        <w:rPr>
          <w:rFonts w:ascii="Arial" w:hAnsi="Arial" w:cs="Arial"/>
          <w:color w:val="0000FF"/>
          <w:u w:val="single"/>
        </w:rPr>
        <w:t>.</w:t>
      </w:r>
    </w:p>
    <w:p w14:paraId="656CF88C" w14:textId="4740B2B9" w:rsidR="0042437E" w:rsidRPr="00F94762" w:rsidRDefault="0042437E" w:rsidP="0042437E">
      <w:pPr>
        <w:pStyle w:val="NormalWeb"/>
        <w:numPr>
          <w:ilvl w:val="0"/>
          <w:numId w:val="3"/>
        </w:numPr>
        <w:spacing w:before="0" w:beforeAutospacing="0" w:after="0" w:afterAutospacing="0"/>
        <w:ind w:left="426" w:hanging="284"/>
        <w:textAlignment w:val="top"/>
        <w:rPr>
          <w:rFonts w:ascii="Arial" w:hAnsi="Arial" w:cs="Arial"/>
          <w:sz w:val="20"/>
          <w:szCs w:val="20"/>
        </w:rPr>
      </w:pPr>
      <w:r w:rsidRPr="00A22833">
        <w:rPr>
          <w:rStyle w:val="Forte"/>
          <w:rFonts w:ascii="Arial" w:hAnsi="Arial" w:cs="Arial"/>
          <w:sz w:val="20"/>
          <w:szCs w:val="20"/>
        </w:rPr>
        <w:t>Revoga</w:t>
      </w:r>
      <w:r w:rsidRPr="00A22833">
        <w:rPr>
          <w:rFonts w:ascii="Arial" w:hAnsi="Arial" w:cs="Arial"/>
          <w:sz w:val="20"/>
          <w:szCs w:val="20"/>
        </w:rPr>
        <w:t xml:space="preserve">: </w:t>
      </w:r>
      <w:hyperlink r:id="rId2" w:history="1">
        <w:r w:rsidRPr="0042437E">
          <w:rPr>
            <w:rStyle w:val="Hyperlink"/>
            <w:rFonts w:ascii="Arial" w:hAnsi="Arial" w:cs="Arial"/>
            <w:sz w:val="20"/>
            <w:szCs w:val="20"/>
          </w:rPr>
          <w:t>Instrução de Serviço n. 3, de 31 de julho de 2006</w:t>
        </w:r>
      </w:hyperlink>
      <w:r w:rsidRPr="0042437E">
        <w:rPr>
          <w:rFonts w:ascii="Arial" w:hAnsi="Arial" w:cs="Arial"/>
          <w:color w:val="0000FF"/>
          <w:sz w:val="20"/>
          <w:szCs w:val="20"/>
          <w:u w:val="single"/>
        </w:rPr>
        <w:t xml:space="preserve"> (antiga Instrução de Serviço n. 5/2006).</w:t>
      </w:r>
    </w:p>
    <w:p w14:paraId="2087FB16" w14:textId="6B63B72C" w:rsidR="0042437E" w:rsidRPr="00C0162F" w:rsidRDefault="00DD3EAB" w:rsidP="00C0162F">
      <w:pPr>
        <w:pStyle w:val="NormalWeb"/>
        <w:numPr>
          <w:ilvl w:val="0"/>
          <w:numId w:val="3"/>
        </w:numPr>
        <w:spacing w:before="0" w:beforeAutospacing="0" w:after="0" w:afterAutospacing="0"/>
        <w:ind w:left="426" w:hanging="284"/>
        <w:textAlignment w:val="top"/>
        <w:rPr>
          <w:rFonts w:ascii="Arial" w:hAnsi="Arial" w:cs="Arial"/>
          <w:sz w:val="20"/>
          <w:szCs w:val="20"/>
        </w:rPr>
      </w:pPr>
      <w:r w:rsidRPr="00DD3EAB">
        <w:rPr>
          <w:rStyle w:val="Forte"/>
          <w:rFonts w:ascii="Arial" w:hAnsi="Arial" w:cs="Arial"/>
          <w:color w:val="0000FF"/>
          <w:sz w:val="20"/>
          <w:szCs w:val="20"/>
        </w:rPr>
        <w:t>Alterada</w:t>
      </w:r>
      <w:r>
        <w:rPr>
          <w:rStyle w:val="Forte"/>
          <w:rFonts w:ascii="Arial" w:hAnsi="Arial" w:cs="Arial"/>
          <w:sz w:val="20"/>
          <w:szCs w:val="20"/>
        </w:rPr>
        <w:t xml:space="preserve"> por: </w:t>
      </w:r>
      <w:hyperlink r:id="rId3" w:history="1">
        <w:r w:rsidR="007D44CF" w:rsidRPr="007D44CF">
          <w:rPr>
            <w:rStyle w:val="Hyperlink"/>
            <w:rFonts w:ascii="Tahoma" w:hAnsi="Tahoma" w:cs="Tahoma"/>
            <w:sz w:val="20"/>
            <w:szCs w:val="20"/>
          </w:rPr>
          <w:t>Instrução de Serviço n. 145, de 20 de agosto de 2021</w:t>
        </w:r>
      </w:hyperlink>
      <w:r w:rsidR="007D44CF" w:rsidRPr="007D44CF">
        <w:rPr>
          <w:rFonts w:ascii="Tahoma" w:hAnsi="Tahoma" w:cs="Tahoma"/>
          <w:color w:val="0000FF"/>
          <w:sz w:val="20"/>
          <w:szCs w:val="20"/>
        </w:rPr>
        <w:t>.</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58A7C" w14:textId="77777777" w:rsidR="00CA4BB4" w:rsidRDefault="00A53A93" w:rsidP="00CA4BB4">
    <w:pPr>
      <w:tabs>
        <w:tab w:val="center" w:pos="4252"/>
        <w:tab w:val="right" w:pos="8504"/>
      </w:tabs>
      <w:spacing w:before="480" w:after="120" w:line="276" w:lineRule="auto"/>
      <w:jc w:val="center"/>
      <w:rPr>
        <w:rFonts w:ascii="Arial" w:eastAsia="Calibri" w:hAnsi="Arial" w:cs="Arial"/>
        <w:b/>
        <w:sz w:val="30"/>
        <w:szCs w:val="30"/>
        <w:lang w:eastAsia="x-none"/>
      </w:rPr>
    </w:pPr>
    <w:r>
      <w:rPr>
        <w:noProof/>
      </w:rPr>
      <w:pict w14:anchorId="72CEAF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51" type="#_x0000_t75" alt="logo TC colorido - medio" style="position:absolute;left:0;text-align:left;margin-left:5pt;margin-top:3.6pt;width:47.7pt;height:56.1pt;z-index:1;visibility:visible">
          <v:imagedata r:id="rId1" o:title="logo TC colorido - medio"/>
          <w10:wrap type="square"/>
        </v:shape>
      </w:pict>
    </w:r>
    <w:r w:rsidR="004F59D7">
      <w:rPr>
        <w:rFonts w:ascii="Arial" w:eastAsia="Calibri" w:hAnsi="Arial" w:cs="Arial"/>
        <w:b/>
        <w:sz w:val="30"/>
        <w:szCs w:val="30"/>
        <w:lang w:eastAsia="x-none"/>
      </w:rPr>
      <w:t xml:space="preserve">      </w:t>
    </w:r>
    <w:r w:rsidR="00FB1075" w:rsidRPr="00FB1075">
      <w:rPr>
        <w:rFonts w:ascii="Arial" w:eastAsia="Calibri" w:hAnsi="Arial" w:cs="Arial"/>
        <w:b/>
        <w:sz w:val="30"/>
        <w:szCs w:val="30"/>
        <w:lang w:val="x-none" w:eastAsia="x-none"/>
      </w:rPr>
      <w:t>TRIBUNAL DE CONTAS DO ESTADO DO PARANÁ</w:t>
    </w:r>
  </w:p>
  <w:p w14:paraId="7E2271F6" w14:textId="77777777" w:rsidR="00CA4BB4" w:rsidRPr="00CA4BB4" w:rsidRDefault="00CA4BB4" w:rsidP="00CA4BB4">
    <w:pPr>
      <w:tabs>
        <w:tab w:val="center" w:pos="4252"/>
        <w:tab w:val="right" w:pos="8504"/>
      </w:tabs>
      <w:spacing w:before="240" w:after="120"/>
      <w:jc w:val="center"/>
      <w:rPr>
        <w:rFonts w:ascii="Arial" w:eastAsia="Calibri" w:hAnsi="Arial" w:cs="Arial"/>
        <w:b/>
        <w:sz w:val="20"/>
        <w:szCs w:val="20"/>
        <w:lang w:eastAsia="x-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FCB"/>
    <w:multiLevelType w:val="hybridMultilevel"/>
    <w:tmpl w:val="37CCDD4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7CC3CBD"/>
    <w:multiLevelType w:val="hybridMultilevel"/>
    <w:tmpl w:val="E6DE625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CC02475"/>
    <w:multiLevelType w:val="hybridMultilevel"/>
    <w:tmpl w:val="BC6AE6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savePreviewPicture/>
  <w:hdrShapeDefaults>
    <o:shapedefaults v:ext="edit" spidmax="2052"/>
    <o:shapelayout v:ext="edit">
      <o:idmap v:ext="edit" data="2"/>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7661"/>
    <w:rsid w:val="0004686A"/>
    <w:rsid w:val="00053204"/>
    <w:rsid w:val="000605EE"/>
    <w:rsid w:val="00070A4B"/>
    <w:rsid w:val="00081959"/>
    <w:rsid w:val="00085FD6"/>
    <w:rsid w:val="00090DBF"/>
    <w:rsid w:val="000A0122"/>
    <w:rsid w:val="000A0386"/>
    <w:rsid w:val="000A1B86"/>
    <w:rsid w:val="000B4E9F"/>
    <w:rsid w:val="000C68A9"/>
    <w:rsid w:val="000D5B5D"/>
    <w:rsid w:val="000E1782"/>
    <w:rsid w:val="000F06EE"/>
    <w:rsid w:val="000F2716"/>
    <w:rsid w:val="001000B9"/>
    <w:rsid w:val="00102FD6"/>
    <w:rsid w:val="001075BD"/>
    <w:rsid w:val="0011369C"/>
    <w:rsid w:val="00117EFE"/>
    <w:rsid w:val="00123DE1"/>
    <w:rsid w:val="0012745F"/>
    <w:rsid w:val="00142ADD"/>
    <w:rsid w:val="00146978"/>
    <w:rsid w:val="00147824"/>
    <w:rsid w:val="00152CD1"/>
    <w:rsid w:val="001543CD"/>
    <w:rsid w:val="00155EC7"/>
    <w:rsid w:val="001848F8"/>
    <w:rsid w:val="001D07D2"/>
    <w:rsid w:val="001D0B09"/>
    <w:rsid w:val="001D17A0"/>
    <w:rsid w:val="001E2907"/>
    <w:rsid w:val="001F037A"/>
    <w:rsid w:val="001F297B"/>
    <w:rsid w:val="001F51EB"/>
    <w:rsid w:val="002430D8"/>
    <w:rsid w:val="00252933"/>
    <w:rsid w:val="00261105"/>
    <w:rsid w:val="00283F4D"/>
    <w:rsid w:val="00291D10"/>
    <w:rsid w:val="002A15EE"/>
    <w:rsid w:val="002A1B97"/>
    <w:rsid w:val="002E3E39"/>
    <w:rsid w:val="00300126"/>
    <w:rsid w:val="00311E14"/>
    <w:rsid w:val="00347D01"/>
    <w:rsid w:val="00352ECA"/>
    <w:rsid w:val="003705BD"/>
    <w:rsid w:val="00374244"/>
    <w:rsid w:val="003939F6"/>
    <w:rsid w:val="003B24C4"/>
    <w:rsid w:val="003B7AD5"/>
    <w:rsid w:val="003C03F8"/>
    <w:rsid w:val="003C2825"/>
    <w:rsid w:val="004023CC"/>
    <w:rsid w:val="00422508"/>
    <w:rsid w:val="00423C8F"/>
    <w:rsid w:val="0042437E"/>
    <w:rsid w:val="004416A7"/>
    <w:rsid w:val="004505CE"/>
    <w:rsid w:val="004604F8"/>
    <w:rsid w:val="00460C5E"/>
    <w:rsid w:val="004A5D73"/>
    <w:rsid w:val="004B5683"/>
    <w:rsid w:val="004C7958"/>
    <w:rsid w:val="004F59D7"/>
    <w:rsid w:val="004F792F"/>
    <w:rsid w:val="00506D3A"/>
    <w:rsid w:val="00516F26"/>
    <w:rsid w:val="00525B39"/>
    <w:rsid w:val="00545B2D"/>
    <w:rsid w:val="00551F08"/>
    <w:rsid w:val="005664D5"/>
    <w:rsid w:val="00577A42"/>
    <w:rsid w:val="005955A5"/>
    <w:rsid w:val="005D42B6"/>
    <w:rsid w:val="005E595E"/>
    <w:rsid w:val="005F7724"/>
    <w:rsid w:val="006509DA"/>
    <w:rsid w:val="0066249C"/>
    <w:rsid w:val="006817D5"/>
    <w:rsid w:val="006826EE"/>
    <w:rsid w:val="0069565A"/>
    <w:rsid w:val="006A4ED3"/>
    <w:rsid w:val="006B3F7F"/>
    <w:rsid w:val="00701946"/>
    <w:rsid w:val="007362B6"/>
    <w:rsid w:val="00754614"/>
    <w:rsid w:val="007606A3"/>
    <w:rsid w:val="00773F6B"/>
    <w:rsid w:val="00787410"/>
    <w:rsid w:val="00790839"/>
    <w:rsid w:val="007B2587"/>
    <w:rsid w:val="007B541D"/>
    <w:rsid w:val="007B6480"/>
    <w:rsid w:val="007D44CF"/>
    <w:rsid w:val="007F42E2"/>
    <w:rsid w:val="007F68E0"/>
    <w:rsid w:val="007F75CF"/>
    <w:rsid w:val="008277D0"/>
    <w:rsid w:val="008313B0"/>
    <w:rsid w:val="00840292"/>
    <w:rsid w:val="00847FD0"/>
    <w:rsid w:val="00865C28"/>
    <w:rsid w:val="00871987"/>
    <w:rsid w:val="008719F5"/>
    <w:rsid w:val="0087299A"/>
    <w:rsid w:val="00881F22"/>
    <w:rsid w:val="008A01F0"/>
    <w:rsid w:val="008C4F25"/>
    <w:rsid w:val="008D5003"/>
    <w:rsid w:val="008E66F3"/>
    <w:rsid w:val="00906E4D"/>
    <w:rsid w:val="00906E5A"/>
    <w:rsid w:val="00916D5F"/>
    <w:rsid w:val="00940DA6"/>
    <w:rsid w:val="00947334"/>
    <w:rsid w:val="009A1923"/>
    <w:rsid w:val="009B718E"/>
    <w:rsid w:val="009C2645"/>
    <w:rsid w:val="009C54BB"/>
    <w:rsid w:val="009E44B6"/>
    <w:rsid w:val="00A40095"/>
    <w:rsid w:val="00A53A93"/>
    <w:rsid w:val="00A54528"/>
    <w:rsid w:val="00A87661"/>
    <w:rsid w:val="00A953B5"/>
    <w:rsid w:val="00A96B6F"/>
    <w:rsid w:val="00AA4452"/>
    <w:rsid w:val="00AB3FEC"/>
    <w:rsid w:val="00AC706A"/>
    <w:rsid w:val="00AC7D54"/>
    <w:rsid w:val="00AD17AE"/>
    <w:rsid w:val="00AD2695"/>
    <w:rsid w:val="00AE0DC2"/>
    <w:rsid w:val="00AE2B20"/>
    <w:rsid w:val="00AF23B3"/>
    <w:rsid w:val="00AF7189"/>
    <w:rsid w:val="00B05224"/>
    <w:rsid w:val="00B122F7"/>
    <w:rsid w:val="00B1361B"/>
    <w:rsid w:val="00B22DDC"/>
    <w:rsid w:val="00B33609"/>
    <w:rsid w:val="00B52B88"/>
    <w:rsid w:val="00B71E34"/>
    <w:rsid w:val="00B82859"/>
    <w:rsid w:val="00B96EE0"/>
    <w:rsid w:val="00C0162F"/>
    <w:rsid w:val="00C17F9B"/>
    <w:rsid w:val="00C40275"/>
    <w:rsid w:val="00C407CD"/>
    <w:rsid w:val="00C474AE"/>
    <w:rsid w:val="00C65A5E"/>
    <w:rsid w:val="00C84F53"/>
    <w:rsid w:val="00C87498"/>
    <w:rsid w:val="00C910AD"/>
    <w:rsid w:val="00C9267C"/>
    <w:rsid w:val="00CA2E43"/>
    <w:rsid w:val="00CA4BB4"/>
    <w:rsid w:val="00CD0DAD"/>
    <w:rsid w:val="00CD7863"/>
    <w:rsid w:val="00CE0A9A"/>
    <w:rsid w:val="00D361B6"/>
    <w:rsid w:val="00D50162"/>
    <w:rsid w:val="00D51F81"/>
    <w:rsid w:val="00D64123"/>
    <w:rsid w:val="00D71DE4"/>
    <w:rsid w:val="00D73867"/>
    <w:rsid w:val="00D80342"/>
    <w:rsid w:val="00D86ADD"/>
    <w:rsid w:val="00DA2C6B"/>
    <w:rsid w:val="00DA5E5A"/>
    <w:rsid w:val="00DD3EAB"/>
    <w:rsid w:val="00DE449D"/>
    <w:rsid w:val="00DF1050"/>
    <w:rsid w:val="00E0734C"/>
    <w:rsid w:val="00E43C43"/>
    <w:rsid w:val="00E55C19"/>
    <w:rsid w:val="00E71E5A"/>
    <w:rsid w:val="00E74AD2"/>
    <w:rsid w:val="00EA01E4"/>
    <w:rsid w:val="00EB36DC"/>
    <w:rsid w:val="00EB38B6"/>
    <w:rsid w:val="00EC2AA7"/>
    <w:rsid w:val="00EC4961"/>
    <w:rsid w:val="00EF5FF1"/>
    <w:rsid w:val="00F40F61"/>
    <w:rsid w:val="00F50259"/>
    <w:rsid w:val="00F73D2F"/>
    <w:rsid w:val="00F94762"/>
    <w:rsid w:val="00FA798E"/>
    <w:rsid w:val="00FB1075"/>
    <w:rsid w:val="00FF42BB"/>
    <w:rsid w:val="00FF66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7B25A19"/>
  <w15:chartTrackingRefBased/>
  <w15:docId w15:val="{62E7E6B7-E6CA-4D3A-BF8C-2A1EE2DCB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Default Paragraph Font" w:uiPriority="1"/>
    <w:lsdException w:name="Subtitle" w:qFormat="1"/>
    <w:lsdException w:name="Strong" w:uiPriority="22" w:qFormat="1"/>
    <w:lsdException w:name="Emphasis" w:qFormat="1"/>
    <w:lsdException w:name="Normal (Web)" w:uiPriority="99"/>
    <w:lsdException w:name="HTML Vari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766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A87661"/>
    <w:pPr>
      <w:keepNext/>
      <w:spacing w:before="240" w:after="240" w:line="360" w:lineRule="auto"/>
      <w:jc w:val="center"/>
      <w:outlineLvl w:val="0"/>
    </w:pPr>
    <w:rPr>
      <w:rFonts w:ascii="Verdana" w:hAnsi="Verdana"/>
      <w:b/>
      <w:smallCaps/>
      <w:sz w:val="28"/>
      <w:szCs w:val="20"/>
    </w:rPr>
  </w:style>
  <w:style w:type="paragraph" w:styleId="Rodap">
    <w:name w:val="footer"/>
    <w:basedOn w:val="Normal"/>
    <w:link w:val="RodapChar"/>
    <w:rsid w:val="00AD2695"/>
    <w:pPr>
      <w:tabs>
        <w:tab w:val="center" w:pos="4252"/>
        <w:tab w:val="right" w:pos="8504"/>
      </w:tabs>
    </w:pPr>
  </w:style>
  <w:style w:type="character" w:styleId="Nmerodepgina">
    <w:name w:val="page number"/>
    <w:basedOn w:val="Fontepargpadro"/>
    <w:rsid w:val="00AD2695"/>
  </w:style>
  <w:style w:type="paragraph" w:styleId="Cabealho">
    <w:name w:val="header"/>
    <w:basedOn w:val="Normal"/>
    <w:link w:val="CabealhoChar"/>
    <w:rsid w:val="000A0386"/>
    <w:pPr>
      <w:tabs>
        <w:tab w:val="center" w:pos="4252"/>
        <w:tab w:val="right" w:pos="8504"/>
      </w:tabs>
    </w:pPr>
  </w:style>
  <w:style w:type="character" w:customStyle="1" w:styleId="CabealhoChar">
    <w:name w:val="Cabeçalho Char"/>
    <w:link w:val="Cabealho"/>
    <w:rsid w:val="000A0386"/>
    <w:rPr>
      <w:sz w:val="24"/>
      <w:szCs w:val="24"/>
    </w:rPr>
  </w:style>
  <w:style w:type="paragraph" w:styleId="Recuodecorpodetexto2">
    <w:name w:val="Body Text Indent 2"/>
    <w:basedOn w:val="Normal"/>
    <w:link w:val="Recuodecorpodetexto2Char"/>
    <w:rsid w:val="00460C5E"/>
    <w:pPr>
      <w:spacing w:before="120" w:after="120" w:line="360" w:lineRule="auto"/>
      <w:ind w:firstLine="2160"/>
      <w:jc w:val="both"/>
    </w:pPr>
    <w:rPr>
      <w:rFonts w:ascii="Arial" w:hAnsi="Arial" w:cs="Arial"/>
    </w:rPr>
  </w:style>
  <w:style w:type="character" w:customStyle="1" w:styleId="Recuodecorpodetexto2Char">
    <w:name w:val="Recuo de corpo de texto 2 Char"/>
    <w:link w:val="Recuodecorpodetexto2"/>
    <w:rsid w:val="00460C5E"/>
    <w:rPr>
      <w:rFonts w:ascii="Arial" w:hAnsi="Arial" w:cs="Arial"/>
      <w:sz w:val="24"/>
      <w:szCs w:val="24"/>
    </w:rPr>
  </w:style>
  <w:style w:type="character" w:styleId="TextodoEspaoReservado">
    <w:name w:val="Placeholder Text"/>
    <w:uiPriority w:val="99"/>
    <w:semiHidden/>
    <w:rsid w:val="00C87498"/>
    <w:rPr>
      <w:color w:val="808080"/>
    </w:rPr>
  </w:style>
  <w:style w:type="paragraph" w:styleId="Textodebalo">
    <w:name w:val="Balloon Text"/>
    <w:basedOn w:val="Normal"/>
    <w:link w:val="TextodebaloChar"/>
    <w:rsid w:val="00C87498"/>
    <w:rPr>
      <w:rFonts w:ascii="Tahoma" w:hAnsi="Tahoma" w:cs="Tahoma"/>
      <w:sz w:val="16"/>
      <w:szCs w:val="16"/>
    </w:rPr>
  </w:style>
  <w:style w:type="character" w:customStyle="1" w:styleId="TextodebaloChar">
    <w:name w:val="Texto de balão Char"/>
    <w:link w:val="Textodebalo"/>
    <w:rsid w:val="00C87498"/>
    <w:rPr>
      <w:rFonts w:ascii="Tahoma" w:hAnsi="Tahoma" w:cs="Tahoma"/>
      <w:sz w:val="16"/>
      <w:szCs w:val="16"/>
    </w:rPr>
  </w:style>
  <w:style w:type="paragraph" w:styleId="Recuodecorpodetexto3">
    <w:name w:val="Body Text Indent 3"/>
    <w:basedOn w:val="Normal"/>
    <w:link w:val="Recuodecorpodetexto3Char"/>
    <w:rsid w:val="00FF6684"/>
    <w:pPr>
      <w:spacing w:after="120"/>
      <w:ind w:left="283"/>
    </w:pPr>
    <w:rPr>
      <w:sz w:val="16"/>
      <w:szCs w:val="16"/>
    </w:rPr>
  </w:style>
  <w:style w:type="character" w:customStyle="1" w:styleId="Recuodecorpodetexto3Char">
    <w:name w:val="Recuo de corpo de texto 3 Char"/>
    <w:link w:val="Recuodecorpodetexto3"/>
    <w:rsid w:val="00FF6684"/>
    <w:rPr>
      <w:sz w:val="16"/>
      <w:szCs w:val="16"/>
    </w:rPr>
  </w:style>
  <w:style w:type="paragraph" w:styleId="Corpodetexto">
    <w:name w:val="Body Text"/>
    <w:basedOn w:val="Normal"/>
    <w:link w:val="CorpodetextoChar"/>
    <w:rsid w:val="00FF6684"/>
    <w:pPr>
      <w:spacing w:after="120"/>
    </w:pPr>
  </w:style>
  <w:style w:type="character" w:customStyle="1" w:styleId="CorpodetextoChar">
    <w:name w:val="Corpo de texto Char"/>
    <w:link w:val="Corpodetexto"/>
    <w:rsid w:val="00FF6684"/>
    <w:rPr>
      <w:sz w:val="24"/>
      <w:szCs w:val="24"/>
    </w:rPr>
  </w:style>
  <w:style w:type="character" w:customStyle="1" w:styleId="RodapChar">
    <w:name w:val="Rodapé Char"/>
    <w:link w:val="Rodap"/>
    <w:rsid w:val="00FF6684"/>
    <w:rPr>
      <w:sz w:val="24"/>
      <w:szCs w:val="24"/>
    </w:rPr>
  </w:style>
  <w:style w:type="paragraph" w:customStyle="1" w:styleId="Ementa">
    <w:name w:val="Ementa"/>
    <w:basedOn w:val="Normal"/>
    <w:rsid w:val="00FF6684"/>
    <w:pPr>
      <w:spacing w:before="240" w:after="240"/>
      <w:ind w:left="4253"/>
      <w:jc w:val="both"/>
    </w:pPr>
    <w:rPr>
      <w:rFonts w:ascii="Arial" w:hAnsi="Arial"/>
      <w:bCs/>
      <w:sz w:val="22"/>
    </w:rPr>
  </w:style>
  <w:style w:type="paragraph" w:customStyle="1" w:styleId="Texto">
    <w:name w:val="Texto"/>
    <w:basedOn w:val="Normal"/>
    <w:rsid w:val="00FF6684"/>
    <w:pPr>
      <w:tabs>
        <w:tab w:val="left" w:pos="1260"/>
        <w:tab w:val="left" w:pos="1440"/>
        <w:tab w:val="left" w:pos="1620"/>
        <w:tab w:val="left" w:pos="1800"/>
        <w:tab w:val="left" w:pos="1980"/>
      </w:tabs>
      <w:spacing w:before="120"/>
      <w:ind w:firstLine="680"/>
      <w:jc w:val="both"/>
    </w:pPr>
    <w:rPr>
      <w:rFonts w:ascii="Arial" w:hAnsi="Arial"/>
      <w:sz w:val="22"/>
    </w:rPr>
  </w:style>
  <w:style w:type="paragraph" w:customStyle="1" w:styleId="ArtigosOrdinais">
    <w:name w:val="ArtigosOrdinais"/>
    <w:basedOn w:val="Normal"/>
    <w:rsid w:val="00FF6684"/>
    <w:pPr>
      <w:tabs>
        <w:tab w:val="left" w:pos="1260"/>
        <w:tab w:val="left" w:pos="1440"/>
        <w:tab w:val="left" w:pos="1620"/>
        <w:tab w:val="left" w:pos="1800"/>
        <w:tab w:val="left" w:pos="1980"/>
      </w:tabs>
      <w:spacing w:before="120"/>
      <w:jc w:val="both"/>
    </w:pPr>
    <w:rPr>
      <w:rFonts w:ascii="Arial" w:hAnsi="Arial"/>
      <w:bCs/>
      <w:sz w:val="22"/>
    </w:rPr>
  </w:style>
  <w:style w:type="paragraph" w:styleId="Textodenotaderodap">
    <w:name w:val="footnote text"/>
    <w:basedOn w:val="Normal"/>
    <w:link w:val="TextodenotaderodapChar"/>
    <w:rsid w:val="00FB1075"/>
    <w:rPr>
      <w:sz w:val="20"/>
      <w:szCs w:val="20"/>
    </w:rPr>
  </w:style>
  <w:style w:type="character" w:customStyle="1" w:styleId="TextodenotaderodapChar">
    <w:name w:val="Texto de nota de rodapé Char"/>
    <w:basedOn w:val="Fontepargpadro"/>
    <w:link w:val="Textodenotaderodap"/>
    <w:rsid w:val="00FB1075"/>
  </w:style>
  <w:style w:type="character" w:styleId="Refdenotaderodap">
    <w:name w:val="footnote reference"/>
    <w:uiPriority w:val="99"/>
    <w:rsid w:val="00FB1075"/>
    <w:rPr>
      <w:vertAlign w:val="superscript"/>
    </w:rPr>
  </w:style>
  <w:style w:type="paragraph" w:styleId="SemEspaamento">
    <w:name w:val="No Spacing"/>
    <w:uiPriority w:val="1"/>
    <w:qFormat/>
    <w:rsid w:val="00102FD6"/>
    <w:rPr>
      <w:rFonts w:ascii="Calibri" w:eastAsia="Calibri" w:hAnsi="Calibri"/>
      <w:sz w:val="22"/>
      <w:szCs w:val="22"/>
      <w:lang w:eastAsia="en-US"/>
    </w:rPr>
  </w:style>
  <w:style w:type="character" w:styleId="nfase">
    <w:name w:val="Emphasis"/>
    <w:qFormat/>
    <w:rsid w:val="00EA01E4"/>
    <w:rPr>
      <w:i/>
      <w:iCs/>
    </w:rPr>
  </w:style>
  <w:style w:type="character" w:styleId="Forte">
    <w:name w:val="Strong"/>
    <w:uiPriority w:val="22"/>
    <w:qFormat/>
    <w:rsid w:val="00EA01E4"/>
    <w:rPr>
      <w:b/>
      <w:bCs/>
    </w:rPr>
  </w:style>
  <w:style w:type="character" w:styleId="Hyperlink">
    <w:name w:val="Hyperlink"/>
    <w:unhideWhenUsed/>
    <w:rsid w:val="0042437E"/>
    <w:rPr>
      <w:color w:val="0000FF"/>
      <w:u w:val="single"/>
    </w:rPr>
  </w:style>
  <w:style w:type="paragraph" w:styleId="NormalWeb">
    <w:name w:val="Normal (Web)"/>
    <w:basedOn w:val="Normal"/>
    <w:uiPriority w:val="99"/>
    <w:unhideWhenUsed/>
    <w:rsid w:val="0042437E"/>
    <w:pPr>
      <w:spacing w:before="100" w:beforeAutospacing="1" w:after="100" w:afterAutospacing="1"/>
    </w:pPr>
  </w:style>
  <w:style w:type="character" w:styleId="MenoPendente">
    <w:name w:val="Unresolved Mention"/>
    <w:uiPriority w:val="99"/>
    <w:semiHidden/>
    <w:unhideWhenUsed/>
    <w:rsid w:val="004243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79870">
      <w:bodyDiv w:val="1"/>
      <w:marLeft w:val="0"/>
      <w:marRight w:val="0"/>
      <w:marTop w:val="0"/>
      <w:marBottom w:val="0"/>
      <w:divBdr>
        <w:top w:val="none" w:sz="0" w:space="0" w:color="auto"/>
        <w:left w:val="none" w:sz="0" w:space="0" w:color="auto"/>
        <w:bottom w:val="none" w:sz="0" w:space="0" w:color="auto"/>
        <w:right w:val="none" w:sz="0" w:space="0" w:color="auto"/>
      </w:divBdr>
    </w:div>
    <w:div w:id="306135236">
      <w:bodyDiv w:val="1"/>
      <w:marLeft w:val="0"/>
      <w:marRight w:val="0"/>
      <w:marTop w:val="0"/>
      <w:marBottom w:val="0"/>
      <w:divBdr>
        <w:top w:val="none" w:sz="0" w:space="0" w:color="auto"/>
        <w:left w:val="none" w:sz="0" w:space="0" w:color="auto"/>
        <w:bottom w:val="none" w:sz="0" w:space="0" w:color="auto"/>
        <w:right w:val="none" w:sz="0" w:space="0" w:color="auto"/>
      </w:divBdr>
    </w:div>
    <w:div w:id="681781350">
      <w:bodyDiv w:val="1"/>
      <w:marLeft w:val="0"/>
      <w:marRight w:val="0"/>
      <w:marTop w:val="0"/>
      <w:marBottom w:val="0"/>
      <w:divBdr>
        <w:top w:val="none" w:sz="0" w:space="0" w:color="auto"/>
        <w:left w:val="none" w:sz="0" w:space="0" w:color="auto"/>
        <w:bottom w:val="none" w:sz="0" w:space="0" w:color="auto"/>
        <w:right w:val="none" w:sz="0" w:space="0" w:color="auto"/>
      </w:divBdr>
    </w:div>
    <w:div w:id="204185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1.tce.pr.gov.br/conteudo/instrucao-de-servico-n-145-de-20-de-agosto-de-2021/337045/area/249"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1.tce.pr.gov.br/conteudo/instrucao-de-servico-n-145-de-20-de-agosto-de-2021/337045/area/24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1.tce.pr.gov.br/conteudo/instrucao-de-servico-n-145-de-20-de-agosto-de-2021/337045/area/24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1.tce.pr.gov.br/conteudo/instrucao-de-servico-n-145-de-20-de-agosto-de-2021/337045/area/249" TargetMode="External"/><Relationship Id="rId5" Type="http://schemas.openxmlformats.org/officeDocument/2006/relationships/numbering" Target="numbering.xml"/><Relationship Id="rId15" Type="http://schemas.openxmlformats.org/officeDocument/2006/relationships/hyperlink" Target="https://www1.tce.pr.gov.br/conteudo/instrucao-de-servico-n-145-de-20-de-agosto-de-2021/337045/area/249"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1.tce.pr.gov.br/conteudo/instrucao-de-servico-n-145-de-20-de-agosto-de-2021/337045/area/24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1.tce.pr.gov.br/conteudo/instrucao-de-servico-n-145-de-20-de-agosto-de-2021/337045/area/249" TargetMode="External"/><Relationship Id="rId2" Type="http://schemas.openxmlformats.org/officeDocument/2006/relationships/hyperlink" Target="http://www1.tce.pr.gov.br/conteudo/instrucao-de-servico-n-3-de-31-de-julho-de-2006-ant-is-52006/1315/area/10" TargetMode="External"/><Relationship Id="rId1" Type="http://schemas.openxmlformats.org/officeDocument/2006/relationships/hyperlink" Target="http://www1.tce.pr.gov.br/multimidia/2014/10/pdf/00268020.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3F56AD8DEE17442B49C041355CA5801" ma:contentTypeVersion="0" ma:contentTypeDescription="Create a new document." ma:contentTypeScope="" ma:versionID="c8acc8029b1be1f17c0f393831b8d0a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279F02-D416-4FC2-8736-ABA40E402136}">
  <ds:schemaRefs>
    <ds:schemaRef ds:uri="http://schemas.openxmlformats.org/officeDocument/2006/bibliography"/>
  </ds:schemaRefs>
</ds:datastoreItem>
</file>

<file path=customXml/itemProps2.xml><?xml version="1.0" encoding="utf-8"?>
<ds:datastoreItem xmlns:ds="http://schemas.openxmlformats.org/officeDocument/2006/customXml" ds:itemID="{EE8F34B7-A6D4-4ADA-BB27-3D6878CF3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3A498E9-FC5E-4E4A-9987-381CD6C88CD8}">
  <ds:schemaRefs>
    <ds:schemaRef ds:uri="http://schemas.microsoft.com/sharepoint/v3/contenttype/forms"/>
  </ds:schemaRefs>
</ds:datastoreItem>
</file>

<file path=customXml/itemProps4.xml><?xml version="1.0" encoding="utf-8"?>
<ds:datastoreItem xmlns:ds="http://schemas.openxmlformats.org/officeDocument/2006/customXml" ds:itemID="{9A84B84F-9D0B-4E9F-8988-72F0F3D264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2524</Words>
  <Characters>13631</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Ofício realização auditorias/inspeções/monitoramento</vt:lpstr>
    </vt:vector>
  </TitlesOfParts>
  <Company>TCE-PR</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realização auditorias/inspeções/monitoramento</dc:title>
  <dc:subject>Requerimento Interno - Licitação</dc:subject>
  <dc:creator>tc508500</dc:creator>
  <cp:keywords/>
  <cp:lastModifiedBy>Yarusya Fonseca</cp:lastModifiedBy>
  <cp:revision>4</cp:revision>
  <cp:lastPrinted>2014-10-16T19:16:00Z</cp:lastPrinted>
  <dcterms:created xsi:type="dcterms:W3CDTF">2021-09-29T16:35:00Z</dcterms:created>
  <dcterms:modified xsi:type="dcterms:W3CDTF">2021-09-29T16:37:00Z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0x01010093F56AD8DEE17442B49C041355CA5801</vt:lpwstr>
  </property>
  <property fmtid="{D5CDD505-2E9C-101B-9397-08002B2CF9AE}" pid="3" name="Order">
    <vt:r8>10600</vt:r8>
  </property>
</Properties>
</file>