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97" w:rsidRDefault="00E47B4A" w:rsidP="004B482F">
      <w:pPr>
        <w:pStyle w:val="Corpodetexto"/>
        <w:spacing w:before="120" w:after="120"/>
        <w:ind w:righ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INSTRUÇÃO DE SERVIÇO</w:t>
      </w:r>
      <w:r w:rsidR="008A3FFB">
        <w:rPr>
          <w:rFonts w:ascii="Arial" w:hAnsi="Arial" w:cs="Arial"/>
          <w:sz w:val="28"/>
          <w:szCs w:val="28"/>
        </w:rPr>
        <w:t xml:space="preserve"> Nº 123/2018</w:t>
      </w:r>
      <w:r w:rsidR="00A44C54" w:rsidRPr="00A44C54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:rsidR="00AB36CC" w:rsidRPr="00DD1DBB" w:rsidRDefault="005219B3" w:rsidP="00EE6182">
      <w:pPr>
        <w:pStyle w:val="Ementa"/>
        <w:spacing w:before="360" w:after="360"/>
        <w:ind w:left="4536" w:right="284"/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Dispõe sobre alterações </w:t>
      </w:r>
      <w:r w:rsidR="00057028">
        <w:rPr>
          <w:rFonts w:cs="Arial"/>
          <w:i/>
          <w:sz w:val="24"/>
        </w:rPr>
        <w:t>d</w:t>
      </w:r>
      <w:r>
        <w:rPr>
          <w:rFonts w:cs="Arial"/>
          <w:i/>
          <w:sz w:val="24"/>
        </w:rPr>
        <w:t>a Instrução de Serviço nº 119/2018.</w:t>
      </w:r>
    </w:p>
    <w:p w:rsidR="005219B3" w:rsidRDefault="005219B3" w:rsidP="00383F04">
      <w:pPr>
        <w:autoSpaceDE w:val="0"/>
        <w:autoSpaceDN w:val="0"/>
        <w:adjustRightInd w:val="0"/>
        <w:spacing w:before="360" w:after="240" w:line="240" w:lineRule="auto"/>
        <w:ind w:right="282" w:firstLine="1134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983AD0">
        <w:rPr>
          <w:rFonts w:ascii="Arial" w:hAnsi="Arial" w:cs="Arial"/>
          <w:b/>
          <w:bCs/>
          <w:color w:val="000000"/>
          <w:sz w:val="24"/>
          <w:szCs w:val="24"/>
        </w:rPr>
        <w:t>O PRESIDENTE DO TRIBUNAL DE CONTAS DO ESTADO DO PARANÁ</w:t>
      </w:r>
      <w:r w:rsidRPr="00CC3FA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10897">
        <w:rPr>
          <w:rFonts w:ascii="Arial" w:eastAsia="Times New Roman" w:hAnsi="Arial"/>
          <w:sz w:val="24"/>
          <w:szCs w:val="24"/>
          <w:lang w:eastAsia="pt-BR"/>
        </w:rPr>
        <w:t xml:space="preserve">no uso das atribuições contidas no art. </w:t>
      </w:r>
      <w:r w:rsidRPr="00F4204C">
        <w:rPr>
          <w:rFonts w:ascii="Arial" w:eastAsia="Times New Roman" w:hAnsi="Arial"/>
          <w:sz w:val="24"/>
          <w:szCs w:val="24"/>
          <w:lang w:eastAsia="pt-BR"/>
        </w:rPr>
        <w:t xml:space="preserve">122, I, da Lei Complementar nº 113, de 15 de dezembro de 2005, com base nos </w:t>
      </w:r>
      <w:proofErr w:type="spellStart"/>
      <w:r w:rsidRPr="00F4204C">
        <w:rPr>
          <w:rFonts w:ascii="Arial" w:eastAsia="Times New Roman" w:hAnsi="Arial"/>
          <w:sz w:val="24"/>
          <w:szCs w:val="24"/>
          <w:lang w:eastAsia="pt-BR"/>
        </w:rPr>
        <w:t>arts</w:t>
      </w:r>
      <w:proofErr w:type="spellEnd"/>
      <w:r w:rsidRPr="00F4204C">
        <w:rPr>
          <w:rFonts w:ascii="Arial" w:eastAsia="Times New Roman" w:hAnsi="Arial"/>
          <w:sz w:val="24"/>
          <w:szCs w:val="24"/>
          <w:lang w:eastAsia="pt-BR"/>
        </w:rPr>
        <w:t>. 16, XX</w:t>
      </w:r>
      <w:r w:rsidRPr="001D3395">
        <w:rPr>
          <w:rFonts w:ascii="Arial" w:eastAsia="Times New Roman" w:hAnsi="Arial"/>
          <w:sz w:val="24"/>
          <w:szCs w:val="24"/>
          <w:lang w:eastAsia="pt-BR"/>
        </w:rPr>
        <w:t>XIII e XXXIV, e 197, do Regimento Interno, e considerando o Procedimento Administrativo nº</w:t>
      </w:r>
      <w:r w:rsidR="00EE6182">
        <w:rPr>
          <w:rFonts w:ascii="Arial" w:eastAsia="Times New Roman" w:hAnsi="Arial"/>
          <w:sz w:val="24"/>
          <w:szCs w:val="24"/>
          <w:lang w:eastAsia="pt-BR"/>
        </w:rPr>
        <w:t xml:space="preserve"> 608361/2018</w:t>
      </w:r>
      <w:r w:rsidRPr="001D3395">
        <w:rPr>
          <w:rFonts w:ascii="Arial" w:eastAsia="Times New Roman" w:hAnsi="Arial"/>
          <w:sz w:val="24"/>
          <w:szCs w:val="24"/>
          <w:lang w:eastAsia="pt-BR"/>
        </w:rPr>
        <w:t>,</w:t>
      </w:r>
    </w:p>
    <w:p w:rsidR="00983AD0" w:rsidRPr="00123AE6" w:rsidRDefault="00983AD0" w:rsidP="00383F04">
      <w:pPr>
        <w:autoSpaceDE w:val="0"/>
        <w:autoSpaceDN w:val="0"/>
        <w:adjustRightInd w:val="0"/>
        <w:spacing w:before="360" w:after="240" w:line="240" w:lineRule="auto"/>
        <w:ind w:right="282"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:rsidR="00095BF6" w:rsidRDefault="00A45392" w:rsidP="00383F04">
      <w:pPr>
        <w:pStyle w:val="ArtigosOrdinais"/>
        <w:spacing w:after="120"/>
        <w:ind w:right="282" w:firstLine="1134"/>
        <w:rPr>
          <w:rFonts w:cs="Arial"/>
          <w:sz w:val="24"/>
        </w:rPr>
      </w:pPr>
      <w:r>
        <w:rPr>
          <w:rFonts w:cs="Arial"/>
          <w:b/>
          <w:sz w:val="24"/>
        </w:rPr>
        <w:t>Art. 1º</w:t>
      </w:r>
      <w:r w:rsidR="00411841" w:rsidRPr="00851F9D">
        <w:rPr>
          <w:rFonts w:cs="Arial"/>
          <w:sz w:val="24"/>
        </w:rPr>
        <w:t xml:space="preserve"> </w:t>
      </w:r>
      <w:r w:rsidR="00095BF6" w:rsidRPr="00095BF6">
        <w:rPr>
          <w:rFonts w:cs="Arial"/>
          <w:bCs w:val="0"/>
          <w:sz w:val="24"/>
        </w:rPr>
        <w:t xml:space="preserve">Os dispositivos </w:t>
      </w:r>
      <w:r w:rsidR="001A2E77">
        <w:rPr>
          <w:rFonts w:cs="Arial"/>
          <w:bCs w:val="0"/>
          <w:sz w:val="24"/>
        </w:rPr>
        <w:t>da Instrução de Serviço nº 119/2018</w:t>
      </w:r>
      <w:r w:rsidR="00095BF6" w:rsidRPr="00095BF6">
        <w:rPr>
          <w:rFonts w:cs="Arial"/>
          <w:bCs w:val="0"/>
          <w:sz w:val="24"/>
        </w:rPr>
        <w:t>, adiante enumerados,</w:t>
      </w:r>
      <w:r w:rsidR="00095BF6">
        <w:rPr>
          <w:rFonts w:cs="Arial"/>
          <w:bCs w:val="0"/>
          <w:sz w:val="24"/>
        </w:rPr>
        <w:t xml:space="preserve"> </w:t>
      </w:r>
      <w:r w:rsidR="00095BF6">
        <w:rPr>
          <w:rFonts w:cs="Arial"/>
          <w:sz w:val="24"/>
        </w:rPr>
        <w:t>passam a vigorar com as seguintes alterações:</w:t>
      </w:r>
    </w:p>
    <w:p w:rsidR="004E7ECE" w:rsidRPr="009F7CCE" w:rsidRDefault="004E7ECE" w:rsidP="004E7ECE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9F7CCE">
        <w:rPr>
          <w:rFonts w:cs="Arial"/>
          <w:szCs w:val="22"/>
        </w:rPr>
        <w:t>“</w:t>
      </w:r>
      <w:r w:rsidRPr="009F7CCE">
        <w:rPr>
          <w:rFonts w:cs="Arial"/>
          <w:szCs w:val="22"/>
          <w:u w:val="single"/>
        </w:rPr>
        <w:t>Art. 3º</w:t>
      </w:r>
      <w:r w:rsidRPr="009F7CCE">
        <w:rPr>
          <w:rFonts w:cs="Arial"/>
          <w:szCs w:val="22"/>
        </w:rPr>
        <w:t xml:space="preserve"> [...]</w:t>
      </w:r>
    </w:p>
    <w:p w:rsidR="00D32C0E" w:rsidRPr="009F7CCE" w:rsidRDefault="00D32C0E" w:rsidP="00423C6B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F7CCE">
        <w:rPr>
          <w:rFonts w:ascii="Arial" w:hAnsi="Arial" w:cs="Arial"/>
          <w:bCs/>
          <w:sz w:val="22"/>
          <w:szCs w:val="22"/>
        </w:rPr>
        <w:t>§</w:t>
      </w:r>
      <w:r w:rsidR="00EE6182" w:rsidRPr="009F7CCE">
        <w:rPr>
          <w:rFonts w:ascii="Arial" w:hAnsi="Arial" w:cs="Arial"/>
          <w:bCs/>
          <w:sz w:val="22"/>
          <w:szCs w:val="22"/>
        </w:rPr>
        <w:t xml:space="preserve"> </w:t>
      </w:r>
      <w:r w:rsidRPr="009F7CCE">
        <w:rPr>
          <w:rFonts w:ascii="Arial" w:hAnsi="Arial" w:cs="Arial"/>
          <w:bCs/>
          <w:sz w:val="22"/>
          <w:szCs w:val="22"/>
        </w:rPr>
        <w:t xml:space="preserve">1º </w:t>
      </w:r>
      <w:r w:rsidR="004E7ECE" w:rsidRPr="009F7CCE">
        <w:rPr>
          <w:rFonts w:ascii="Arial" w:hAnsi="Arial" w:cs="Arial"/>
          <w:bCs/>
          <w:sz w:val="22"/>
          <w:szCs w:val="22"/>
        </w:rPr>
        <w:t>Observado o contido nos §§ 2º e 3º deste artigo</w:t>
      </w:r>
      <w:r w:rsidRPr="009F7CCE">
        <w:rPr>
          <w:rFonts w:ascii="Arial" w:hAnsi="Arial" w:cs="Arial"/>
          <w:bCs/>
          <w:sz w:val="22"/>
          <w:szCs w:val="22"/>
        </w:rPr>
        <w:t>, as atividades de fiscalização da execução contratual</w:t>
      </w:r>
      <w:r w:rsidR="00EE6182" w:rsidRPr="009F7CCE">
        <w:rPr>
          <w:rFonts w:ascii="Arial" w:hAnsi="Arial" w:cs="Arial"/>
          <w:bCs/>
          <w:sz w:val="22"/>
          <w:szCs w:val="22"/>
        </w:rPr>
        <w:t>,</w:t>
      </w:r>
      <w:r w:rsidRPr="009F7CCE">
        <w:rPr>
          <w:rFonts w:ascii="Arial" w:hAnsi="Arial" w:cs="Arial"/>
          <w:bCs/>
          <w:sz w:val="22"/>
          <w:szCs w:val="22"/>
        </w:rPr>
        <w:t xml:space="preserve"> descritas no inciso II</w:t>
      </w:r>
      <w:r w:rsidR="00EE6182" w:rsidRPr="009F7CCE">
        <w:rPr>
          <w:rFonts w:ascii="Arial" w:hAnsi="Arial" w:cs="Arial"/>
          <w:bCs/>
          <w:sz w:val="22"/>
          <w:szCs w:val="22"/>
        </w:rPr>
        <w:t>,</w:t>
      </w:r>
      <w:r w:rsidRPr="009F7CCE">
        <w:rPr>
          <w:rFonts w:ascii="Arial" w:hAnsi="Arial" w:cs="Arial"/>
          <w:bCs/>
          <w:sz w:val="22"/>
          <w:szCs w:val="22"/>
        </w:rPr>
        <w:t xml:space="preserve"> poderão ser realizadas por um único servidor, designado Fiscal do Contrato, ou uma equipe de fiscalização, vedada a acumulação entre g</w:t>
      </w:r>
      <w:r w:rsidR="00867059" w:rsidRPr="009F7CCE">
        <w:rPr>
          <w:rFonts w:ascii="Arial" w:hAnsi="Arial" w:cs="Arial"/>
          <w:bCs/>
          <w:sz w:val="22"/>
          <w:szCs w:val="22"/>
        </w:rPr>
        <w:t xml:space="preserve">estão e fiscalização contratual, </w:t>
      </w:r>
      <w:bookmarkStart w:id="4" w:name="_Hlk523399072"/>
      <w:r w:rsidR="00867059" w:rsidRPr="009F7CCE">
        <w:rPr>
          <w:rFonts w:ascii="Arial" w:hAnsi="Arial" w:cs="Arial"/>
          <w:bCs/>
          <w:sz w:val="22"/>
          <w:szCs w:val="22"/>
        </w:rPr>
        <w:t xml:space="preserve">exceto </w:t>
      </w:r>
      <w:r w:rsidR="00DB3AD1" w:rsidRPr="009F7CCE">
        <w:rPr>
          <w:rFonts w:ascii="Arial" w:hAnsi="Arial" w:cs="Arial"/>
          <w:bCs/>
          <w:sz w:val="22"/>
          <w:szCs w:val="22"/>
        </w:rPr>
        <w:t>nas hipóteses em que</w:t>
      </w:r>
      <w:r w:rsidR="00867059" w:rsidRPr="009F7CCE">
        <w:rPr>
          <w:rFonts w:ascii="Arial" w:hAnsi="Arial" w:cs="Arial"/>
          <w:bCs/>
          <w:sz w:val="22"/>
          <w:szCs w:val="22"/>
        </w:rPr>
        <w:t xml:space="preserve"> a Lei </w:t>
      </w:r>
      <w:bookmarkEnd w:id="4"/>
      <w:r w:rsidR="00867059" w:rsidRPr="009F7CCE">
        <w:rPr>
          <w:rFonts w:ascii="Arial" w:hAnsi="Arial" w:cs="Arial"/>
          <w:bCs/>
          <w:sz w:val="22"/>
          <w:szCs w:val="22"/>
        </w:rPr>
        <w:t>dispensar o recebimento provisório</w:t>
      </w:r>
      <w:r w:rsidR="00CD45C4" w:rsidRPr="009F7CCE">
        <w:rPr>
          <w:rFonts w:ascii="Arial" w:hAnsi="Arial" w:cs="Arial"/>
          <w:bCs/>
          <w:sz w:val="22"/>
          <w:szCs w:val="22"/>
        </w:rPr>
        <w:t xml:space="preserve"> </w:t>
      </w:r>
      <w:bookmarkStart w:id="5" w:name="_Hlk523399211"/>
      <w:r w:rsidR="00EE6182" w:rsidRPr="009F7CCE">
        <w:rPr>
          <w:rFonts w:ascii="Arial" w:hAnsi="Arial" w:cs="Arial"/>
          <w:bCs/>
          <w:sz w:val="22"/>
          <w:szCs w:val="22"/>
        </w:rPr>
        <w:t>(a</w:t>
      </w:r>
      <w:r w:rsidR="00CD45C4" w:rsidRPr="009F7CCE">
        <w:rPr>
          <w:rFonts w:ascii="Arial" w:hAnsi="Arial" w:cs="Arial"/>
          <w:bCs/>
          <w:sz w:val="22"/>
          <w:szCs w:val="22"/>
        </w:rPr>
        <w:t>rt. 124, Lei Estadual 15.608</w:t>
      </w:r>
      <w:r w:rsidR="00B92963" w:rsidRPr="009F7CCE">
        <w:rPr>
          <w:rFonts w:ascii="Arial" w:hAnsi="Arial" w:cs="Arial"/>
          <w:bCs/>
          <w:sz w:val="22"/>
          <w:szCs w:val="22"/>
        </w:rPr>
        <w:t xml:space="preserve">, de </w:t>
      </w:r>
      <w:r w:rsidR="00CD45C4" w:rsidRPr="009F7CCE">
        <w:rPr>
          <w:rFonts w:ascii="Arial" w:hAnsi="Arial" w:cs="Arial"/>
          <w:bCs/>
          <w:sz w:val="22"/>
          <w:szCs w:val="22"/>
        </w:rPr>
        <w:t>2007)</w:t>
      </w:r>
      <w:bookmarkEnd w:id="5"/>
      <w:r w:rsidR="00867059" w:rsidRPr="009F7CCE">
        <w:rPr>
          <w:rFonts w:ascii="Arial" w:hAnsi="Arial" w:cs="Arial"/>
          <w:bCs/>
          <w:sz w:val="22"/>
          <w:szCs w:val="22"/>
        </w:rPr>
        <w:t>.</w:t>
      </w:r>
      <w:r w:rsidR="004E7ECE" w:rsidRPr="009F7CCE">
        <w:rPr>
          <w:rFonts w:ascii="Arial" w:hAnsi="Arial" w:cs="Arial"/>
          <w:bCs/>
          <w:sz w:val="22"/>
          <w:szCs w:val="22"/>
        </w:rPr>
        <w:t>”</w:t>
      </w:r>
    </w:p>
    <w:p w:rsidR="00793FF6" w:rsidRPr="009F7CCE" w:rsidRDefault="00793FF6" w:rsidP="00423C6B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F7CCE">
        <w:rPr>
          <w:rFonts w:ascii="Arial" w:hAnsi="Arial" w:cs="Arial"/>
          <w:bCs/>
          <w:sz w:val="22"/>
          <w:szCs w:val="22"/>
        </w:rPr>
        <w:t>[...]</w:t>
      </w:r>
    </w:p>
    <w:p w:rsidR="00C00434" w:rsidRPr="009F7CCE" w:rsidRDefault="00C00434" w:rsidP="00423C6B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9F7CCE">
        <w:rPr>
          <w:rFonts w:cs="Arial"/>
          <w:szCs w:val="22"/>
        </w:rPr>
        <w:t>“</w:t>
      </w:r>
      <w:r w:rsidRPr="009F7CCE">
        <w:rPr>
          <w:rFonts w:cs="Arial"/>
          <w:szCs w:val="22"/>
          <w:u w:val="single"/>
        </w:rPr>
        <w:t>Art. 7º</w:t>
      </w:r>
      <w:r w:rsidRPr="009F7CCE">
        <w:rPr>
          <w:rFonts w:cs="Arial"/>
          <w:szCs w:val="22"/>
        </w:rPr>
        <w:t xml:space="preserve"> [...]</w:t>
      </w:r>
    </w:p>
    <w:p w:rsidR="00A925A8" w:rsidRPr="009F7CCE" w:rsidRDefault="00A925A8" w:rsidP="00423C6B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9F7CCE">
        <w:rPr>
          <w:rFonts w:cs="Arial"/>
          <w:bCs w:val="0"/>
          <w:szCs w:val="22"/>
        </w:rPr>
        <w:t>[...]</w:t>
      </w:r>
    </w:p>
    <w:p w:rsidR="00C00434" w:rsidRPr="009F7CCE" w:rsidRDefault="00C00434" w:rsidP="00423C6B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F7CCE">
        <w:rPr>
          <w:rFonts w:ascii="Arial" w:hAnsi="Arial" w:cs="Arial"/>
          <w:bCs/>
          <w:sz w:val="22"/>
          <w:szCs w:val="22"/>
        </w:rPr>
        <w:t>VIII</w:t>
      </w:r>
      <w:bookmarkStart w:id="6" w:name="_Hlk495406267"/>
      <w:r w:rsidR="00EE6182" w:rsidRPr="009F7CCE">
        <w:rPr>
          <w:rFonts w:ascii="Arial" w:hAnsi="Arial" w:cs="Arial"/>
          <w:bCs/>
          <w:sz w:val="22"/>
          <w:szCs w:val="22"/>
        </w:rPr>
        <w:t xml:space="preserve"> </w:t>
      </w:r>
      <w:r w:rsidRPr="009F7CCE">
        <w:rPr>
          <w:rFonts w:ascii="Arial" w:hAnsi="Arial" w:cs="Arial"/>
          <w:bCs/>
          <w:sz w:val="22"/>
          <w:szCs w:val="22"/>
        </w:rPr>
        <w:t>–</w:t>
      </w:r>
      <w:r w:rsidR="00057028" w:rsidRPr="009F7CCE">
        <w:rPr>
          <w:rFonts w:ascii="Arial" w:hAnsi="Arial" w:cs="Arial"/>
          <w:bCs/>
          <w:sz w:val="22"/>
          <w:szCs w:val="22"/>
        </w:rPr>
        <w:t xml:space="preserve"> </w:t>
      </w:r>
      <w:r w:rsidRPr="009F7CCE">
        <w:rPr>
          <w:rFonts w:ascii="Arial" w:hAnsi="Arial" w:cs="Arial"/>
          <w:bCs/>
          <w:sz w:val="22"/>
          <w:szCs w:val="22"/>
        </w:rPr>
        <w:t xml:space="preserve">receber em definitivo bens, obras e serviços, quando o valor do objeto for </w:t>
      </w:r>
      <w:r w:rsidR="000F176E" w:rsidRPr="009F7CCE">
        <w:rPr>
          <w:rFonts w:ascii="Arial" w:hAnsi="Arial" w:cs="Arial"/>
          <w:bCs/>
          <w:sz w:val="22"/>
          <w:szCs w:val="22"/>
        </w:rPr>
        <w:t>até</w:t>
      </w:r>
      <w:r w:rsidR="003B2D23" w:rsidRPr="009F7CCE">
        <w:rPr>
          <w:rFonts w:ascii="Arial" w:hAnsi="Arial" w:cs="Arial"/>
          <w:bCs/>
          <w:sz w:val="22"/>
          <w:szCs w:val="22"/>
        </w:rPr>
        <w:t xml:space="preserve"> o limite estabelecido em lei nacional para a modalidade de convite</w:t>
      </w:r>
      <w:r w:rsidRPr="009F7CCE">
        <w:rPr>
          <w:rFonts w:ascii="Arial" w:hAnsi="Arial" w:cs="Arial"/>
          <w:bCs/>
          <w:sz w:val="22"/>
          <w:szCs w:val="22"/>
        </w:rPr>
        <w:t>, na forma do art</w:t>
      </w:r>
      <w:r w:rsidR="00EE6182" w:rsidRPr="009F7CCE">
        <w:rPr>
          <w:rFonts w:ascii="Arial" w:hAnsi="Arial" w:cs="Arial"/>
          <w:bCs/>
          <w:sz w:val="22"/>
          <w:szCs w:val="22"/>
        </w:rPr>
        <w:t>.</w:t>
      </w:r>
      <w:r w:rsidRPr="009F7CCE">
        <w:rPr>
          <w:rFonts w:ascii="Arial" w:hAnsi="Arial" w:cs="Arial"/>
          <w:bCs/>
          <w:sz w:val="22"/>
          <w:szCs w:val="22"/>
        </w:rPr>
        <w:t xml:space="preserve"> 15;</w:t>
      </w:r>
      <w:bookmarkEnd w:id="6"/>
      <w:r w:rsidRPr="009F7CCE">
        <w:rPr>
          <w:rFonts w:ascii="Arial" w:hAnsi="Arial" w:cs="Arial"/>
          <w:bCs/>
          <w:sz w:val="22"/>
          <w:szCs w:val="22"/>
        </w:rPr>
        <w:t>”</w:t>
      </w:r>
    </w:p>
    <w:p w:rsidR="002D3C26" w:rsidRPr="009F7CCE" w:rsidRDefault="00767FBE" w:rsidP="00423C6B">
      <w:pPr>
        <w:pStyle w:val="ArtigosOrdinais"/>
        <w:spacing w:after="120"/>
        <w:ind w:right="282" w:firstLine="1134"/>
        <w:rPr>
          <w:rFonts w:cs="Arial"/>
          <w:bCs w:val="0"/>
          <w:szCs w:val="22"/>
        </w:rPr>
      </w:pPr>
      <w:r w:rsidRPr="009F7CCE">
        <w:rPr>
          <w:rFonts w:cs="Arial"/>
          <w:szCs w:val="22"/>
        </w:rPr>
        <w:t>“</w:t>
      </w:r>
      <w:r w:rsidR="002D3C26" w:rsidRPr="009F7CCE">
        <w:rPr>
          <w:rFonts w:cs="Arial"/>
          <w:szCs w:val="22"/>
          <w:u w:val="single"/>
        </w:rPr>
        <w:t>Art. 8º</w:t>
      </w:r>
      <w:r w:rsidR="002D3C26" w:rsidRPr="009F7CCE">
        <w:rPr>
          <w:rFonts w:cs="Arial"/>
          <w:szCs w:val="22"/>
        </w:rPr>
        <w:t xml:space="preserve"> O recebimento definitivo de bens, obras ou serviços</w:t>
      </w:r>
      <w:r w:rsidR="004A0BAF" w:rsidRPr="009F7CCE">
        <w:rPr>
          <w:rFonts w:cs="Arial"/>
          <w:szCs w:val="22"/>
        </w:rPr>
        <w:t>,</w:t>
      </w:r>
      <w:r w:rsidR="002D3C26" w:rsidRPr="009F7CCE">
        <w:rPr>
          <w:rFonts w:cs="Arial"/>
          <w:szCs w:val="22"/>
        </w:rPr>
        <w:t xml:space="preserve"> </w:t>
      </w:r>
      <w:r w:rsidR="003B2D23" w:rsidRPr="009F7CCE">
        <w:rPr>
          <w:rFonts w:cs="Arial"/>
          <w:szCs w:val="22"/>
        </w:rPr>
        <w:t>cujo valor do objeto seja superior ao limite estabelecido em lei nacional para a modalidade de convite</w:t>
      </w:r>
      <w:r w:rsidR="004A0BAF" w:rsidRPr="009F7CCE">
        <w:rPr>
          <w:rFonts w:cs="Arial"/>
          <w:szCs w:val="22"/>
        </w:rPr>
        <w:t>,</w:t>
      </w:r>
      <w:r w:rsidR="003B2D23" w:rsidRPr="009F7CCE">
        <w:rPr>
          <w:rFonts w:cs="Arial"/>
          <w:szCs w:val="22"/>
        </w:rPr>
        <w:t xml:space="preserve"> </w:t>
      </w:r>
      <w:r w:rsidR="002D3C26" w:rsidRPr="009F7CCE">
        <w:rPr>
          <w:rFonts w:cs="Arial"/>
          <w:szCs w:val="22"/>
        </w:rPr>
        <w:t>será confiado a uma Comissão de Recebimento, in</w:t>
      </w:r>
      <w:r w:rsidR="00EE6182" w:rsidRPr="009F7CCE">
        <w:rPr>
          <w:rFonts w:cs="Arial"/>
          <w:szCs w:val="22"/>
        </w:rPr>
        <w:t>stituída pelo Presidente do TCE-</w:t>
      </w:r>
      <w:r w:rsidR="002D3C26" w:rsidRPr="009F7CCE">
        <w:rPr>
          <w:rFonts w:cs="Arial"/>
          <w:szCs w:val="22"/>
        </w:rPr>
        <w:t>PR e composta por, no mínimo, 3 (três) servidores.</w:t>
      </w:r>
      <w:r w:rsidRPr="009F7CCE">
        <w:rPr>
          <w:rFonts w:cs="Arial"/>
          <w:szCs w:val="22"/>
        </w:rPr>
        <w:t>”</w:t>
      </w:r>
    </w:p>
    <w:p w:rsidR="002E5995" w:rsidRPr="006E6A61" w:rsidRDefault="002E5995" w:rsidP="00383F04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</w:rPr>
      </w:pPr>
      <w:r w:rsidRPr="006E6A61">
        <w:rPr>
          <w:rFonts w:ascii="Arial" w:hAnsi="Arial" w:cs="Arial"/>
          <w:bCs/>
        </w:rPr>
        <w:t>[...]</w:t>
      </w:r>
    </w:p>
    <w:p w:rsidR="0061021B" w:rsidRDefault="0061021B" w:rsidP="00383F04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9F7CCE">
        <w:rPr>
          <w:rFonts w:cs="Arial"/>
          <w:szCs w:val="22"/>
        </w:rPr>
        <w:t>“</w:t>
      </w:r>
      <w:r w:rsidRPr="009F7CCE">
        <w:rPr>
          <w:rFonts w:cs="Arial"/>
          <w:szCs w:val="22"/>
          <w:u w:val="single"/>
        </w:rPr>
        <w:t>Art. 14.</w:t>
      </w:r>
      <w:r w:rsidRPr="009F7CCE">
        <w:rPr>
          <w:rFonts w:cs="Arial"/>
          <w:szCs w:val="22"/>
        </w:rPr>
        <w:t xml:space="preserve"> [...]</w:t>
      </w:r>
    </w:p>
    <w:p w:rsidR="006F0606" w:rsidRPr="009F7CCE" w:rsidRDefault="006F0606" w:rsidP="00383F04">
      <w:pPr>
        <w:pStyle w:val="ArtigosOrdinais"/>
        <w:spacing w:after="120"/>
        <w:ind w:right="282" w:firstLine="1134"/>
        <w:rPr>
          <w:rFonts w:cs="Arial"/>
          <w:szCs w:val="22"/>
        </w:rPr>
      </w:pPr>
      <w:r>
        <w:rPr>
          <w:rFonts w:cs="Arial"/>
          <w:szCs w:val="22"/>
        </w:rPr>
        <w:t>[...]</w:t>
      </w:r>
    </w:p>
    <w:p w:rsidR="0061021B" w:rsidRPr="009F7CCE" w:rsidRDefault="0061021B" w:rsidP="00383F04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9F7CCE">
        <w:rPr>
          <w:rFonts w:cs="Arial"/>
          <w:szCs w:val="22"/>
        </w:rPr>
        <w:t>II</w:t>
      </w:r>
      <w:r w:rsidR="00EE6182" w:rsidRPr="009F7CCE">
        <w:rPr>
          <w:rFonts w:cs="Arial"/>
          <w:szCs w:val="22"/>
        </w:rPr>
        <w:t xml:space="preserve"> </w:t>
      </w:r>
      <w:r w:rsidRPr="009F7CCE">
        <w:rPr>
          <w:rFonts w:cs="Arial"/>
          <w:szCs w:val="22"/>
        </w:rPr>
        <w:t>–</w:t>
      </w:r>
      <w:r w:rsidR="00EE6182" w:rsidRPr="009F7CCE">
        <w:rPr>
          <w:rFonts w:cs="Arial"/>
          <w:szCs w:val="22"/>
        </w:rPr>
        <w:t xml:space="preserve"> </w:t>
      </w:r>
      <w:r w:rsidRPr="009F7CCE">
        <w:rPr>
          <w:rFonts w:cs="Arial"/>
          <w:szCs w:val="22"/>
        </w:rPr>
        <w:t>exercer o poder de mando sobre os empregados da contratada, devendo reportar-se somente aos prepostos ou responsáveis por ela indicados, exceto quando o objeto da contratação prever a notificação direta para a execução das tarefas previamente descritas no contrato de prestação de serviços para a função específica, tais como nos serviços de recepção, apoio administrativo</w:t>
      </w:r>
      <w:r w:rsidR="00FD3D61" w:rsidRPr="009F7CCE">
        <w:rPr>
          <w:rFonts w:cs="Arial"/>
          <w:szCs w:val="22"/>
        </w:rPr>
        <w:t>, incluindo auxiliar de protocolo,</w:t>
      </w:r>
      <w:r w:rsidRPr="009F7CCE">
        <w:rPr>
          <w:rFonts w:cs="Arial"/>
          <w:szCs w:val="22"/>
        </w:rPr>
        <w:t xml:space="preserve"> </w:t>
      </w:r>
      <w:r w:rsidR="00FD3D61" w:rsidRPr="009F7CCE">
        <w:rPr>
          <w:rFonts w:cs="Arial"/>
          <w:szCs w:val="22"/>
        </w:rPr>
        <w:t>e apoio</w:t>
      </w:r>
      <w:r w:rsidRPr="009F7CCE">
        <w:rPr>
          <w:rFonts w:cs="Arial"/>
          <w:szCs w:val="22"/>
        </w:rPr>
        <w:t xml:space="preserve"> ao usuário;</w:t>
      </w:r>
      <w:r w:rsidR="006132C7" w:rsidRPr="009F7CCE">
        <w:rPr>
          <w:rFonts w:cs="Arial"/>
          <w:szCs w:val="22"/>
        </w:rPr>
        <w:t>”</w:t>
      </w:r>
    </w:p>
    <w:p w:rsidR="00D10840" w:rsidRPr="006F0606" w:rsidRDefault="00D10840" w:rsidP="00D10840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6F0606">
        <w:rPr>
          <w:rFonts w:cs="Arial"/>
          <w:szCs w:val="22"/>
        </w:rPr>
        <w:t>“</w:t>
      </w:r>
      <w:r w:rsidRPr="006F0606">
        <w:rPr>
          <w:rFonts w:cs="Arial"/>
          <w:szCs w:val="22"/>
          <w:u w:val="single"/>
        </w:rPr>
        <w:t>Art. 15.</w:t>
      </w:r>
      <w:r w:rsidRPr="006F0606">
        <w:rPr>
          <w:rFonts w:cs="Arial"/>
          <w:szCs w:val="22"/>
        </w:rPr>
        <w:t xml:space="preserve"> [...]</w:t>
      </w:r>
    </w:p>
    <w:p w:rsidR="009F7CCE" w:rsidRPr="006F0606" w:rsidRDefault="009F7CCE" w:rsidP="00D10840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6F0606">
        <w:rPr>
          <w:rFonts w:cs="Arial"/>
          <w:szCs w:val="22"/>
        </w:rPr>
        <w:lastRenderedPageBreak/>
        <w:t>[...]</w:t>
      </w:r>
    </w:p>
    <w:p w:rsidR="00D10840" w:rsidRPr="00E80E24" w:rsidRDefault="00EE6182" w:rsidP="00D10840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6F0606">
        <w:rPr>
          <w:rFonts w:cs="Arial"/>
          <w:szCs w:val="22"/>
        </w:rPr>
        <w:t xml:space="preserve">II </w:t>
      </w:r>
      <w:r w:rsidR="00D10840" w:rsidRPr="006F0606">
        <w:rPr>
          <w:rFonts w:cs="Arial"/>
          <w:szCs w:val="22"/>
        </w:rPr>
        <w:t>–</w:t>
      </w:r>
      <w:r w:rsidRPr="006F0606">
        <w:rPr>
          <w:rFonts w:cs="Arial"/>
          <w:szCs w:val="22"/>
        </w:rPr>
        <w:t xml:space="preserve"> </w:t>
      </w:r>
      <w:r w:rsidR="00D10840" w:rsidRPr="006F0606">
        <w:rPr>
          <w:rFonts w:cs="Arial"/>
          <w:szCs w:val="22"/>
        </w:rPr>
        <w:t xml:space="preserve">definitivamente, pelo Gestor do Contrato, quando o valor do objeto for </w:t>
      </w:r>
      <w:r w:rsidR="000F176E" w:rsidRPr="006F0606">
        <w:rPr>
          <w:rFonts w:cs="Arial"/>
          <w:szCs w:val="22"/>
        </w:rPr>
        <w:t>até</w:t>
      </w:r>
      <w:r w:rsidR="003B2D23" w:rsidRPr="006F0606">
        <w:rPr>
          <w:rFonts w:cs="Arial"/>
          <w:szCs w:val="22"/>
        </w:rPr>
        <w:t xml:space="preserve"> o limite estabelecido em lei nacional para a modalidade de convite</w:t>
      </w:r>
      <w:r w:rsidR="00D10840" w:rsidRPr="006F0606">
        <w:rPr>
          <w:rFonts w:cs="Arial"/>
          <w:szCs w:val="22"/>
        </w:rPr>
        <w:t xml:space="preserve">, ou por Comissão de Recebimento, quando o valor do objeto for superior a esse </w:t>
      </w:r>
      <w:r w:rsidR="003B2D23" w:rsidRPr="006F0606">
        <w:rPr>
          <w:rFonts w:cs="Arial"/>
          <w:szCs w:val="22"/>
        </w:rPr>
        <w:t>montante</w:t>
      </w:r>
      <w:r w:rsidR="00D10840" w:rsidRPr="006F0606">
        <w:rPr>
          <w:rFonts w:cs="Arial"/>
          <w:szCs w:val="22"/>
        </w:rPr>
        <w:t>, ambos mediante Termo de Recebimento Definitivo (Anexo 6), após a verificação da qualidade e quantidade do bem entregue – e consequente aceitação – e o decurso do prazo de observação ou vistoria que comprove a adequação do objeto aos termos contratuais, observado o art</w:t>
      </w:r>
      <w:r w:rsidRPr="006F0606">
        <w:rPr>
          <w:rFonts w:cs="Arial"/>
          <w:szCs w:val="22"/>
        </w:rPr>
        <w:t>.</w:t>
      </w:r>
      <w:r w:rsidR="00D10840" w:rsidRPr="006F0606">
        <w:rPr>
          <w:rFonts w:cs="Arial"/>
          <w:szCs w:val="22"/>
        </w:rPr>
        <w:t xml:space="preserve"> 69 da Lei nº</w:t>
      </w:r>
      <w:r w:rsidRPr="006F0606">
        <w:rPr>
          <w:rFonts w:cs="Arial"/>
          <w:szCs w:val="22"/>
        </w:rPr>
        <w:t xml:space="preserve"> </w:t>
      </w:r>
      <w:r w:rsidR="00D10840" w:rsidRPr="006F0606">
        <w:rPr>
          <w:rFonts w:cs="Arial"/>
          <w:szCs w:val="22"/>
        </w:rPr>
        <w:t>8.666</w:t>
      </w:r>
      <w:r w:rsidRPr="006F0606">
        <w:rPr>
          <w:rFonts w:cs="Arial"/>
          <w:szCs w:val="22"/>
        </w:rPr>
        <w:t xml:space="preserve">, </w:t>
      </w:r>
      <w:r w:rsidRPr="00E80E24">
        <w:rPr>
          <w:rFonts w:cs="Arial"/>
          <w:szCs w:val="22"/>
        </w:rPr>
        <w:t xml:space="preserve">de </w:t>
      </w:r>
      <w:r w:rsidR="00D10840" w:rsidRPr="00E80E24">
        <w:rPr>
          <w:rFonts w:cs="Arial"/>
          <w:szCs w:val="22"/>
        </w:rPr>
        <w:t>1993.”</w:t>
      </w:r>
    </w:p>
    <w:p w:rsidR="004F4418" w:rsidRPr="00E80E24" w:rsidRDefault="004F4418" w:rsidP="00383F04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E80E24">
        <w:rPr>
          <w:rFonts w:cs="Arial"/>
          <w:szCs w:val="22"/>
        </w:rPr>
        <w:t>[...]</w:t>
      </w:r>
    </w:p>
    <w:p w:rsidR="00B92963" w:rsidRPr="00E80E24" w:rsidRDefault="00B92963" w:rsidP="00B9296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282" w:firstLine="1134"/>
        <w:rPr>
          <w:rFonts w:cs="Arial"/>
          <w:sz w:val="24"/>
        </w:rPr>
      </w:pPr>
      <w:r w:rsidRPr="00E80E24">
        <w:rPr>
          <w:rFonts w:cs="Arial"/>
          <w:b/>
          <w:sz w:val="24"/>
        </w:rPr>
        <w:t>Art. 2º</w:t>
      </w:r>
      <w:r w:rsidRPr="00E80E24">
        <w:rPr>
          <w:rFonts w:cs="Arial"/>
          <w:sz w:val="24"/>
        </w:rPr>
        <w:t xml:space="preserve"> </w:t>
      </w:r>
      <w:r w:rsidRPr="00E80E24">
        <w:rPr>
          <w:rFonts w:cs="Arial"/>
          <w:bCs w:val="0"/>
          <w:sz w:val="24"/>
        </w:rPr>
        <w:t xml:space="preserve">Ficam incluídos na Instrução de Serviço nº 119/2018 os </w:t>
      </w:r>
      <w:r w:rsidRPr="00E80E24">
        <w:rPr>
          <w:rFonts w:cs="Arial"/>
          <w:sz w:val="24"/>
        </w:rPr>
        <w:t>seguintes dispositivos:</w:t>
      </w:r>
    </w:p>
    <w:p w:rsidR="00B45B6C" w:rsidRPr="00E80E24" w:rsidRDefault="00B45B6C" w:rsidP="00B45B6C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E80E24">
        <w:rPr>
          <w:rFonts w:cs="Arial"/>
          <w:szCs w:val="22"/>
        </w:rPr>
        <w:t>“</w:t>
      </w:r>
      <w:r w:rsidRPr="00E80E24">
        <w:rPr>
          <w:rFonts w:cs="Arial"/>
          <w:szCs w:val="22"/>
          <w:u w:val="single"/>
        </w:rPr>
        <w:t>Art. 4º</w:t>
      </w:r>
      <w:r w:rsidRPr="00E80E24">
        <w:rPr>
          <w:rFonts w:cs="Arial"/>
          <w:szCs w:val="22"/>
        </w:rPr>
        <w:t xml:space="preserve"> [...]</w:t>
      </w:r>
    </w:p>
    <w:p w:rsidR="00B45B6C" w:rsidRPr="00E80E24" w:rsidRDefault="00B45B6C" w:rsidP="00B45B6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282" w:firstLine="1134"/>
        <w:rPr>
          <w:rFonts w:cs="Arial"/>
          <w:bCs w:val="0"/>
          <w:szCs w:val="22"/>
        </w:rPr>
      </w:pPr>
      <w:r w:rsidRPr="00E80E24">
        <w:rPr>
          <w:rFonts w:cs="Arial"/>
          <w:bCs w:val="0"/>
          <w:szCs w:val="22"/>
        </w:rPr>
        <w:t>Parágrafo único. Na hipótese de ser constituída equipe de Fiscalização Técnica para um contrato, um ou mais fiscais técnicos poderão ter suas atribuições limitadas a determinadas atividades relacionadas neste artigo, conforme dispuser a portaria de designação, desde que haja um fiscal técnico responsável pelas demais atividades, na forma do § 6º do art. 9º.”</w:t>
      </w:r>
    </w:p>
    <w:p w:rsidR="006F0606" w:rsidRPr="00E80E24" w:rsidRDefault="006F0606" w:rsidP="006F0606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E80E24">
        <w:rPr>
          <w:rFonts w:cs="Arial"/>
          <w:szCs w:val="22"/>
        </w:rPr>
        <w:t>[...]</w:t>
      </w:r>
    </w:p>
    <w:p w:rsidR="006F0606" w:rsidRPr="00E80E24" w:rsidRDefault="006F0606" w:rsidP="006F0606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E80E24">
        <w:rPr>
          <w:rFonts w:cs="Arial"/>
          <w:szCs w:val="22"/>
        </w:rPr>
        <w:t>“</w:t>
      </w:r>
      <w:r w:rsidRPr="00E80E24">
        <w:rPr>
          <w:rFonts w:cs="Arial"/>
          <w:szCs w:val="22"/>
          <w:u w:val="single"/>
        </w:rPr>
        <w:t>Art. 9º</w:t>
      </w:r>
      <w:r w:rsidRPr="00E80E24">
        <w:rPr>
          <w:rFonts w:cs="Arial"/>
          <w:szCs w:val="22"/>
        </w:rPr>
        <w:t xml:space="preserve"> [...]</w:t>
      </w:r>
    </w:p>
    <w:p w:rsidR="006F0606" w:rsidRPr="00E80E24" w:rsidRDefault="006F0606" w:rsidP="006F0606">
      <w:pPr>
        <w:pStyle w:val="ArtigosOrdinais"/>
        <w:spacing w:after="120"/>
        <w:ind w:right="282" w:firstLine="1134"/>
        <w:rPr>
          <w:rFonts w:cs="Arial"/>
          <w:szCs w:val="22"/>
        </w:rPr>
      </w:pPr>
      <w:r w:rsidRPr="00E80E24">
        <w:rPr>
          <w:rFonts w:cs="Arial"/>
          <w:szCs w:val="22"/>
        </w:rPr>
        <w:t>[...]</w:t>
      </w:r>
    </w:p>
    <w:p w:rsidR="006F0606" w:rsidRPr="00E80E24" w:rsidRDefault="006F0606" w:rsidP="006F0606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80E24">
        <w:rPr>
          <w:rFonts w:ascii="Arial" w:hAnsi="Arial" w:cs="Arial"/>
          <w:bCs/>
          <w:sz w:val="22"/>
          <w:szCs w:val="22"/>
        </w:rPr>
        <w:t>§ 6º Na hipótese haver mais de um fiscal técnico no mesmo contrato, um dos quais deverá ser designado para realizar a consolidação das informações descrita no inciso VII, do art. 4º, além das demais atividades elencadas naquele artigo e não atribuídas aos demais fiscais técnicos.”</w:t>
      </w:r>
    </w:p>
    <w:p w:rsidR="006F0606" w:rsidRPr="00E80E24" w:rsidRDefault="006F0606" w:rsidP="006F0606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80E24">
        <w:rPr>
          <w:rFonts w:ascii="Arial" w:hAnsi="Arial" w:cs="Arial"/>
          <w:bCs/>
          <w:sz w:val="22"/>
          <w:szCs w:val="22"/>
        </w:rPr>
        <w:t>[...]</w:t>
      </w:r>
    </w:p>
    <w:p w:rsidR="00BB14F7" w:rsidRDefault="00BB14F7" w:rsidP="00B9296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282" w:firstLine="1134"/>
        <w:rPr>
          <w:szCs w:val="22"/>
          <w:u w:val="single"/>
        </w:rPr>
      </w:pPr>
      <w:r w:rsidRPr="00E80E24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3</w:t>
      </w:r>
      <w:r w:rsidRPr="00E80E24">
        <w:rPr>
          <w:rFonts w:cs="Arial"/>
          <w:b/>
          <w:sz w:val="24"/>
        </w:rPr>
        <w:t>º</w:t>
      </w:r>
      <w:r w:rsidRPr="00E80E24">
        <w:rPr>
          <w:rFonts w:cs="Arial"/>
          <w:sz w:val="24"/>
        </w:rPr>
        <w:t xml:space="preserve"> </w:t>
      </w:r>
      <w:r w:rsidRPr="00E80E24">
        <w:rPr>
          <w:rFonts w:cs="Arial"/>
          <w:bCs w:val="0"/>
          <w:sz w:val="24"/>
        </w:rPr>
        <w:t>Fica</w:t>
      </w:r>
      <w:r>
        <w:rPr>
          <w:rFonts w:cs="Arial"/>
          <w:bCs w:val="0"/>
          <w:sz w:val="24"/>
        </w:rPr>
        <w:t>,</w:t>
      </w:r>
      <w:r w:rsidRPr="00E80E24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 xml:space="preserve">ainda, </w:t>
      </w:r>
      <w:r w:rsidRPr="00E80E24">
        <w:rPr>
          <w:rFonts w:cs="Arial"/>
          <w:bCs w:val="0"/>
          <w:sz w:val="24"/>
        </w:rPr>
        <w:t xml:space="preserve">incluído </w:t>
      </w:r>
      <w:r w:rsidR="00F3449E">
        <w:rPr>
          <w:rFonts w:cs="Arial"/>
          <w:bCs w:val="0"/>
          <w:sz w:val="24"/>
        </w:rPr>
        <w:t xml:space="preserve">o art. 30-A </w:t>
      </w:r>
      <w:r>
        <w:rPr>
          <w:rFonts w:cs="Arial"/>
          <w:bCs w:val="0"/>
          <w:sz w:val="24"/>
        </w:rPr>
        <w:t>no Capítulo VI da</w:t>
      </w:r>
      <w:r w:rsidRPr="00E80E24">
        <w:rPr>
          <w:rFonts w:cs="Arial"/>
          <w:bCs w:val="0"/>
          <w:sz w:val="24"/>
        </w:rPr>
        <w:t xml:space="preserve"> Instrução de Serviço nº 119/2018</w:t>
      </w:r>
      <w:r>
        <w:rPr>
          <w:rFonts w:cs="Arial"/>
          <w:bCs w:val="0"/>
          <w:sz w:val="24"/>
        </w:rPr>
        <w:t>, com a seguinte redação</w:t>
      </w:r>
      <w:r w:rsidRPr="00E80E24">
        <w:rPr>
          <w:rFonts w:cs="Arial"/>
          <w:sz w:val="24"/>
        </w:rPr>
        <w:t>:</w:t>
      </w:r>
    </w:p>
    <w:p w:rsidR="00B92963" w:rsidRPr="00E80E24" w:rsidRDefault="006F0606" w:rsidP="00B9296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282" w:firstLine="1134"/>
        <w:rPr>
          <w:szCs w:val="22"/>
        </w:rPr>
      </w:pPr>
      <w:r w:rsidRPr="00E80E24">
        <w:rPr>
          <w:szCs w:val="22"/>
          <w:u w:val="single"/>
        </w:rPr>
        <w:t>“</w:t>
      </w:r>
      <w:r w:rsidR="00B92963" w:rsidRPr="00E80E24">
        <w:rPr>
          <w:szCs w:val="22"/>
          <w:u w:val="single"/>
        </w:rPr>
        <w:t>Art. 30-A.</w:t>
      </w:r>
      <w:r w:rsidR="00B92963" w:rsidRPr="00E80E24">
        <w:rPr>
          <w:b/>
          <w:szCs w:val="22"/>
        </w:rPr>
        <w:t xml:space="preserve"> </w:t>
      </w:r>
      <w:r w:rsidR="00B92963" w:rsidRPr="00E80E24">
        <w:rPr>
          <w:szCs w:val="22"/>
        </w:rPr>
        <w:t xml:space="preserve">As necessárias inclusões, exclusões ou alterações </w:t>
      </w:r>
      <w:r w:rsidR="0088488C" w:rsidRPr="00E80E24">
        <w:rPr>
          <w:szCs w:val="22"/>
        </w:rPr>
        <w:t>d</w:t>
      </w:r>
      <w:r w:rsidR="00893DC6">
        <w:rPr>
          <w:szCs w:val="22"/>
        </w:rPr>
        <w:t>os</w:t>
      </w:r>
      <w:r w:rsidR="0088488C" w:rsidRPr="00E80E24">
        <w:rPr>
          <w:szCs w:val="22"/>
        </w:rPr>
        <w:t xml:space="preserve"> anexos </w:t>
      </w:r>
      <w:r w:rsidR="00893DC6">
        <w:rPr>
          <w:szCs w:val="22"/>
        </w:rPr>
        <w:t xml:space="preserve">7 a 10, </w:t>
      </w:r>
      <w:r w:rsidR="0088488C" w:rsidRPr="00E80E24">
        <w:rPr>
          <w:szCs w:val="22"/>
        </w:rPr>
        <w:t>referentes ao trâmite (fluxo)</w:t>
      </w:r>
      <w:r w:rsidR="00050A2A">
        <w:rPr>
          <w:szCs w:val="22"/>
        </w:rPr>
        <w:t>,</w:t>
      </w:r>
      <w:r w:rsidR="0088488C" w:rsidRPr="00E80E24">
        <w:rPr>
          <w:szCs w:val="22"/>
        </w:rPr>
        <w:t xml:space="preserve"> </w:t>
      </w:r>
      <w:r w:rsidR="00B92963" w:rsidRPr="00E80E24">
        <w:rPr>
          <w:szCs w:val="22"/>
        </w:rPr>
        <w:t>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:rsidR="00B92963" w:rsidRPr="00E80E24" w:rsidRDefault="00B92963" w:rsidP="00B9296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282" w:firstLine="1134"/>
        <w:rPr>
          <w:b/>
          <w:sz w:val="24"/>
        </w:rPr>
      </w:pPr>
      <w:r w:rsidRPr="00E80E24">
        <w:rPr>
          <w:szCs w:val="22"/>
        </w:rPr>
        <w:t>Parágrafo único. A Direção-Geral do TCE-PR poderá instituir, modificar ou suprimir modelos de documentos e listas de verificação (</w:t>
      </w:r>
      <w:r w:rsidRPr="00E80E24">
        <w:rPr>
          <w:i/>
          <w:szCs w:val="22"/>
        </w:rPr>
        <w:t>checklists</w:t>
      </w:r>
      <w:r w:rsidRPr="00E80E24">
        <w:rPr>
          <w:szCs w:val="22"/>
        </w:rPr>
        <w:t xml:space="preserve">) necessários ao cumprimento desta Instrução de Serviço, os quais serão de observância obrigatória para este Tribunal, ressalvadas as peculiaridades de cada caso, e deverão estar disponíveis na </w:t>
      </w:r>
      <w:r w:rsidRPr="00E80E24">
        <w:rPr>
          <w:i/>
          <w:szCs w:val="22"/>
        </w:rPr>
        <w:t>intranet</w:t>
      </w:r>
      <w:r w:rsidRPr="00E80E24">
        <w:rPr>
          <w:szCs w:val="22"/>
        </w:rPr>
        <w:t xml:space="preserve"> do TCE de forma atualizada.</w:t>
      </w:r>
      <w:r w:rsidR="006F0606" w:rsidRPr="00E80E24">
        <w:rPr>
          <w:szCs w:val="22"/>
        </w:rPr>
        <w:t>”</w:t>
      </w:r>
    </w:p>
    <w:p w:rsidR="00411841" w:rsidRPr="00E80E24" w:rsidRDefault="00B25E42" w:rsidP="00383F04">
      <w:pPr>
        <w:pStyle w:val="ArtigosOrdinais"/>
        <w:ind w:right="282" w:firstLine="1134"/>
        <w:rPr>
          <w:rFonts w:cs="Arial"/>
          <w:sz w:val="24"/>
        </w:rPr>
      </w:pPr>
      <w:r w:rsidRPr="00E80E24">
        <w:rPr>
          <w:rFonts w:cs="Arial"/>
          <w:b/>
          <w:sz w:val="24"/>
        </w:rPr>
        <w:t xml:space="preserve">Art. </w:t>
      </w:r>
      <w:r w:rsidR="00BB14F7">
        <w:rPr>
          <w:rFonts w:cs="Arial"/>
          <w:b/>
          <w:sz w:val="24"/>
        </w:rPr>
        <w:t>4</w:t>
      </w:r>
      <w:r w:rsidR="00B92963" w:rsidRPr="00E80E24">
        <w:rPr>
          <w:rFonts w:cs="Arial"/>
          <w:b/>
          <w:sz w:val="24"/>
        </w:rPr>
        <w:t xml:space="preserve">º </w:t>
      </w:r>
      <w:r w:rsidR="00411841" w:rsidRPr="00E80E24">
        <w:rPr>
          <w:rFonts w:cs="Arial"/>
          <w:sz w:val="24"/>
        </w:rPr>
        <w:t xml:space="preserve">Esta </w:t>
      </w:r>
      <w:r w:rsidR="00C969E7" w:rsidRPr="00E80E24">
        <w:rPr>
          <w:rFonts w:cs="Arial"/>
          <w:sz w:val="24"/>
        </w:rPr>
        <w:t>Instrução de Serviço</w:t>
      </w:r>
      <w:r w:rsidR="00411841" w:rsidRPr="00E80E24">
        <w:rPr>
          <w:rFonts w:cs="Arial"/>
          <w:sz w:val="24"/>
        </w:rPr>
        <w:t xml:space="preserve"> entra em vigor na data de sua publicação.</w:t>
      </w:r>
    </w:p>
    <w:p w:rsidR="00E9752E" w:rsidRPr="00851F9D" w:rsidRDefault="00E9752E" w:rsidP="00E80E24">
      <w:pPr>
        <w:pStyle w:val="ArtigosOrdinais"/>
        <w:spacing w:before="360" w:after="120"/>
        <w:ind w:right="284" w:firstLine="1134"/>
        <w:rPr>
          <w:rFonts w:cs="Arial"/>
          <w:sz w:val="24"/>
        </w:rPr>
      </w:pPr>
      <w:r w:rsidRPr="00851F9D">
        <w:rPr>
          <w:rFonts w:cs="Arial"/>
          <w:sz w:val="24"/>
        </w:rPr>
        <w:t>Curitiba,</w:t>
      </w:r>
      <w:r w:rsidRPr="00F96EC3">
        <w:rPr>
          <w:rFonts w:cs="Arial"/>
          <w:sz w:val="24"/>
        </w:rPr>
        <w:t xml:space="preserve"> </w:t>
      </w:r>
      <w:r w:rsidR="008A3FFB">
        <w:rPr>
          <w:rFonts w:cs="Arial"/>
          <w:sz w:val="24"/>
        </w:rPr>
        <w:t>11 de outubro de 2018</w:t>
      </w:r>
      <w:r w:rsidR="008F123D">
        <w:rPr>
          <w:rFonts w:cs="Arial"/>
          <w:sz w:val="24"/>
        </w:rPr>
        <w:t>.</w:t>
      </w:r>
    </w:p>
    <w:p w:rsidR="008A3FFB" w:rsidRPr="00976F35" w:rsidRDefault="008A3FFB" w:rsidP="008A3FFB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976F35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976F35">
        <w:rPr>
          <w:rFonts w:ascii="Arial" w:hAnsi="Arial" w:cs="Arial"/>
          <w:color w:val="808080"/>
          <w:sz w:val="24"/>
        </w:rPr>
        <w:t>assinatura</w:t>
      </w:r>
      <w:proofErr w:type="gramEnd"/>
      <w:r w:rsidRPr="00976F35">
        <w:rPr>
          <w:rFonts w:ascii="Arial" w:hAnsi="Arial" w:cs="Arial"/>
          <w:color w:val="808080"/>
          <w:sz w:val="24"/>
        </w:rPr>
        <w:t xml:space="preserve"> digital -</w:t>
      </w:r>
    </w:p>
    <w:p w:rsidR="008A3FFB" w:rsidRPr="00976F35" w:rsidRDefault="008A3FFB" w:rsidP="008A3FFB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976F35">
        <w:rPr>
          <w:rFonts w:ascii="Arial" w:hAnsi="Arial" w:cs="Arial"/>
          <w:sz w:val="24"/>
        </w:rPr>
        <w:t xml:space="preserve">Conselheiro </w:t>
      </w:r>
      <w:r w:rsidRPr="00976F35">
        <w:rPr>
          <w:rFonts w:ascii="Arial" w:hAnsi="Arial" w:cs="Arial"/>
          <w:b/>
          <w:sz w:val="24"/>
        </w:rPr>
        <w:t>JOSÉ DURVAL MATTOS DO AMARAL</w:t>
      </w:r>
    </w:p>
    <w:p w:rsidR="002C0100" w:rsidRPr="00E80E24" w:rsidRDefault="008A3FFB" w:rsidP="008A3FFB">
      <w:pPr>
        <w:spacing w:before="120" w:after="0" w:line="240" w:lineRule="auto"/>
        <w:ind w:right="284"/>
        <w:jc w:val="center"/>
        <w:rPr>
          <w:rFonts w:ascii="Arial" w:hAnsi="Arial" w:cs="Arial"/>
          <w:noProof/>
          <w:sz w:val="24"/>
          <w:szCs w:val="24"/>
        </w:rPr>
      </w:pPr>
      <w:r w:rsidRPr="00976F35">
        <w:rPr>
          <w:rFonts w:ascii="Arial" w:hAnsi="Arial" w:cs="Arial"/>
          <w:sz w:val="24"/>
        </w:rPr>
        <w:t>Presidente</w:t>
      </w:r>
    </w:p>
    <w:p w:rsidR="00E80E24" w:rsidRPr="00316726" w:rsidRDefault="00DC4A3E" w:rsidP="004B482F">
      <w:pPr>
        <w:pStyle w:val="Texto"/>
        <w:spacing w:after="120"/>
        <w:ind w:right="284"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noProof/>
          <w:sz w:val="24"/>
        </w:rPr>
        <w:br w:type="page"/>
      </w:r>
      <w:r w:rsidR="00E80E24">
        <w:rPr>
          <w:rFonts w:cs="Arial"/>
          <w:b/>
          <w:sz w:val="28"/>
          <w:szCs w:val="28"/>
        </w:rPr>
        <w:lastRenderedPageBreak/>
        <w:t>ANEXO 7</w:t>
      </w:r>
    </w:p>
    <w:p w:rsidR="00E80E24" w:rsidRPr="00316726" w:rsidRDefault="00E80E24" w:rsidP="00E80E24">
      <w:pPr>
        <w:pStyle w:val="Cabealho"/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PROCEDIMENTO ADMINISTRATIVO</w:t>
      </w:r>
    </w:p>
    <w:p w:rsidR="00E80E24" w:rsidRPr="00316726" w:rsidRDefault="00E80E24" w:rsidP="00E80E2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Pagamento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917"/>
        <w:gridCol w:w="6778"/>
      </w:tblGrid>
      <w:tr w:rsidR="00E80E24" w:rsidRPr="00316726" w:rsidTr="00621D00">
        <w:tc>
          <w:tcPr>
            <w:tcW w:w="9214" w:type="dxa"/>
            <w:gridSpan w:val="3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Recebimento de Bens, Obras e Serviços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917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778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DE CONTRATO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provisoriamente entrega do objeto e emitir Termo de Recebimento Provisório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Analisar qualitativa e quantitativamente o objeto entregue com base nos termos contratuais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 manutenção das condições de habilitação e qualificação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as regularidades fiscal e trabalhista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Elaborar Relatório de Análise Técnica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Instaurar o procedimento administrativo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definitivamente o objeto entregue e emitir Termo de Recebimento Definitivo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SLC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Revisar aderência aos Termos Contratuais, regularidade fiscal e documentação para pagamento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Registrar e atualizar histórico da execução contratual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Gerar guia para pagamento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Certificado de Regularidade Fiscal (CRF)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Liquidar a despesa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boletim de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Autorizar 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Proceder ao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before="60"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E80E24" w:rsidRPr="004B482F" w:rsidRDefault="00E80E24" w:rsidP="004F7444">
      <w:pPr>
        <w:spacing w:before="120"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4B482F">
        <w:rPr>
          <w:rFonts w:ascii="Arial" w:hAnsi="Arial" w:cs="Arial"/>
          <w:b/>
          <w:sz w:val="24"/>
          <w:szCs w:val="24"/>
        </w:rPr>
        <w:t>OBS</w:t>
      </w:r>
      <w:r w:rsidR="004B482F">
        <w:rPr>
          <w:rFonts w:ascii="Arial" w:hAnsi="Arial" w:cs="Arial"/>
          <w:b/>
          <w:sz w:val="24"/>
          <w:szCs w:val="24"/>
        </w:rPr>
        <w:t>ERVAÇÃO</w:t>
      </w:r>
      <w:r w:rsidRPr="004B482F">
        <w:rPr>
          <w:rFonts w:ascii="Arial" w:hAnsi="Arial" w:cs="Arial"/>
          <w:b/>
          <w:sz w:val="24"/>
          <w:szCs w:val="24"/>
        </w:rPr>
        <w:t>:</w:t>
      </w:r>
      <w:r w:rsidRPr="004B482F">
        <w:rPr>
          <w:rFonts w:ascii="Arial" w:hAnsi="Arial" w:cs="Arial"/>
          <w:sz w:val="24"/>
          <w:szCs w:val="24"/>
        </w:rPr>
        <w:t xml:space="preserve"> Quando o valor do objeto for superior ao da modalidade de convi</w:t>
      </w:r>
      <w:r w:rsidR="007E57E8">
        <w:rPr>
          <w:rFonts w:ascii="Arial" w:hAnsi="Arial" w:cs="Arial"/>
          <w:sz w:val="24"/>
          <w:szCs w:val="24"/>
        </w:rPr>
        <w:t>t</w:t>
      </w:r>
      <w:r w:rsidRPr="004B482F">
        <w:rPr>
          <w:rFonts w:ascii="Arial" w:hAnsi="Arial" w:cs="Arial"/>
          <w:sz w:val="24"/>
          <w:szCs w:val="24"/>
        </w:rPr>
        <w:t>e, o recebimento definitivo (evento 2) dar-se-á pela Comissão de Recebimento.</w:t>
      </w:r>
    </w:p>
    <w:p w:rsidR="00E80E24" w:rsidRPr="00316726" w:rsidRDefault="004F7444" w:rsidP="004B482F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80E24">
        <w:rPr>
          <w:rFonts w:ascii="Arial" w:hAnsi="Arial" w:cs="Arial"/>
          <w:b/>
          <w:sz w:val="28"/>
          <w:szCs w:val="28"/>
        </w:rPr>
        <w:lastRenderedPageBreak/>
        <w:t>ANEXO 8</w:t>
      </w:r>
    </w:p>
    <w:p w:rsidR="00E80E24" w:rsidRPr="00316726" w:rsidRDefault="00E80E24" w:rsidP="00E80E24">
      <w:pPr>
        <w:pStyle w:val="Cabealho"/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PROCEDIMENTO ADMINISTRATIVO</w:t>
      </w:r>
    </w:p>
    <w:p w:rsidR="00E80E24" w:rsidRPr="00316726" w:rsidRDefault="00E80E24" w:rsidP="00E80E2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Pagamento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917"/>
        <w:gridCol w:w="6778"/>
      </w:tblGrid>
      <w:tr w:rsidR="00E80E24" w:rsidRPr="00316726" w:rsidTr="00621D00">
        <w:tc>
          <w:tcPr>
            <w:tcW w:w="9214" w:type="dxa"/>
            <w:gridSpan w:val="3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Recebimento de Bens, Obras e Serviços</w:t>
            </w:r>
          </w:p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(contrato com fiscalização administrativa específica)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917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778" w:type="dxa"/>
            <w:shd w:val="clear" w:color="auto" w:fill="808080"/>
            <w:vAlign w:val="center"/>
          </w:tcPr>
          <w:p w:rsidR="00E80E24" w:rsidRPr="00621D00" w:rsidRDefault="00E80E24" w:rsidP="004B482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TÉCNICO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provisoriamente entrega do objeto e emitir Termo de Recebimento Provisório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Analisar qualitativa e quantitativamente o objeto entregue com base nos termos contratuais 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 manutenção das condições de habilitação e qualificação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Elaborar Relatório de Análise Técnica 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Instaurar o procedimento administrativo 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definitivamente o objeto entregue e emitir Termo de Recebimento Definitivo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ADMINISTRATIVO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as regularidades fiscal e trabalhista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Revisar sinteticamente aderência aos Termos Contratuais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SLC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Revisar aderência aos Termos Contratuais, regularidade fiscal e documentação para pagamento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Registrar e atualizar histórico da execução contratual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Gerar guia para pagamento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Certificado de Regularidade Fiscal (CRF)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Liquidar a despesa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boletim de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Autorizar 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Proceder ao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E80E24" w:rsidRPr="004B482F" w:rsidRDefault="00E80E24" w:rsidP="004B482F">
      <w:pPr>
        <w:spacing w:before="120" w:after="0" w:line="24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4B482F">
        <w:rPr>
          <w:rFonts w:ascii="Arial" w:hAnsi="Arial" w:cs="Arial"/>
          <w:b/>
          <w:sz w:val="24"/>
          <w:szCs w:val="24"/>
        </w:rPr>
        <w:t>OBS</w:t>
      </w:r>
      <w:r w:rsidR="004B482F">
        <w:rPr>
          <w:rFonts w:ascii="Arial" w:hAnsi="Arial" w:cs="Arial"/>
          <w:b/>
          <w:sz w:val="24"/>
          <w:szCs w:val="24"/>
        </w:rPr>
        <w:t>SERVAÇÃO</w:t>
      </w:r>
      <w:r w:rsidRPr="004B482F">
        <w:rPr>
          <w:rFonts w:ascii="Arial" w:hAnsi="Arial" w:cs="Arial"/>
          <w:b/>
          <w:sz w:val="24"/>
          <w:szCs w:val="24"/>
        </w:rPr>
        <w:t>:</w:t>
      </w:r>
      <w:r w:rsidRPr="004B482F">
        <w:rPr>
          <w:rFonts w:ascii="Arial" w:hAnsi="Arial" w:cs="Arial"/>
          <w:sz w:val="24"/>
          <w:szCs w:val="24"/>
        </w:rPr>
        <w:t xml:space="preserve"> Quando o valor do objeto for sup</w:t>
      </w:r>
      <w:r w:rsidR="004F7444">
        <w:rPr>
          <w:rFonts w:ascii="Arial" w:hAnsi="Arial" w:cs="Arial"/>
          <w:sz w:val="24"/>
          <w:szCs w:val="24"/>
        </w:rPr>
        <w:t>erior ao da modalidade de convit</w:t>
      </w:r>
      <w:r w:rsidRPr="004B482F">
        <w:rPr>
          <w:rFonts w:ascii="Arial" w:hAnsi="Arial" w:cs="Arial"/>
          <w:sz w:val="24"/>
          <w:szCs w:val="24"/>
        </w:rPr>
        <w:t>e, o recebimento definitivo (evento 2) dar-se-á pela Comissão de Recebimento.</w:t>
      </w:r>
    </w:p>
    <w:p w:rsidR="00E80E24" w:rsidRPr="00316726" w:rsidRDefault="004F7444" w:rsidP="00E80E24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80E24">
        <w:rPr>
          <w:rFonts w:ascii="Arial" w:hAnsi="Arial" w:cs="Arial"/>
          <w:b/>
          <w:sz w:val="28"/>
          <w:szCs w:val="28"/>
        </w:rPr>
        <w:lastRenderedPageBreak/>
        <w:t>ANEXO 9</w:t>
      </w:r>
    </w:p>
    <w:p w:rsidR="00E80E24" w:rsidRPr="00316726" w:rsidRDefault="00E80E24" w:rsidP="00E80E24">
      <w:pPr>
        <w:pStyle w:val="Cabealho"/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PROCEDIMENTO ADMINISTRATIVO</w:t>
      </w:r>
    </w:p>
    <w:p w:rsidR="00E80E24" w:rsidRPr="00316726" w:rsidRDefault="00E80E24" w:rsidP="00E80E24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Pagamento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917"/>
        <w:gridCol w:w="6778"/>
      </w:tblGrid>
      <w:tr w:rsidR="00E80E24" w:rsidRPr="00316726" w:rsidTr="00621D00">
        <w:tc>
          <w:tcPr>
            <w:tcW w:w="9214" w:type="dxa"/>
            <w:gridSpan w:val="3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Recebimento de Serviços</w:t>
            </w:r>
          </w:p>
          <w:p w:rsidR="00E80E24" w:rsidRPr="00621D00" w:rsidRDefault="00E80E24" w:rsidP="004F744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(contrato com fiscalização setorial e administrativa específica)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917" w:type="dxa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778" w:type="dxa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SETORIAL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provisoriamente parcela entrega do objeto e emitir Termo de Recebimento Provisório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Analisar qualitativa e quantitativamente a parcela do objeto entregue com base nos termos contratuais 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Elaborar Relatório de Análise Técnica Setorial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TÉCNICO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provisoriamente parcela entrega do objeto e emitir Termo de Recebimento Provisório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Analisar qualitativa e quantitativamente a parcela do objeto entregue com base nos termos contratuais 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 manutenção das condições de habilitação e qualificação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Elaborar Relatório de Análise Técnica e consolidar informações setoriais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 xml:space="preserve">Instaurar o procedimento administrativo 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Receber definitivamente o objeto entregue e emitir Termo de Recebimento Definitivo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FISCAL ADMINISTRATIVO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Verificar as regularidades fiscal e trabalhista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Revisar sinteticamente aderência aos Termos Contratuais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SLC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Revisar aderência aos Termos Contratuais, regularidade fiscal e documentação para pagamento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Registrar e atualizar histórico da execução contratual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Gerar guia para pagamento no GMS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Certificado de Regularidade Fiscal (CRF)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Liquidar a despesa</w:t>
            </w:r>
          </w:p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Emitir boletim de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Autorizar 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Proceder ao pagamento</w:t>
            </w:r>
          </w:p>
        </w:tc>
      </w:tr>
      <w:tr w:rsidR="00E80E24" w:rsidRPr="00316726" w:rsidTr="00621D00">
        <w:tc>
          <w:tcPr>
            <w:tcW w:w="519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E80E24" w:rsidRPr="00621D00" w:rsidRDefault="00E80E24" w:rsidP="007E57E8">
            <w:pPr>
              <w:numPr>
                <w:ilvl w:val="0"/>
                <w:numId w:val="8"/>
              </w:numPr>
              <w:spacing w:after="0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E80E24" w:rsidRDefault="00E80E24" w:rsidP="004F7444">
      <w:pPr>
        <w:spacing w:before="120"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4F7444">
        <w:rPr>
          <w:rFonts w:ascii="Arial" w:hAnsi="Arial" w:cs="Arial"/>
          <w:b/>
          <w:sz w:val="24"/>
          <w:szCs w:val="24"/>
        </w:rPr>
        <w:t>OBS</w:t>
      </w:r>
      <w:r w:rsidR="004F7444" w:rsidRPr="004F7444">
        <w:rPr>
          <w:rFonts w:ascii="Arial" w:hAnsi="Arial" w:cs="Arial"/>
          <w:b/>
          <w:sz w:val="24"/>
          <w:szCs w:val="24"/>
        </w:rPr>
        <w:t>ERVAÇÃO</w:t>
      </w:r>
      <w:r w:rsidRPr="004F7444">
        <w:rPr>
          <w:rFonts w:ascii="Arial" w:hAnsi="Arial" w:cs="Arial"/>
          <w:b/>
          <w:sz w:val="24"/>
          <w:szCs w:val="24"/>
        </w:rPr>
        <w:t>:</w:t>
      </w:r>
      <w:r w:rsidRPr="004F7444">
        <w:rPr>
          <w:rFonts w:ascii="Arial" w:hAnsi="Arial" w:cs="Arial"/>
          <w:sz w:val="24"/>
          <w:szCs w:val="24"/>
        </w:rPr>
        <w:t xml:space="preserve"> Quando o valor do objeto for superior ao da modalidade de </w:t>
      </w:r>
      <w:r w:rsidR="007E57E8">
        <w:rPr>
          <w:rFonts w:ascii="Arial" w:hAnsi="Arial" w:cs="Arial"/>
          <w:sz w:val="24"/>
          <w:szCs w:val="24"/>
        </w:rPr>
        <w:t>convit</w:t>
      </w:r>
      <w:r w:rsidRPr="004F7444">
        <w:rPr>
          <w:rFonts w:ascii="Arial" w:hAnsi="Arial" w:cs="Arial"/>
          <w:sz w:val="24"/>
          <w:szCs w:val="24"/>
        </w:rPr>
        <w:t>e, o recebimento definitivo (evento 3) dar-se-á pela Comissão de Recebimento</w:t>
      </w:r>
      <w:r>
        <w:rPr>
          <w:rFonts w:ascii="Arial" w:hAnsi="Arial" w:cs="Arial"/>
          <w:sz w:val="20"/>
          <w:szCs w:val="20"/>
        </w:rPr>
        <w:t>.</w:t>
      </w:r>
    </w:p>
    <w:p w:rsidR="00E80E24" w:rsidRPr="00316726" w:rsidRDefault="004F7444" w:rsidP="00E80E24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80E24">
        <w:rPr>
          <w:rFonts w:ascii="Arial" w:hAnsi="Arial" w:cs="Arial"/>
          <w:b/>
          <w:sz w:val="28"/>
          <w:szCs w:val="28"/>
        </w:rPr>
        <w:lastRenderedPageBreak/>
        <w:t>ANEXO 10</w:t>
      </w:r>
    </w:p>
    <w:p w:rsidR="00E80E24" w:rsidRPr="00316726" w:rsidRDefault="00E80E24" w:rsidP="00E80E24">
      <w:pPr>
        <w:pStyle w:val="Cabealho"/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SIGLAS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7183"/>
      </w:tblGrid>
      <w:tr w:rsidR="00E80E24" w:rsidRPr="00316726" w:rsidTr="00621D00">
        <w:tc>
          <w:tcPr>
            <w:tcW w:w="2031" w:type="dxa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SIGLAS</w:t>
            </w:r>
          </w:p>
        </w:tc>
        <w:tc>
          <w:tcPr>
            <w:tcW w:w="7183" w:type="dxa"/>
            <w:shd w:val="clear" w:color="auto" w:fill="808080"/>
            <w:vAlign w:val="center"/>
          </w:tcPr>
          <w:p w:rsidR="00E80E24" w:rsidRPr="00621D00" w:rsidRDefault="00E80E24" w:rsidP="004F744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21D00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DESCRIÇÃO</w:t>
            </w:r>
          </w:p>
        </w:tc>
      </w:tr>
      <w:tr w:rsidR="00E80E24" w:rsidRPr="00316726" w:rsidTr="00621D00">
        <w:tc>
          <w:tcPr>
            <w:tcW w:w="2031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E80E24" w:rsidRPr="00621D00" w:rsidRDefault="00E80E24" w:rsidP="00621D00">
            <w:pPr>
              <w:numPr>
                <w:ilvl w:val="0"/>
                <w:numId w:val="8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</w:tr>
      <w:tr w:rsidR="00E80E24" w:rsidRPr="00004CF4" w:rsidTr="00621D00">
        <w:tc>
          <w:tcPr>
            <w:tcW w:w="2031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E80E24" w:rsidRPr="00621D00" w:rsidRDefault="00E80E24" w:rsidP="00621D00">
            <w:pPr>
              <w:numPr>
                <w:ilvl w:val="0"/>
                <w:numId w:val="8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Diretoria de Protocolo</w:t>
            </w:r>
          </w:p>
        </w:tc>
      </w:tr>
      <w:tr w:rsidR="00E80E24" w:rsidTr="00621D00">
        <w:tc>
          <w:tcPr>
            <w:tcW w:w="2031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GMS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E80E24" w:rsidRPr="00621D00" w:rsidRDefault="00E80E24" w:rsidP="00621D00">
            <w:pPr>
              <w:numPr>
                <w:ilvl w:val="0"/>
                <w:numId w:val="8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Sistema de Gestão de Materiais e Serviços</w:t>
            </w:r>
          </w:p>
        </w:tc>
      </w:tr>
      <w:tr w:rsidR="00E80E24" w:rsidTr="00621D00">
        <w:tc>
          <w:tcPr>
            <w:tcW w:w="2031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E80E24" w:rsidRPr="00621D00" w:rsidRDefault="00E80E24" w:rsidP="00621D00">
            <w:pPr>
              <w:numPr>
                <w:ilvl w:val="0"/>
                <w:numId w:val="8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Gabinete da Presidência</w:t>
            </w:r>
          </w:p>
        </w:tc>
      </w:tr>
      <w:tr w:rsidR="00E80E24" w:rsidTr="00621D00">
        <w:tc>
          <w:tcPr>
            <w:tcW w:w="2031" w:type="dxa"/>
            <w:shd w:val="clear" w:color="auto" w:fill="auto"/>
            <w:vAlign w:val="center"/>
          </w:tcPr>
          <w:p w:rsidR="00E80E24" w:rsidRPr="00621D00" w:rsidRDefault="00E80E24" w:rsidP="00621D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SLC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E80E24" w:rsidRPr="00621D00" w:rsidRDefault="00E80E24" w:rsidP="00621D00">
            <w:pPr>
              <w:numPr>
                <w:ilvl w:val="0"/>
                <w:numId w:val="8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21D00">
              <w:rPr>
                <w:rFonts w:ascii="Arial" w:hAnsi="Arial" w:cs="Arial"/>
                <w:sz w:val="20"/>
                <w:szCs w:val="20"/>
              </w:rPr>
              <w:t>Supervisão de Licitações e Contratos</w:t>
            </w:r>
          </w:p>
        </w:tc>
      </w:tr>
    </w:tbl>
    <w:p w:rsidR="00E9752E" w:rsidRPr="007B5B50" w:rsidRDefault="00E9752E" w:rsidP="004F7444">
      <w:pPr>
        <w:pStyle w:val="PargrafodaLista"/>
        <w:spacing w:before="120"/>
        <w:ind w:left="0" w:right="282" w:firstLine="113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9752E" w:rsidRPr="007B5B50" w:rsidSect="00255C7C">
      <w:headerReference w:type="default" r:id="rId8"/>
      <w:pgSz w:w="11906" w:h="16838"/>
      <w:pgMar w:top="1985" w:right="851" w:bottom="851" w:left="1701" w:header="426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2EE" w:rsidRDefault="00A642EE" w:rsidP="00804361">
      <w:pPr>
        <w:spacing w:after="0" w:line="240" w:lineRule="auto"/>
      </w:pPr>
      <w:r>
        <w:separator/>
      </w:r>
    </w:p>
  </w:endnote>
  <w:endnote w:type="continuationSeparator" w:id="0">
    <w:p w:rsidR="00A642EE" w:rsidRDefault="00A642EE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2EE" w:rsidRDefault="00A642EE" w:rsidP="00804361">
      <w:pPr>
        <w:spacing w:after="0" w:line="240" w:lineRule="auto"/>
      </w:pPr>
      <w:r>
        <w:separator/>
      </w:r>
    </w:p>
  </w:footnote>
  <w:footnote w:type="continuationSeparator" w:id="0">
    <w:p w:rsidR="00A642EE" w:rsidRDefault="00A642EE" w:rsidP="00804361">
      <w:pPr>
        <w:spacing w:after="0" w:line="240" w:lineRule="auto"/>
      </w:pPr>
      <w:r>
        <w:continuationSeparator/>
      </w:r>
    </w:p>
  </w:footnote>
  <w:footnote w:id="1">
    <w:p w:rsidR="00A44C54" w:rsidRPr="00A44C54" w:rsidRDefault="00A44C54" w:rsidP="00A44C54">
      <w:pPr>
        <w:pStyle w:val="Textodenotaderodap"/>
        <w:rPr>
          <w:rFonts w:ascii="Arial" w:hAnsi="Arial" w:cs="Arial"/>
        </w:rPr>
      </w:pPr>
      <w:r w:rsidRPr="00A44C54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A44C54">
        <w:rPr>
          <w:rFonts w:ascii="Arial" w:hAnsi="Arial" w:cs="Arial"/>
          <w:b/>
        </w:rPr>
        <w:t>Notas da Biblioteca:</w:t>
      </w:r>
    </w:p>
    <w:p w:rsidR="00A44C54" w:rsidRDefault="00A44C54" w:rsidP="00A44C54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A44C54">
        <w:rPr>
          <w:rFonts w:ascii="Arial" w:hAnsi="Arial" w:cs="Arial"/>
        </w:rPr>
        <w:t>Este texto não substitui o publicado no periódico:</w:t>
      </w:r>
      <w:bookmarkEnd w:id="1"/>
      <w:bookmarkEnd w:id="2"/>
      <w:r w:rsidRPr="00A44C54">
        <w:rPr>
          <w:rFonts w:ascii="Arial" w:hAnsi="Arial" w:cs="Arial"/>
        </w:rPr>
        <w:t xml:space="preserve"> </w:t>
      </w:r>
      <w:hyperlink r:id="rId1" w:history="1">
        <w:r w:rsidRPr="00A44C54">
          <w:rPr>
            <w:rStyle w:val="Hyperlink"/>
            <w:rFonts w:ascii="Arial" w:hAnsi="Arial" w:cs="Arial"/>
          </w:rPr>
          <w:t>Diário Eletrônico do Tribunal de Contas do Estado do Paraná, Curitiba, PR, n. 1931, 18 out. 2018, p. 27-28.</w:t>
        </w:r>
      </w:hyperlink>
    </w:p>
    <w:p w:rsidR="00A44C54" w:rsidRPr="00A44C54" w:rsidRDefault="00A44C54" w:rsidP="00A44C54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A44C54">
        <w:rPr>
          <w:rFonts w:ascii="Arial" w:hAnsi="Arial" w:cs="Arial"/>
          <w:b/>
          <w:bCs/>
        </w:rPr>
        <w:t>Altera</w:t>
      </w:r>
      <w:r w:rsidRPr="00A44C54">
        <w:rPr>
          <w:rFonts w:ascii="Arial" w:hAnsi="Arial" w:cs="Arial"/>
        </w:rPr>
        <w:t xml:space="preserve">: </w:t>
      </w:r>
      <w:hyperlink r:id="rId2" w:history="1">
        <w:r w:rsidRPr="00A44C54">
          <w:rPr>
            <w:rStyle w:val="Hyperlink"/>
            <w:rFonts w:ascii="Arial" w:hAnsi="Arial" w:cs="Arial"/>
          </w:rPr>
          <w:t>Instrução de Serviço n. 119, de 30 de janeiro de 2018</w:t>
        </w:r>
      </w:hyperlink>
      <w:r w:rsidRPr="00A44C54">
        <w:rPr>
          <w:rFonts w:ascii="Arial" w:hAnsi="Arial" w:cs="Arial"/>
          <w:u w:val="single"/>
        </w:rPr>
        <w:t>.</w:t>
      </w:r>
    </w:p>
    <w:p w:rsidR="00A44C54" w:rsidRDefault="00A44C54" w:rsidP="00A44C54">
      <w:pPr>
        <w:pStyle w:val="Textodenotaderodap"/>
        <w:rPr>
          <w:rFonts w:ascii="Arial" w:hAnsi="Arial" w:cs="Arial"/>
        </w:rPr>
      </w:pPr>
    </w:p>
    <w:p w:rsidR="00A44C54" w:rsidRDefault="00A44C54">
      <w:pPr>
        <w:pStyle w:val="Textodenotaderodap"/>
      </w:pP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C7C" w:rsidRDefault="00255C7C" w:rsidP="004B482F">
    <w:pPr>
      <w:keepLines/>
      <w:spacing w:before="480" w:after="120" w:line="240" w:lineRule="auto"/>
      <w:jc w:val="center"/>
      <w:rPr>
        <w:rFonts w:ascii="Arial" w:hAnsi="Arial" w:cs="Arial"/>
        <w:b/>
        <w:sz w:val="28"/>
        <w:szCs w:val="28"/>
      </w:rPr>
    </w:pPr>
    <w:bookmarkStart w:id="7" w:name="_Hlk503268480"/>
    <w:bookmarkStart w:id="8" w:name="_Hlk503268481"/>
    <w:bookmarkStart w:id="9" w:name="_Hlk503268482"/>
    <w:bookmarkStart w:id="10" w:name="_Hlk503268491"/>
    <w:bookmarkStart w:id="11" w:name="_Hlk503268492"/>
    <w:bookmarkStart w:id="12" w:name="_Hlk503268493"/>
    <w:r w:rsidRPr="004D1819"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12.5pt;margin-top:6.95pt;width:44.05pt;height:51.6pt;z-index:251657728;visibility:visible">
          <v:imagedata r:id="rId1" o:title="brasao_pr_pequeno"/>
        </v:shape>
      </w:pict>
    </w:r>
    <w:r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7"/>
  <w:bookmarkEnd w:id="8"/>
  <w:bookmarkEnd w:id="9"/>
  <w:bookmarkEnd w:id="10"/>
  <w:bookmarkEnd w:id="11"/>
  <w:bookmarkEnd w:id="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44BF0B10"/>
    <w:multiLevelType w:val="hybridMultilevel"/>
    <w:tmpl w:val="5674F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31BB"/>
    <w:rsid w:val="00013E24"/>
    <w:rsid w:val="000143C3"/>
    <w:rsid w:val="00015195"/>
    <w:rsid w:val="00020DA5"/>
    <w:rsid w:val="0002159B"/>
    <w:rsid w:val="00022E71"/>
    <w:rsid w:val="000263D5"/>
    <w:rsid w:val="000266EE"/>
    <w:rsid w:val="000269FA"/>
    <w:rsid w:val="00032281"/>
    <w:rsid w:val="00033B4F"/>
    <w:rsid w:val="000367AD"/>
    <w:rsid w:val="0004264B"/>
    <w:rsid w:val="00042AD0"/>
    <w:rsid w:val="00042B3D"/>
    <w:rsid w:val="00042C8C"/>
    <w:rsid w:val="0004367B"/>
    <w:rsid w:val="00044D6A"/>
    <w:rsid w:val="000474E0"/>
    <w:rsid w:val="00047C0D"/>
    <w:rsid w:val="00050A2A"/>
    <w:rsid w:val="00051DCA"/>
    <w:rsid w:val="0005236C"/>
    <w:rsid w:val="00052877"/>
    <w:rsid w:val="00052B27"/>
    <w:rsid w:val="00053305"/>
    <w:rsid w:val="00054CF9"/>
    <w:rsid w:val="0005699C"/>
    <w:rsid w:val="00057028"/>
    <w:rsid w:val="00057E78"/>
    <w:rsid w:val="00060961"/>
    <w:rsid w:val="00063B73"/>
    <w:rsid w:val="00063E8C"/>
    <w:rsid w:val="00065BB6"/>
    <w:rsid w:val="00066E6D"/>
    <w:rsid w:val="00067269"/>
    <w:rsid w:val="000703CF"/>
    <w:rsid w:val="00072DD3"/>
    <w:rsid w:val="00075C70"/>
    <w:rsid w:val="00076355"/>
    <w:rsid w:val="000777AA"/>
    <w:rsid w:val="0008113E"/>
    <w:rsid w:val="00085C70"/>
    <w:rsid w:val="00090E3F"/>
    <w:rsid w:val="000933B6"/>
    <w:rsid w:val="00095960"/>
    <w:rsid w:val="00095BF6"/>
    <w:rsid w:val="000A12E3"/>
    <w:rsid w:val="000A62C6"/>
    <w:rsid w:val="000A64CC"/>
    <w:rsid w:val="000B0F13"/>
    <w:rsid w:val="000B6FDC"/>
    <w:rsid w:val="000C0525"/>
    <w:rsid w:val="000C16CB"/>
    <w:rsid w:val="000C3FB0"/>
    <w:rsid w:val="000C6DB0"/>
    <w:rsid w:val="000C71ED"/>
    <w:rsid w:val="000D2A47"/>
    <w:rsid w:val="000D3846"/>
    <w:rsid w:val="000D39D4"/>
    <w:rsid w:val="000D5392"/>
    <w:rsid w:val="000D6668"/>
    <w:rsid w:val="000E56E0"/>
    <w:rsid w:val="000F176E"/>
    <w:rsid w:val="000F6BAC"/>
    <w:rsid w:val="000F6BFE"/>
    <w:rsid w:val="000F6D9C"/>
    <w:rsid w:val="00101A2E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23AE6"/>
    <w:rsid w:val="00126203"/>
    <w:rsid w:val="0012647A"/>
    <w:rsid w:val="00126577"/>
    <w:rsid w:val="0012690D"/>
    <w:rsid w:val="001305B3"/>
    <w:rsid w:val="00132D57"/>
    <w:rsid w:val="00133FFD"/>
    <w:rsid w:val="00135A66"/>
    <w:rsid w:val="00140983"/>
    <w:rsid w:val="00140C61"/>
    <w:rsid w:val="00146315"/>
    <w:rsid w:val="00151091"/>
    <w:rsid w:val="00151AF7"/>
    <w:rsid w:val="00153465"/>
    <w:rsid w:val="00157664"/>
    <w:rsid w:val="00162E4B"/>
    <w:rsid w:val="001639AB"/>
    <w:rsid w:val="00163FA4"/>
    <w:rsid w:val="00164751"/>
    <w:rsid w:val="00165241"/>
    <w:rsid w:val="00171424"/>
    <w:rsid w:val="0017362B"/>
    <w:rsid w:val="001744C3"/>
    <w:rsid w:val="00175D50"/>
    <w:rsid w:val="00176B3A"/>
    <w:rsid w:val="00180116"/>
    <w:rsid w:val="00182A4A"/>
    <w:rsid w:val="0018521C"/>
    <w:rsid w:val="0019301E"/>
    <w:rsid w:val="001944FB"/>
    <w:rsid w:val="001A2E77"/>
    <w:rsid w:val="001A38A3"/>
    <w:rsid w:val="001A752F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DDC"/>
    <w:rsid w:val="001D4DED"/>
    <w:rsid w:val="001D5466"/>
    <w:rsid w:val="001D59BB"/>
    <w:rsid w:val="001D59BD"/>
    <w:rsid w:val="001D67C7"/>
    <w:rsid w:val="001D68A1"/>
    <w:rsid w:val="001D731F"/>
    <w:rsid w:val="001E11FB"/>
    <w:rsid w:val="001E3DAA"/>
    <w:rsid w:val="001E44D1"/>
    <w:rsid w:val="001E6C4C"/>
    <w:rsid w:val="001F0557"/>
    <w:rsid w:val="001F3D24"/>
    <w:rsid w:val="001F591C"/>
    <w:rsid w:val="001F7A95"/>
    <w:rsid w:val="002004A9"/>
    <w:rsid w:val="00200BD3"/>
    <w:rsid w:val="00202E2F"/>
    <w:rsid w:val="0020551B"/>
    <w:rsid w:val="00212B3A"/>
    <w:rsid w:val="00216376"/>
    <w:rsid w:val="00216A1B"/>
    <w:rsid w:val="00216E7B"/>
    <w:rsid w:val="00217BCD"/>
    <w:rsid w:val="00217C89"/>
    <w:rsid w:val="0022010E"/>
    <w:rsid w:val="00220D50"/>
    <w:rsid w:val="00220DC1"/>
    <w:rsid w:val="00221995"/>
    <w:rsid w:val="00222DDE"/>
    <w:rsid w:val="00222FC4"/>
    <w:rsid w:val="00223AF6"/>
    <w:rsid w:val="00225D4B"/>
    <w:rsid w:val="00226DF9"/>
    <w:rsid w:val="002317AA"/>
    <w:rsid w:val="002320AE"/>
    <w:rsid w:val="002323F2"/>
    <w:rsid w:val="0023328E"/>
    <w:rsid w:val="00234D68"/>
    <w:rsid w:val="00234F90"/>
    <w:rsid w:val="00236C97"/>
    <w:rsid w:val="0024029C"/>
    <w:rsid w:val="00242E13"/>
    <w:rsid w:val="00244034"/>
    <w:rsid w:val="00244EE3"/>
    <w:rsid w:val="0024695C"/>
    <w:rsid w:val="00247D4A"/>
    <w:rsid w:val="00252940"/>
    <w:rsid w:val="002545D4"/>
    <w:rsid w:val="00255931"/>
    <w:rsid w:val="00255C7C"/>
    <w:rsid w:val="00256D3A"/>
    <w:rsid w:val="002574F0"/>
    <w:rsid w:val="00257930"/>
    <w:rsid w:val="00261B98"/>
    <w:rsid w:val="00263E91"/>
    <w:rsid w:val="002671F3"/>
    <w:rsid w:val="00271C31"/>
    <w:rsid w:val="00271CB9"/>
    <w:rsid w:val="00271F95"/>
    <w:rsid w:val="00272180"/>
    <w:rsid w:val="00274561"/>
    <w:rsid w:val="0027664F"/>
    <w:rsid w:val="0027746C"/>
    <w:rsid w:val="00280277"/>
    <w:rsid w:val="00280FC3"/>
    <w:rsid w:val="00281C43"/>
    <w:rsid w:val="00285143"/>
    <w:rsid w:val="00285A4D"/>
    <w:rsid w:val="0029111A"/>
    <w:rsid w:val="0029229C"/>
    <w:rsid w:val="00293319"/>
    <w:rsid w:val="0029350F"/>
    <w:rsid w:val="002936B8"/>
    <w:rsid w:val="002960B7"/>
    <w:rsid w:val="002A00DA"/>
    <w:rsid w:val="002A094E"/>
    <w:rsid w:val="002A1143"/>
    <w:rsid w:val="002A125E"/>
    <w:rsid w:val="002A517B"/>
    <w:rsid w:val="002A5969"/>
    <w:rsid w:val="002A5F60"/>
    <w:rsid w:val="002A691D"/>
    <w:rsid w:val="002A69BC"/>
    <w:rsid w:val="002B2710"/>
    <w:rsid w:val="002B3326"/>
    <w:rsid w:val="002B3984"/>
    <w:rsid w:val="002B490C"/>
    <w:rsid w:val="002C0100"/>
    <w:rsid w:val="002C0A45"/>
    <w:rsid w:val="002C16EE"/>
    <w:rsid w:val="002C388B"/>
    <w:rsid w:val="002C75CE"/>
    <w:rsid w:val="002D0024"/>
    <w:rsid w:val="002D247F"/>
    <w:rsid w:val="002D3C26"/>
    <w:rsid w:val="002D3F8C"/>
    <w:rsid w:val="002D467D"/>
    <w:rsid w:val="002D7B03"/>
    <w:rsid w:val="002E0E18"/>
    <w:rsid w:val="002E2F55"/>
    <w:rsid w:val="002E3FC5"/>
    <w:rsid w:val="002E4698"/>
    <w:rsid w:val="002E49EA"/>
    <w:rsid w:val="002E5995"/>
    <w:rsid w:val="002E6112"/>
    <w:rsid w:val="002E6ED5"/>
    <w:rsid w:val="002E7E98"/>
    <w:rsid w:val="002F0F70"/>
    <w:rsid w:val="002F2DDD"/>
    <w:rsid w:val="002F2EF0"/>
    <w:rsid w:val="002F371E"/>
    <w:rsid w:val="002F4878"/>
    <w:rsid w:val="002F5833"/>
    <w:rsid w:val="00301FCE"/>
    <w:rsid w:val="003025E1"/>
    <w:rsid w:val="003035F6"/>
    <w:rsid w:val="003054DC"/>
    <w:rsid w:val="00305A75"/>
    <w:rsid w:val="00306D3D"/>
    <w:rsid w:val="00310897"/>
    <w:rsid w:val="00313197"/>
    <w:rsid w:val="0031353D"/>
    <w:rsid w:val="003203A6"/>
    <w:rsid w:val="00321485"/>
    <w:rsid w:val="0032213B"/>
    <w:rsid w:val="00324F7A"/>
    <w:rsid w:val="0032672F"/>
    <w:rsid w:val="00326E63"/>
    <w:rsid w:val="00330E45"/>
    <w:rsid w:val="003316A6"/>
    <w:rsid w:val="00332AE3"/>
    <w:rsid w:val="0033482D"/>
    <w:rsid w:val="00336972"/>
    <w:rsid w:val="00337FA1"/>
    <w:rsid w:val="00340144"/>
    <w:rsid w:val="0034676A"/>
    <w:rsid w:val="00346B05"/>
    <w:rsid w:val="00347F91"/>
    <w:rsid w:val="00353429"/>
    <w:rsid w:val="00354042"/>
    <w:rsid w:val="00354429"/>
    <w:rsid w:val="003563F8"/>
    <w:rsid w:val="00357047"/>
    <w:rsid w:val="0036229C"/>
    <w:rsid w:val="0036492F"/>
    <w:rsid w:val="00364DBD"/>
    <w:rsid w:val="00365D61"/>
    <w:rsid w:val="00367975"/>
    <w:rsid w:val="0037149F"/>
    <w:rsid w:val="00373734"/>
    <w:rsid w:val="0037423B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04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9FC"/>
    <w:rsid w:val="003B2D23"/>
    <w:rsid w:val="003B348E"/>
    <w:rsid w:val="003B38E9"/>
    <w:rsid w:val="003B3CAC"/>
    <w:rsid w:val="003B51FE"/>
    <w:rsid w:val="003B58E6"/>
    <w:rsid w:val="003B5D76"/>
    <w:rsid w:val="003B5E28"/>
    <w:rsid w:val="003C1BEB"/>
    <w:rsid w:val="003C1D65"/>
    <w:rsid w:val="003C2F0F"/>
    <w:rsid w:val="003C32A3"/>
    <w:rsid w:val="003C4020"/>
    <w:rsid w:val="003C5C8B"/>
    <w:rsid w:val="003D11C7"/>
    <w:rsid w:val="003D1970"/>
    <w:rsid w:val="003D2815"/>
    <w:rsid w:val="003D7186"/>
    <w:rsid w:val="003E0347"/>
    <w:rsid w:val="003E0C3C"/>
    <w:rsid w:val="003E1EC6"/>
    <w:rsid w:val="003E210B"/>
    <w:rsid w:val="003E370A"/>
    <w:rsid w:val="003E6EB8"/>
    <w:rsid w:val="003E7131"/>
    <w:rsid w:val="003E7DA4"/>
    <w:rsid w:val="003F0B05"/>
    <w:rsid w:val="003F1062"/>
    <w:rsid w:val="003F1905"/>
    <w:rsid w:val="003F1A7F"/>
    <w:rsid w:val="003F2B6C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63D2"/>
    <w:rsid w:val="004164D3"/>
    <w:rsid w:val="00423C6B"/>
    <w:rsid w:val="0042411D"/>
    <w:rsid w:val="0042511B"/>
    <w:rsid w:val="00425D27"/>
    <w:rsid w:val="00425E5E"/>
    <w:rsid w:val="00427670"/>
    <w:rsid w:val="00432D8B"/>
    <w:rsid w:val="00432F6C"/>
    <w:rsid w:val="0043448B"/>
    <w:rsid w:val="00434786"/>
    <w:rsid w:val="0044363A"/>
    <w:rsid w:val="0044365A"/>
    <w:rsid w:val="004463FE"/>
    <w:rsid w:val="00452313"/>
    <w:rsid w:val="00452EF2"/>
    <w:rsid w:val="00453CC3"/>
    <w:rsid w:val="00461F27"/>
    <w:rsid w:val="004630C9"/>
    <w:rsid w:val="004641B6"/>
    <w:rsid w:val="004672E6"/>
    <w:rsid w:val="004704FC"/>
    <w:rsid w:val="00471FFD"/>
    <w:rsid w:val="00472364"/>
    <w:rsid w:val="004723A2"/>
    <w:rsid w:val="0047280F"/>
    <w:rsid w:val="00472F06"/>
    <w:rsid w:val="004776D8"/>
    <w:rsid w:val="0048048E"/>
    <w:rsid w:val="004809B9"/>
    <w:rsid w:val="0048321B"/>
    <w:rsid w:val="00483A80"/>
    <w:rsid w:val="00486CD7"/>
    <w:rsid w:val="00490B24"/>
    <w:rsid w:val="00490E67"/>
    <w:rsid w:val="0049256C"/>
    <w:rsid w:val="0049474B"/>
    <w:rsid w:val="00496148"/>
    <w:rsid w:val="00497666"/>
    <w:rsid w:val="004A0859"/>
    <w:rsid w:val="004A0885"/>
    <w:rsid w:val="004A0BAF"/>
    <w:rsid w:val="004A1BC4"/>
    <w:rsid w:val="004A2FF0"/>
    <w:rsid w:val="004A322A"/>
    <w:rsid w:val="004A4090"/>
    <w:rsid w:val="004B0B72"/>
    <w:rsid w:val="004B39AD"/>
    <w:rsid w:val="004B482F"/>
    <w:rsid w:val="004B49A3"/>
    <w:rsid w:val="004C0FA9"/>
    <w:rsid w:val="004C100F"/>
    <w:rsid w:val="004C2569"/>
    <w:rsid w:val="004C42E6"/>
    <w:rsid w:val="004C4A52"/>
    <w:rsid w:val="004C5489"/>
    <w:rsid w:val="004C5902"/>
    <w:rsid w:val="004C69DB"/>
    <w:rsid w:val="004D0C12"/>
    <w:rsid w:val="004D1819"/>
    <w:rsid w:val="004D3571"/>
    <w:rsid w:val="004D6814"/>
    <w:rsid w:val="004E4355"/>
    <w:rsid w:val="004E508C"/>
    <w:rsid w:val="004E5566"/>
    <w:rsid w:val="004E5B85"/>
    <w:rsid w:val="004E634A"/>
    <w:rsid w:val="004E6B00"/>
    <w:rsid w:val="004E7ECE"/>
    <w:rsid w:val="004F2360"/>
    <w:rsid w:val="004F4418"/>
    <w:rsid w:val="004F5AE3"/>
    <w:rsid w:val="004F5D8D"/>
    <w:rsid w:val="004F7444"/>
    <w:rsid w:val="005010A5"/>
    <w:rsid w:val="00501352"/>
    <w:rsid w:val="00502568"/>
    <w:rsid w:val="005055EE"/>
    <w:rsid w:val="0050647C"/>
    <w:rsid w:val="005073CC"/>
    <w:rsid w:val="0051217D"/>
    <w:rsid w:val="0051593B"/>
    <w:rsid w:val="00517543"/>
    <w:rsid w:val="0051798D"/>
    <w:rsid w:val="00521706"/>
    <w:rsid w:val="005219B3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749D"/>
    <w:rsid w:val="00547DFA"/>
    <w:rsid w:val="00551CC6"/>
    <w:rsid w:val="005537DD"/>
    <w:rsid w:val="0055586E"/>
    <w:rsid w:val="0056222C"/>
    <w:rsid w:val="00563ABE"/>
    <w:rsid w:val="00565D7B"/>
    <w:rsid w:val="00566D30"/>
    <w:rsid w:val="00567A7D"/>
    <w:rsid w:val="00571020"/>
    <w:rsid w:val="00571DC9"/>
    <w:rsid w:val="00573EE4"/>
    <w:rsid w:val="00580648"/>
    <w:rsid w:val="00582976"/>
    <w:rsid w:val="00582EBA"/>
    <w:rsid w:val="00583541"/>
    <w:rsid w:val="00583CE5"/>
    <w:rsid w:val="00583E83"/>
    <w:rsid w:val="0058775C"/>
    <w:rsid w:val="00590827"/>
    <w:rsid w:val="005920DA"/>
    <w:rsid w:val="00594245"/>
    <w:rsid w:val="005A0541"/>
    <w:rsid w:val="005A1583"/>
    <w:rsid w:val="005A375D"/>
    <w:rsid w:val="005A4806"/>
    <w:rsid w:val="005B0BFB"/>
    <w:rsid w:val="005B122B"/>
    <w:rsid w:val="005B1D20"/>
    <w:rsid w:val="005B3AF2"/>
    <w:rsid w:val="005B4619"/>
    <w:rsid w:val="005B5C23"/>
    <w:rsid w:val="005C0753"/>
    <w:rsid w:val="005C0CF0"/>
    <w:rsid w:val="005C0EC5"/>
    <w:rsid w:val="005C2436"/>
    <w:rsid w:val="005C29A4"/>
    <w:rsid w:val="005C332A"/>
    <w:rsid w:val="005C626F"/>
    <w:rsid w:val="005C795F"/>
    <w:rsid w:val="005D062F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F05B6"/>
    <w:rsid w:val="005F1DFE"/>
    <w:rsid w:val="005F24AF"/>
    <w:rsid w:val="005F3056"/>
    <w:rsid w:val="006021E5"/>
    <w:rsid w:val="006048B4"/>
    <w:rsid w:val="00605A42"/>
    <w:rsid w:val="006066FD"/>
    <w:rsid w:val="00606841"/>
    <w:rsid w:val="006073F5"/>
    <w:rsid w:val="0061021B"/>
    <w:rsid w:val="00610391"/>
    <w:rsid w:val="00610EDE"/>
    <w:rsid w:val="00611100"/>
    <w:rsid w:val="006113A0"/>
    <w:rsid w:val="00612B0E"/>
    <w:rsid w:val="006132C7"/>
    <w:rsid w:val="00616DB3"/>
    <w:rsid w:val="00616E69"/>
    <w:rsid w:val="00621D00"/>
    <w:rsid w:val="00624541"/>
    <w:rsid w:val="006271BC"/>
    <w:rsid w:val="006273BA"/>
    <w:rsid w:val="00635E31"/>
    <w:rsid w:val="0064117B"/>
    <w:rsid w:val="00641BF2"/>
    <w:rsid w:val="006430F6"/>
    <w:rsid w:val="006441CC"/>
    <w:rsid w:val="00646FFD"/>
    <w:rsid w:val="0065045B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1D96"/>
    <w:rsid w:val="006729F1"/>
    <w:rsid w:val="00673F42"/>
    <w:rsid w:val="006753E2"/>
    <w:rsid w:val="00681D58"/>
    <w:rsid w:val="00681DF2"/>
    <w:rsid w:val="00682228"/>
    <w:rsid w:val="00686365"/>
    <w:rsid w:val="0069016F"/>
    <w:rsid w:val="00690733"/>
    <w:rsid w:val="0069136F"/>
    <w:rsid w:val="006930E6"/>
    <w:rsid w:val="0069353F"/>
    <w:rsid w:val="006957D0"/>
    <w:rsid w:val="006A551B"/>
    <w:rsid w:val="006A6B16"/>
    <w:rsid w:val="006A75C5"/>
    <w:rsid w:val="006B28E9"/>
    <w:rsid w:val="006B42C5"/>
    <w:rsid w:val="006B49E1"/>
    <w:rsid w:val="006B4F82"/>
    <w:rsid w:val="006B6006"/>
    <w:rsid w:val="006B667B"/>
    <w:rsid w:val="006C182F"/>
    <w:rsid w:val="006C2845"/>
    <w:rsid w:val="006C30FE"/>
    <w:rsid w:val="006C3998"/>
    <w:rsid w:val="006C72F8"/>
    <w:rsid w:val="006D249C"/>
    <w:rsid w:val="006D29AA"/>
    <w:rsid w:val="006D42BD"/>
    <w:rsid w:val="006D4F0E"/>
    <w:rsid w:val="006D591F"/>
    <w:rsid w:val="006D5A9F"/>
    <w:rsid w:val="006D7DFE"/>
    <w:rsid w:val="006E11FE"/>
    <w:rsid w:val="006E279B"/>
    <w:rsid w:val="006E3F1D"/>
    <w:rsid w:val="006E53F4"/>
    <w:rsid w:val="006E6A61"/>
    <w:rsid w:val="006E7CDA"/>
    <w:rsid w:val="006F0606"/>
    <w:rsid w:val="006F0EE6"/>
    <w:rsid w:val="006F103E"/>
    <w:rsid w:val="006F5C74"/>
    <w:rsid w:val="00700204"/>
    <w:rsid w:val="007025F6"/>
    <w:rsid w:val="00704CE9"/>
    <w:rsid w:val="00706784"/>
    <w:rsid w:val="00706C98"/>
    <w:rsid w:val="00713D00"/>
    <w:rsid w:val="00715959"/>
    <w:rsid w:val="00716F40"/>
    <w:rsid w:val="00716F51"/>
    <w:rsid w:val="00720229"/>
    <w:rsid w:val="00721C0A"/>
    <w:rsid w:val="00730728"/>
    <w:rsid w:val="00734AB6"/>
    <w:rsid w:val="007357B6"/>
    <w:rsid w:val="00742B5B"/>
    <w:rsid w:val="00747624"/>
    <w:rsid w:val="007476BD"/>
    <w:rsid w:val="00750241"/>
    <w:rsid w:val="00750381"/>
    <w:rsid w:val="00750C9F"/>
    <w:rsid w:val="00751B0A"/>
    <w:rsid w:val="00751EB1"/>
    <w:rsid w:val="00752A59"/>
    <w:rsid w:val="007545D0"/>
    <w:rsid w:val="0075477E"/>
    <w:rsid w:val="007562F1"/>
    <w:rsid w:val="00757A3B"/>
    <w:rsid w:val="0076157B"/>
    <w:rsid w:val="007633CF"/>
    <w:rsid w:val="00763C20"/>
    <w:rsid w:val="00764BC2"/>
    <w:rsid w:val="007666C7"/>
    <w:rsid w:val="007679A0"/>
    <w:rsid w:val="00767FBE"/>
    <w:rsid w:val="007703D6"/>
    <w:rsid w:val="0077636B"/>
    <w:rsid w:val="00776401"/>
    <w:rsid w:val="007768D2"/>
    <w:rsid w:val="00776EC2"/>
    <w:rsid w:val="007779A6"/>
    <w:rsid w:val="00782D36"/>
    <w:rsid w:val="00782FBC"/>
    <w:rsid w:val="00786986"/>
    <w:rsid w:val="00787694"/>
    <w:rsid w:val="007910B6"/>
    <w:rsid w:val="00793FF6"/>
    <w:rsid w:val="007978A4"/>
    <w:rsid w:val="007A0321"/>
    <w:rsid w:val="007A3DEA"/>
    <w:rsid w:val="007A54F6"/>
    <w:rsid w:val="007A5E15"/>
    <w:rsid w:val="007A72A0"/>
    <w:rsid w:val="007A78BC"/>
    <w:rsid w:val="007A7FC6"/>
    <w:rsid w:val="007B04C9"/>
    <w:rsid w:val="007B2A6B"/>
    <w:rsid w:val="007B2B1D"/>
    <w:rsid w:val="007B4D11"/>
    <w:rsid w:val="007B58F8"/>
    <w:rsid w:val="007B5B50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D09B9"/>
    <w:rsid w:val="007D1A92"/>
    <w:rsid w:val="007D2ACD"/>
    <w:rsid w:val="007D358D"/>
    <w:rsid w:val="007D7200"/>
    <w:rsid w:val="007E039C"/>
    <w:rsid w:val="007E040E"/>
    <w:rsid w:val="007E14F8"/>
    <w:rsid w:val="007E1596"/>
    <w:rsid w:val="007E41BD"/>
    <w:rsid w:val="007E558C"/>
    <w:rsid w:val="007E5733"/>
    <w:rsid w:val="007E57E8"/>
    <w:rsid w:val="007E5FAA"/>
    <w:rsid w:val="007F2001"/>
    <w:rsid w:val="007F2F72"/>
    <w:rsid w:val="007F53A7"/>
    <w:rsid w:val="007F5676"/>
    <w:rsid w:val="00800ACD"/>
    <w:rsid w:val="008010B7"/>
    <w:rsid w:val="008036B8"/>
    <w:rsid w:val="00804361"/>
    <w:rsid w:val="008067C1"/>
    <w:rsid w:val="00806E97"/>
    <w:rsid w:val="0081010E"/>
    <w:rsid w:val="00811FC4"/>
    <w:rsid w:val="00812F95"/>
    <w:rsid w:val="00814AC4"/>
    <w:rsid w:val="0081707D"/>
    <w:rsid w:val="00820EC9"/>
    <w:rsid w:val="008228E3"/>
    <w:rsid w:val="008254F4"/>
    <w:rsid w:val="008335CD"/>
    <w:rsid w:val="008358AC"/>
    <w:rsid w:val="00835F5F"/>
    <w:rsid w:val="008372AF"/>
    <w:rsid w:val="008442D6"/>
    <w:rsid w:val="0084770A"/>
    <w:rsid w:val="00847DF9"/>
    <w:rsid w:val="00851136"/>
    <w:rsid w:val="00851894"/>
    <w:rsid w:val="008524D7"/>
    <w:rsid w:val="00854911"/>
    <w:rsid w:val="008555D5"/>
    <w:rsid w:val="00855B5E"/>
    <w:rsid w:val="008566E3"/>
    <w:rsid w:val="00856DEF"/>
    <w:rsid w:val="00862036"/>
    <w:rsid w:val="00862C82"/>
    <w:rsid w:val="008642AE"/>
    <w:rsid w:val="00866D76"/>
    <w:rsid w:val="00867059"/>
    <w:rsid w:val="0086772B"/>
    <w:rsid w:val="00870028"/>
    <w:rsid w:val="00870214"/>
    <w:rsid w:val="00870462"/>
    <w:rsid w:val="00871104"/>
    <w:rsid w:val="00871D36"/>
    <w:rsid w:val="00876154"/>
    <w:rsid w:val="00880527"/>
    <w:rsid w:val="00881035"/>
    <w:rsid w:val="00881547"/>
    <w:rsid w:val="008835CA"/>
    <w:rsid w:val="0088488C"/>
    <w:rsid w:val="00885D0A"/>
    <w:rsid w:val="008870ED"/>
    <w:rsid w:val="00890549"/>
    <w:rsid w:val="0089223D"/>
    <w:rsid w:val="00893A8B"/>
    <w:rsid w:val="00893DC6"/>
    <w:rsid w:val="00895EA3"/>
    <w:rsid w:val="0089681B"/>
    <w:rsid w:val="008A06D2"/>
    <w:rsid w:val="008A074C"/>
    <w:rsid w:val="008A160C"/>
    <w:rsid w:val="008A3FFB"/>
    <w:rsid w:val="008A4EFA"/>
    <w:rsid w:val="008A6661"/>
    <w:rsid w:val="008A684B"/>
    <w:rsid w:val="008A6F2E"/>
    <w:rsid w:val="008A7325"/>
    <w:rsid w:val="008A79F6"/>
    <w:rsid w:val="008B0474"/>
    <w:rsid w:val="008B2B77"/>
    <w:rsid w:val="008B4064"/>
    <w:rsid w:val="008B5534"/>
    <w:rsid w:val="008B5AD3"/>
    <w:rsid w:val="008B7990"/>
    <w:rsid w:val="008B79C9"/>
    <w:rsid w:val="008C0656"/>
    <w:rsid w:val="008C0BC1"/>
    <w:rsid w:val="008C160E"/>
    <w:rsid w:val="008C25AB"/>
    <w:rsid w:val="008C2744"/>
    <w:rsid w:val="008C3519"/>
    <w:rsid w:val="008C60F9"/>
    <w:rsid w:val="008C716F"/>
    <w:rsid w:val="008D5873"/>
    <w:rsid w:val="008D6B97"/>
    <w:rsid w:val="008E094B"/>
    <w:rsid w:val="008E25C0"/>
    <w:rsid w:val="008E2B81"/>
    <w:rsid w:val="008E6A36"/>
    <w:rsid w:val="008F123D"/>
    <w:rsid w:val="008F12F9"/>
    <w:rsid w:val="008F3986"/>
    <w:rsid w:val="008F48D8"/>
    <w:rsid w:val="008F4BD4"/>
    <w:rsid w:val="008F5400"/>
    <w:rsid w:val="008F58F3"/>
    <w:rsid w:val="009019BD"/>
    <w:rsid w:val="0090222A"/>
    <w:rsid w:val="00903DEE"/>
    <w:rsid w:val="00903F7F"/>
    <w:rsid w:val="00912315"/>
    <w:rsid w:val="00912462"/>
    <w:rsid w:val="0091454C"/>
    <w:rsid w:val="009153CA"/>
    <w:rsid w:val="009172C8"/>
    <w:rsid w:val="00921B34"/>
    <w:rsid w:val="00921D40"/>
    <w:rsid w:val="009224A8"/>
    <w:rsid w:val="00923437"/>
    <w:rsid w:val="00923D62"/>
    <w:rsid w:val="00925A61"/>
    <w:rsid w:val="00927C07"/>
    <w:rsid w:val="00930B09"/>
    <w:rsid w:val="00930F18"/>
    <w:rsid w:val="009311BF"/>
    <w:rsid w:val="00940967"/>
    <w:rsid w:val="00940A14"/>
    <w:rsid w:val="0094277A"/>
    <w:rsid w:val="0094498C"/>
    <w:rsid w:val="00945B73"/>
    <w:rsid w:val="0094602A"/>
    <w:rsid w:val="0094615D"/>
    <w:rsid w:val="0095174B"/>
    <w:rsid w:val="00954F2F"/>
    <w:rsid w:val="009563ED"/>
    <w:rsid w:val="009570C3"/>
    <w:rsid w:val="00957331"/>
    <w:rsid w:val="009622A5"/>
    <w:rsid w:val="009622E0"/>
    <w:rsid w:val="00965BF6"/>
    <w:rsid w:val="00967334"/>
    <w:rsid w:val="00967DC5"/>
    <w:rsid w:val="00972983"/>
    <w:rsid w:val="00974E38"/>
    <w:rsid w:val="0097655E"/>
    <w:rsid w:val="00977A48"/>
    <w:rsid w:val="009807E9"/>
    <w:rsid w:val="00981896"/>
    <w:rsid w:val="00981C5D"/>
    <w:rsid w:val="0098336A"/>
    <w:rsid w:val="00983AD0"/>
    <w:rsid w:val="00990ED5"/>
    <w:rsid w:val="00992084"/>
    <w:rsid w:val="00993ACD"/>
    <w:rsid w:val="00995ECD"/>
    <w:rsid w:val="00996B5E"/>
    <w:rsid w:val="00996BF4"/>
    <w:rsid w:val="009A1A12"/>
    <w:rsid w:val="009A3CCC"/>
    <w:rsid w:val="009A5388"/>
    <w:rsid w:val="009A59AE"/>
    <w:rsid w:val="009A70A1"/>
    <w:rsid w:val="009B074C"/>
    <w:rsid w:val="009B0784"/>
    <w:rsid w:val="009B771E"/>
    <w:rsid w:val="009C315D"/>
    <w:rsid w:val="009C46E1"/>
    <w:rsid w:val="009C48FC"/>
    <w:rsid w:val="009C529C"/>
    <w:rsid w:val="009C56E1"/>
    <w:rsid w:val="009C5CE8"/>
    <w:rsid w:val="009C639C"/>
    <w:rsid w:val="009C68C7"/>
    <w:rsid w:val="009C6CB4"/>
    <w:rsid w:val="009C6EA8"/>
    <w:rsid w:val="009D0115"/>
    <w:rsid w:val="009D0A04"/>
    <w:rsid w:val="009D4573"/>
    <w:rsid w:val="009D632E"/>
    <w:rsid w:val="009D63A9"/>
    <w:rsid w:val="009D68C5"/>
    <w:rsid w:val="009D6FD8"/>
    <w:rsid w:val="009D7D5F"/>
    <w:rsid w:val="009E07EF"/>
    <w:rsid w:val="009E0E58"/>
    <w:rsid w:val="009E1FE4"/>
    <w:rsid w:val="009E2B7B"/>
    <w:rsid w:val="009E3CFE"/>
    <w:rsid w:val="009E54A3"/>
    <w:rsid w:val="009E6619"/>
    <w:rsid w:val="009E75BD"/>
    <w:rsid w:val="009F0713"/>
    <w:rsid w:val="009F144D"/>
    <w:rsid w:val="009F227D"/>
    <w:rsid w:val="009F6B70"/>
    <w:rsid w:val="009F7CCE"/>
    <w:rsid w:val="00A02186"/>
    <w:rsid w:val="00A03276"/>
    <w:rsid w:val="00A057C3"/>
    <w:rsid w:val="00A05DB8"/>
    <w:rsid w:val="00A06D8F"/>
    <w:rsid w:val="00A07505"/>
    <w:rsid w:val="00A1065E"/>
    <w:rsid w:val="00A11E7A"/>
    <w:rsid w:val="00A131D6"/>
    <w:rsid w:val="00A13599"/>
    <w:rsid w:val="00A16B02"/>
    <w:rsid w:val="00A16B03"/>
    <w:rsid w:val="00A16BF0"/>
    <w:rsid w:val="00A17494"/>
    <w:rsid w:val="00A2111D"/>
    <w:rsid w:val="00A21233"/>
    <w:rsid w:val="00A21EE0"/>
    <w:rsid w:val="00A2214B"/>
    <w:rsid w:val="00A22216"/>
    <w:rsid w:val="00A22D89"/>
    <w:rsid w:val="00A24E82"/>
    <w:rsid w:val="00A258A8"/>
    <w:rsid w:val="00A26D1D"/>
    <w:rsid w:val="00A30994"/>
    <w:rsid w:val="00A313BF"/>
    <w:rsid w:val="00A3204C"/>
    <w:rsid w:val="00A32DF0"/>
    <w:rsid w:val="00A35E6B"/>
    <w:rsid w:val="00A37B88"/>
    <w:rsid w:val="00A41BEE"/>
    <w:rsid w:val="00A44975"/>
    <w:rsid w:val="00A44C54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42EE"/>
    <w:rsid w:val="00A65BC8"/>
    <w:rsid w:val="00A66645"/>
    <w:rsid w:val="00A66A54"/>
    <w:rsid w:val="00A679DF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25A8"/>
    <w:rsid w:val="00A930CB"/>
    <w:rsid w:val="00A97419"/>
    <w:rsid w:val="00AA136B"/>
    <w:rsid w:val="00AA1524"/>
    <w:rsid w:val="00AA18E2"/>
    <w:rsid w:val="00AA1B8A"/>
    <w:rsid w:val="00AA2820"/>
    <w:rsid w:val="00AA34F3"/>
    <w:rsid w:val="00AA4724"/>
    <w:rsid w:val="00AA5C68"/>
    <w:rsid w:val="00AB054C"/>
    <w:rsid w:val="00AB36CC"/>
    <w:rsid w:val="00AB5C9D"/>
    <w:rsid w:val="00AC19BE"/>
    <w:rsid w:val="00AC2070"/>
    <w:rsid w:val="00AC3534"/>
    <w:rsid w:val="00AC5903"/>
    <w:rsid w:val="00AC79B8"/>
    <w:rsid w:val="00AD0FA6"/>
    <w:rsid w:val="00AD3C9A"/>
    <w:rsid w:val="00AD3E0B"/>
    <w:rsid w:val="00AD57DA"/>
    <w:rsid w:val="00AD59BA"/>
    <w:rsid w:val="00AD5BCE"/>
    <w:rsid w:val="00AD5BF6"/>
    <w:rsid w:val="00AD7ACD"/>
    <w:rsid w:val="00AE0C65"/>
    <w:rsid w:val="00AE1103"/>
    <w:rsid w:val="00AE25BA"/>
    <w:rsid w:val="00AE3514"/>
    <w:rsid w:val="00AE4574"/>
    <w:rsid w:val="00AE55EF"/>
    <w:rsid w:val="00AF0C7B"/>
    <w:rsid w:val="00AF1B05"/>
    <w:rsid w:val="00AF1E1A"/>
    <w:rsid w:val="00AF5777"/>
    <w:rsid w:val="00AF6415"/>
    <w:rsid w:val="00AF6C73"/>
    <w:rsid w:val="00AF7191"/>
    <w:rsid w:val="00B04566"/>
    <w:rsid w:val="00B04E55"/>
    <w:rsid w:val="00B10619"/>
    <w:rsid w:val="00B115AC"/>
    <w:rsid w:val="00B13328"/>
    <w:rsid w:val="00B13D42"/>
    <w:rsid w:val="00B25E42"/>
    <w:rsid w:val="00B26C7B"/>
    <w:rsid w:val="00B3018B"/>
    <w:rsid w:val="00B308E3"/>
    <w:rsid w:val="00B36B81"/>
    <w:rsid w:val="00B40B84"/>
    <w:rsid w:val="00B423DA"/>
    <w:rsid w:val="00B45B6C"/>
    <w:rsid w:val="00B47DA5"/>
    <w:rsid w:val="00B517A7"/>
    <w:rsid w:val="00B531A4"/>
    <w:rsid w:val="00B56803"/>
    <w:rsid w:val="00B56F07"/>
    <w:rsid w:val="00B60029"/>
    <w:rsid w:val="00B606D8"/>
    <w:rsid w:val="00B60CD3"/>
    <w:rsid w:val="00B6122A"/>
    <w:rsid w:val="00B6150F"/>
    <w:rsid w:val="00B62409"/>
    <w:rsid w:val="00B64200"/>
    <w:rsid w:val="00B64542"/>
    <w:rsid w:val="00B754D9"/>
    <w:rsid w:val="00B75AB7"/>
    <w:rsid w:val="00B809A1"/>
    <w:rsid w:val="00B83006"/>
    <w:rsid w:val="00B84E5D"/>
    <w:rsid w:val="00B85592"/>
    <w:rsid w:val="00B85981"/>
    <w:rsid w:val="00B905A7"/>
    <w:rsid w:val="00B906D7"/>
    <w:rsid w:val="00B908F5"/>
    <w:rsid w:val="00B91653"/>
    <w:rsid w:val="00B91950"/>
    <w:rsid w:val="00B91E46"/>
    <w:rsid w:val="00B9247C"/>
    <w:rsid w:val="00B92963"/>
    <w:rsid w:val="00B92AC6"/>
    <w:rsid w:val="00B9311F"/>
    <w:rsid w:val="00B95F8E"/>
    <w:rsid w:val="00B96A78"/>
    <w:rsid w:val="00BA11CC"/>
    <w:rsid w:val="00BA712C"/>
    <w:rsid w:val="00BA7D9F"/>
    <w:rsid w:val="00BB14F7"/>
    <w:rsid w:val="00BB2F2E"/>
    <w:rsid w:val="00BB31BD"/>
    <w:rsid w:val="00BB4D2C"/>
    <w:rsid w:val="00BB51D9"/>
    <w:rsid w:val="00BB7113"/>
    <w:rsid w:val="00BC099D"/>
    <w:rsid w:val="00BC4264"/>
    <w:rsid w:val="00BC60A8"/>
    <w:rsid w:val="00BD09C3"/>
    <w:rsid w:val="00BD1B9C"/>
    <w:rsid w:val="00BD2F81"/>
    <w:rsid w:val="00BD5993"/>
    <w:rsid w:val="00BD5F05"/>
    <w:rsid w:val="00BD6406"/>
    <w:rsid w:val="00BD72ED"/>
    <w:rsid w:val="00BD7482"/>
    <w:rsid w:val="00BE329F"/>
    <w:rsid w:val="00BE4E24"/>
    <w:rsid w:val="00BE6118"/>
    <w:rsid w:val="00BE6C14"/>
    <w:rsid w:val="00BE7F84"/>
    <w:rsid w:val="00BF1FCC"/>
    <w:rsid w:val="00BF2A86"/>
    <w:rsid w:val="00BF395E"/>
    <w:rsid w:val="00BF61FE"/>
    <w:rsid w:val="00C00136"/>
    <w:rsid w:val="00C001FF"/>
    <w:rsid w:val="00C00434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B75"/>
    <w:rsid w:val="00C14DFC"/>
    <w:rsid w:val="00C15443"/>
    <w:rsid w:val="00C15816"/>
    <w:rsid w:val="00C231D2"/>
    <w:rsid w:val="00C2448B"/>
    <w:rsid w:val="00C2698D"/>
    <w:rsid w:val="00C2744B"/>
    <w:rsid w:val="00C27D82"/>
    <w:rsid w:val="00C27EC0"/>
    <w:rsid w:val="00C32A34"/>
    <w:rsid w:val="00C32C10"/>
    <w:rsid w:val="00C35FFF"/>
    <w:rsid w:val="00C36B8E"/>
    <w:rsid w:val="00C37643"/>
    <w:rsid w:val="00C406DB"/>
    <w:rsid w:val="00C4130C"/>
    <w:rsid w:val="00C45916"/>
    <w:rsid w:val="00C46948"/>
    <w:rsid w:val="00C5205B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3875"/>
    <w:rsid w:val="00C87537"/>
    <w:rsid w:val="00C87D8C"/>
    <w:rsid w:val="00C9209E"/>
    <w:rsid w:val="00C9287C"/>
    <w:rsid w:val="00C969E7"/>
    <w:rsid w:val="00CA0450"/>
    <w:rsid w:val="00CA04CB"/>
    <w:rsid w:val="00CA2BEE"/>
    <w:rsid w:val="00CA456F"/>
    <w:rsid w:val="00CA62FF"/>
    <w:rsid w:val="00CB184E"/>
    <w:rsid w:val="00CB2086"/>
    <w:rsid w:val="00CB2749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7B25"/>
    <w:rsid w:val="00CD45C4"/>
    <w:rsid w:val="00CD6FD6"/>
    <w:rsid w:val="00CD76AE"/>
    <w:rsid w:val="00CD78A7"/>
    <w:rsid w:val="00CE0749"/>
    <w:rsid w:val="00CE1AEF"/>
    <w:rsid w:val="00CE2137"/>
    <w:rsid w:val="00CE52F5"/>
    <w:rsid w:val="00CE7D6A"/>
    <w:rsid w:val="00CF06D6"/>
    <w:rsid w:val="00CF252E"/>
    <w:rsid w:val="00CF6F5E"/>
    <w:rsid w:val="00D0169E"/>
    <w:rsid w:val="00D04C86"/>
    <w:rsid w:val="00D06A74"/>
    <w:rsid w:val="00D100C2"/>
    <w:rsid w:val="00D10840"/>
    <w:rsid w:val="00D10964"/>
    <w:rsid w:val="00D10D1F"/>
    <w:rsid w:val="00D117CF"/>
    <w:rsid w:val="00D21149"/>
    <w:rsid w:val="00D21836"/>
    <w:rsid w:val="00D225F1"/>
    <w:rsid w:val="00D22652"/>
    <w:rsid w:val="00D22E28"/>
    <w:rsid w:val="00D23849"/>
    <w:rsid w:val="00D2502B"/>
    <w:rsid w:val="00D27BF9"/>
    <w:rsid w:val="00D27F92"/>
    <w:rsid w:val="00D302C1"/>
    <w:rsid w:val="00D3145A"/>
    <w:rsid w:val="00D31864"/>
    <w:rsid w:val="00D32C0E"/>
    <w:rsid w:val="00D33259"/>
    <w:rsid w:val="00D35630"/>
    <w:rsid w:val="00D35EF7"/>
    <w:rsid w:val="00D36251"/>
    <w:rsid w:val="00D369DD"/>
    <w:rsid w:val="00D4048B"/>
    <w:rsid w:val="00D41112"/>
    <w:rsid w:val="00D427D2"/>
    <w:rsid w:val="00D4458A"/>
    <w:rsid w:val="00D4669A"/>
    <w:rsid w:val="00D46E23"/>
    <w:rsid w:val="00D502BB"/>
    <w:rsid w:val="00D5171A"/>
    <w:rsid w:val="00D51F84"/>
    <w:rsid w:val="00D52EC2"/>
    <w:rsid w:val="00D55198"/>
    <w:rsid w:val="00D5637E"/>
    <w:rsid w:val="00D60AF4"/>
    <w:rsid w:val="00D63F0B"/>
    <w:rsid w:val="00D65073"/>
    <w:rsid w:val="00D66ACF"/>
    <w:rsid w:val="00D66BAE"/>
    <w:rsid w:val="00D66F75"/>
    <w:rsid w:val="00D67410"/>
    <w:rsid w:val="00D70820"/>
    <w:rsid w:val="00D70DAA"/>
    <w:rsid w:val="00D719B1"/>
    <w:rsid w:val="00D72C3D"/>
    <w:rsid w:val="00D743AF"/>
    <w:rsid w:val="00D74DD2"/>
    <w:rsid w:val="00D74ED6"/>
    <w:rsid w:val="00D828E1"/>
    <w:rsid w:val="00D83CE1"/>
    <w:rsid w:val="00D849F2"/>
    <w:rsid w:val="00D87D29"/>
    <w:rsid w:val="00D90F22"/>
    <w:rsid w:val="00D91A96"/>
    <w:rsid w:val="00D92F91"/>
    <w:rsid w:val="00D94321"/>
    <w:rsid w:val="00D9544D"/>
    <w:rsid w:val="00D96546"/>
    <w:rsid w:val="00D967B1"/>
    <w:rsid w:val="00D97246"/>
    <w:rsid w:val="00DA0D87"/>
    <w:rsid w:val="00DA181A"/>
    <w:rsid w:val="00DA30B9"/>
    <w:rsid w:val="00DA596C"/>
    <w:rsid w:val="00DA7ED5"/>
    <w:rsid w:val="00DB3682"/>
    <w:rsid w:val="00DB3AD1"/>
    <w:rsid w:val="00DB499C"/>
    <w:rsid w:val="00DB57FF"/>
    <w:rsid w:val="00DB660F"/>
    <w:rsid w:val="00DB6925"/>
    <w:rsid w:val="00DC1469"/>
    <w:rsid w:val="00DC1C74"/>
    <w:rsid w:val="00DC3479"/>
    <w:rsid w:val="00DC4A3E"/>
    <w:rsid w:val="00DC4F8C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3546"/>
    <w:rsid w:val="00DE504D"/>
    <w:rsid w:val="00DE5255"/>
    <w:rsid w:val="00DE5BFA"/>
    <w:rsid w:val="00DE5DB4"/>
    <w:rsid w:val="00DE7798"/>
    <w:rsid w:val="00DF1050"/>
    <w:rsid w:val="00DF19E2"/>
    <w:rsid w:val="00DF681D"/>
    <w:rsid w:val="00E0207D"/>
    <w:rsid w:val="00E028FE"/>
    <w:rsid w:val="00E02A21"/>
    <w:rsid w:val="00E02B81"/>
    <w:rsid w:val="00E06329"/>
    <w:rsid w:val="00E07133"/>
    <w:rsid w:val="00E07395"/>
    <w:rsid w:val="00E1094F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3107E"/>
    <w:rsid w:val="00E35C82"/>
    <w:rsid w:val="00E367B1"/>
    <w:rsid w:val="00E44400"/>
    <w:rsid w:val="00E4471C"/>
    <w:rsid w:val="00E47B4A"/>
    <w:rsid w:val="00E5181F"/>
    <w:rsid w:val="00E52379"/>
    <w:rsid w:val="00E533B5"/>
    <w:rsid w:val="00E537A3"/>
    <w:rsid w:val="00E53BF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66BE"/>
    <w:rsid w:val="00E800ED"/>
    <w:rsid w:val="00E8045B"/>
    <w:rsid w:val="00E80C5E"/>
    <w:rsid w:val="00E80E24"/>
    <w:rsid w:val="00E84B5F"/>
    <w:rsid w:val="00E86400"/>
    <w:rsid w:val="00E866F4"/>
    <w:rsid w:val="00E86BA9"/>
    <w:rsid w:val="00E86BB0"/>
    <w:rsid w:val="00E87F13"/>
    <w:rsid w:val="00E9556F"/>
    <w:rsid w:val="00E9752E"/>
    <w:rsid w:val="00EA0EE3"/>
    <w:rsid w:val="00EA1686"/>
    <w:rsid w:val="00EA2EB2"/>
    <w:rsid w:val="00EA4F59"/>
    <w:rsid w:val="00EB1EFB"/>
    <w:rsid w:val="00EB28BD"/>
    <w:rsid w:val="00EB3745"/>
    <w:rsid w:val="00EB5289"/>
    <w:rsid w:val="00EC317C"/>
    <w:rsid w:val="00EC329C"/>
    <w:rsid w:val="00EC4069"/>
    <w:rsid w:val="00EC4083"/>
    <w:rsid w:val="00EC5135"/>
    <w:rsid w:val="00EC5B30"/>
    <w:rsid w:val="00ED005C"/>
    <w:rsid w:val="00ED00E4"/>
    <w:rsid w:val="00ED256C"/>
    <w:rsid w:val="00ED2E74"/>
    <w:rsid w:val="00ED6E00"/>
    <w:rsid w:val="00EE1268"/>
    <w:rsid w:val="00EE17FB"/>
    <w:rsid w:val="00EE26F5"/>
    <w:rsid w:val="00EE58D4"/>
    <w:rsid w:val="00EE5AAA"/>
    <w:rsid w:val="00EE6182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374D"/>
    <w:rsid w:val="00F1430E"/>
    <w:rsid w:val="00F147A1"/>
    <w:rsid w:val="00F206E3"/>
    <w:rsid w:val="00F22E44"/>
    <w:rsid w:val="00F23E02"/>
    <w:rsid w:val="00F26552"/>
    <w:rsid w:val="00F300B5"/>
    <w:rsid w:val="00F3089A"/>
    <w:rsid w:val="00F32B6D"/>
    <w:rsid w:val="00F32BAA"/>
    <w:rsid w:val="00F341A2"/>
    <w:rsid w:val="00F3449E"/>
    <w:rsid w:val="00F350EB"/>
    <w:rsid w:val="00F36F5C"/>
    <w:rsid w:val="00F41ADB"/>
    <w:rsid w:val="00F41B7A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118"/>
    <w:rsid w:val="00F57419"/>
    <w:rsid w:val="00F57DBC"/>
    <w:rsid w:val="00F57F1B"/>
    <w:rsid w:val="00F60CE2"/>
    <w:rsid w:val="00F62B80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6EC3"/>
    <w:rsid w:val="00F97A80"/>
    <w:rsid w:val="00FA01B5"/>
    <w:rsid w:val="00FA0526"/>
    <w:rsid w:val="00FA5087"/>
    <w:rsid w:val="00FB2D30"/>
    <w:rsid w:val="00FB42CA"/>
    <w:rsid w:val="00FB4C42"/>
    <w:rsid w:val="00FB5017"/>
    <w:rsid w:val="00FB57EC"/>
    <w:rsid w:val="00FB77FC"/>
    <w:rsid w:val="00FC1FB7"/>
    <w:rsid w:val="00FC3C87"/>
    <w:rsid w:val="00FC406C"/>
    <w:rsid w:val="00FC5CD4"/>
    <w:rsid w:val="00FD0068"/>
    <w:rsid w:val="00FD05B1"/>
    <w:rsid w:val="00FD3C98"/>
    <w:rsid w:val="00FD3D61"/>
    <w:rsid w:val="00FD6682"/>
    <w:rsid w:val="00FD7226"/>
    <w:rsid w:val="00FE397F"/>
    <w:rsid w:val="00FE62AC"/>
    <w:rsid w:val="00FE7313"/>
    <w:rsid w:val="00FF0B0F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2559F34"/>
  <w15:chartTrackingRefBased/>
  <w15:docId w15:val="{9BBB00E2-5A57-482A-B210-170A107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4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9-de-30-de-janeiro-de-2018/310733/area/249" TargetMode="External"/><Relationship Id="rId1" Type="http://schemas.openxmlformats.org/officeDocument/2006/relationships/hyperlink" Target="http://www1.tce.pr.gov.br/multimidia/2018/10/pdf/003320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6271-55C2-411D-96E1-06D20A40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1345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dos Santos Aquistapace</dc:creator>
  <cp:keywords/>
  <cp:lastModifiedBy>Yarusya Rohrich da Fonseca</cp:lastModifiedBy>
  <cp:revision>3</cp:revision>
  <cp:lastPrinted>2018-07-27T19:10:00Z</cp:lastPrinted>
  <dcterms:created xsi:type="dcterms:W3CDTF">2019-05-13T15:49:00Z</dcterms:created>
  <dcterms:modified xsi:type="dcterms:W3CDTF">2019-05-13T15:52:00Z</dcterms:modified>
</cp:coreProperties>
</file>