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6CC3" w:rsidRDefault="00C16B83" w:rsidP="00C16B83">
      <w:pPr>
        <w:spacing w:before="240" w:after="120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INSTRUÇÃO DE SERVIÇO N</w:t>
      </w:r>
      <w:r w:rsidR="00156CC3">
        <w:rPr>
          <w:rFonts w:cs="Arial"/>
          <w:b/>
          <w:bCs/>
          <w:sz w:val="28"/>
          <w:szCs w:val="28"/>
        </w:rPr>
        <w:t xml:space="preserve">° </w:t>
      </w:r>
      <w:r w:rsidR="00AD02D8">
        <w:rPr>
          <w:rFonts w:cs="Arial"/>
          <w:b/>
          <w:bCs/>
          <w:sz w:val="28"/>
          <w:szCs w:val="28"/>
        </w:rPr>
        <w:t>55</w:t>
      </w:r>
      <w:r w:rsidR="00156CC3">
        <w:rPr>
          <w:rFonts w:cs="Arial"/>
          <w:b/>
          <w:sz w:val="28"/>
          <w:szCs w:val="28"/>
        </w:rPr>
        <w:t>/</w:t>
      </w:r>
      <w:r w:rsidR="009A1EEB">
        <w:rPr>
          <w:rFonts w:cs="Arial"/>
          <w:b/>
          <w:sz w:val="28"/>
          <w:szCs w:val="28"/>
        </w:rPr>
        <w:t>20</w:t>
      </w:r>
      <w:r w:rsidR="00156CC3">
        <w:rPr>
          <w:rFonts w:cs="Arial"/>
          <w:b/>
          <w:sz w:val="28"/>
          <w:szCs w:val="28"/>
        </w:rPr>
        <w:t>13</w:t>
      </w:r>
      <w:r w:rsidR="009A1EEB" w:rsidRPr="009A1EEB">
        <w:rPr>
          <w:rStyle w:val="Refdenotaderodap"/>
          <w:rFonts w:cs="Arial"/>
          <w:b/>
          <w:sz w:val="28"/>
          <w:szCs w:val="28"/>
        </w:rPr>
        <w:footnoteReference w:customMarkFollows="1" w:id="1"/>
        <w:sym w:font="Symbol" w:char="F02A"/>
      </w:r>
    </w:p>
    <w:p w:rsidR="00C16B83" w:rsidRDefault="00C16B83" w:rsidP="00C16B83">
      <w:pPr>
        <w:spacing w:before="240" w:after="120"/>
        <w:jc w:val="center"/>
        <w:rPr>
          <w:rFonts w:cs="Arial"/>
          <w:b/>
          <w:bCs/>
          <w:sz w:val="28"/>
          <w:szCs w:val="28"/>
        </w:rPr>
      </w:pPr>
    </w:p>
    <w:p w:rsidR="00156CC3" w:rsidRDefault="00156CC3" w:rsidP="00C16B83">
      <w:pPr>
        <w:spacing w:before="120"/>
        <w:ind w:left="3402"/>
        <w:jc w:val="both"/>
        <w:rPr>
          <w:rFonts w:cs="Arial"/>
          <w:i/>
        </w:rPr>
      </w:pPr>
      <w:r>
        <w:rPr>
          <w:rFonts w:cs="Arial"/>
          <w:i/>
        </w:rPr>
        <w:t>Dispõe sobre a delegação de competência para elaboração e assinatura de despachos de mero expediente de que trata o art. 32, § 1º, do Regimento Interno deste Tribunal.</w:t>
      </w:r>
      <w:r>
        <w:rPr>
          <w:rStyle w:val="Refdenotaderodap"/>
          <w:i/>
        </w:rPr>
        <w:footnoteReference w:id="2"/>
      </w:r>
    </w:p>
    <w:p w:rsidR="00C16B83" w:rsidRDefault="00C16B83" w:rsidP="00C16B83">
      <w:pPr>
        <w:spacing w:before="120"/>
        <w:ind w:left="3402"/>
        <w:jc w:val="both"/>
        <w:rPr>
          <w:rFonts w:cs="Arial"/>
          <w:i/>
          <w:sz w:val="24"/>
          <w:szCs w:val="24"/>
        </w:rPr>
      </w:pPr>
    </w:p>
    <w:p w:rsidR="00156CC3" w:rsidRDefault="00156CC3" w:rsidP="00C16B83">
      <w:pPr>
        <w:pStyle w:val="Texto"/>
        <w:spacing w:after="120"/>
        <w:ind w:firstLine="1134"/>
        <w:rPr>
          <w:rFonts w:cs="Arial"/>
          <w:sz w:val="24"/>
        </w:rPr>
      </w:pPr>
      <w:r>
        <w:rPr>
          <w:rFonts w:cs="Arial"/>
          <w:sz w:val="24"/>
        </w:rPr>
        <w:t>O AUDITOR</w:t>
      </w:r>
      <w:r>
        <w:rPr>
          <w:rFonts w:cs="Arial"/>
          <w:b/>
          <w:smallCaps/>
          <w:sz w:val="24"/>
        </w:rPr>
        <w:t xml:space="preserve"> SÉRGIO RICARDO VALADARES FONSECA</w:t>
      </w:r>
      <w:r>
        <w:rPr>
          <w:rFonts w:cs="Arial"/>
          <w:sz w:val="24"/>
        </w:rPr>
        <w:t xml:space="preserve">, no uso das atribuições que lhe são conferidas pelo art. 32, § 1º, e pelo artigo 197 do Regimento Interno deste Tribunal de Contas, considerando o previsto no art. 93, inciso XIV, e no art. 73, § 4º, da Constituição da República, </w:t>
      </w:r>
    </w:p>
    <w:p w:rsidR="00C16B83" w:rsidRDefault="00C16B83" w:rsidP="00C16B83">
      <w:pPr>
        <w:pStyle w:val="Texto"/>
        <w:spacing w:after="120"/>
        <w:ind w:firstLine="1134"/>
        <w:rPr>
          <w:sz w:val="24"/>
        </w:rPr>
      </w:pPr>
    </w:p>
    <w:p w:rsidR="00156CC3" w:rsidRDefault="00156CC3" w:rsidP="00C16B83">
      <w:pPr>
        <w:pStyle w:val="Texto"/>
        <w:ind w:firstLine="1134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RESOLVE</w:t>
      </w:r>
    </w:p>
    <w:p w:rsidR="00C16B83" w:rsidRDefault="00C16B83" w:rsidP="00C16B83">
      <w:pPr>
        <w:pStyle w:val="Texto"/>
        <w:ind w:firstLine="1134"/>
        <w:rPr>
          <w:rFonts w:cs="Arial"/>
          <w:b/>
          <w:bCs/>
          <w:sz w:val="24"/>
        </w:rPr>
      </w:pPr>
    </w:p>
    <w:p w:rsidR="00156CC3" w:rsidRDefault="00156CC3" w:rsidP="00C16B83">
      <w:pPr>
        <w:pStyle w:val="ArtigosOrdinais"/>
        <w:ind w:firstLine="1134"/>
        <w:rPr>
          <w:rFonts w:cs="Arial"/>
          <w:sz w:val="24"/>
        </w:rPr>
      </w:pPr>
      <w:r>
        <w:rPr>
          <w:rFonts w:cs="Arial"/>
          <w:b/>
          <w:sz w:val="24"/>
        </w:rPr>
        <w:t xml:space="preserve">Art. 1º </w:t>
      </w:r>
      <w:r>
        <w:rPr>
          <w:rFonts w:cs="Arial"/>
          <w:sz w:val="24"/>
        </w:rPr>
        <w:t>Ficam delegados aos servidores lotados neste Gabinete GISELLE ADRIANNE LUZ DA SILVA, matrícula n.° 51.457-8, e ANDRÉ RICARDO DA SILVA ALVES DE MENEZES, matrícula n.° 51.344-0, os despachos de mero expediente, em processos de minha relatoria, nas seguintes hipóteses:</w:t>
      </w:r>
    </w:p>
    <w:p w:rsidR="00156CC3" w:rsidRDefault="00156CC3" w:rsidP="00C16B83">
      <w:pPr>
        <w:pStyle w:val="PargrafodaLista"/>
        <w:numPr>
          <w:ilvl w:val="0"/>
          <w:numId w:val="2"/>
        </w:numPr>
        <w:tabs>
          <w:tab w:val="left" w:pos="2268"/>
        </w:tabs>
        <w:spacing w:before="120"/>
        <w:ind w:left="0" w:right="57" w:firstLine="1494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autorização e determinação de citações e intimações, nas modalidades previstas no Capítulo XIV do Regimento Interno deste Tribunal, ressalvando-se os casos previstos no § 2º do art. 32 do mesmo Regimento;</w:t>
      </w:r>
    </w:p>
    <w:p w:rsidR="00156CC3" w:rsidRDefault="00156CC3" w:rsidP="00C16B83">
      <w:pPr>
        <w:pStyle w:val="PargrafodaLista"/>
        <w:numPr>
          <w:ilvl w:val="0"/>
          <w:numId w:val="2"/>
        </w:numPr>
        <w:tabs>
          <w:tab w:val="left" w:pos="2268"/>
        </w:tabs>
        <w:spacing w:before="120"/>
        <w:ind w:left="0" w:right="57" w:firstLine="1494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autorização e determinação de diligências internas e externas, com exceção da determinação de baixa de responsabilidade e de emissão de certidão de quitação de débito, previstas no art. 514 do Regimento Interno;</w:t>
      </w:r>
    </w:p>
    <w:p w:rsidR="00156CC3" w:rsidRDefault="00156CC3" w:rsidP="00C16B83">
      <w:pPr>
        <w:pStyle w:val="PargrafodaLista"/>
        <w:numPr>
          <w:ilvl w:val="0"/>
          <w:numId w:val="2"/>
        </w:numPr>
        <w:tabs>
          <w:tab w:val="left" w:pos="2268"/>
        </w:tabs>
        <w:spacing w:before="120"/>
        <w:ind w:left="0" w:right="57" w:firstLine="14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encaminhamento de processos para a manifestação do Ministério Público de Contas de que trata o art. 149 da Lei Complementar n.° 113/2005; </w:t>
      </w:r>
    </w:p>
    <w:p w:rsidR="00156CC3" w:rsidRDefault="00156CC3" w:rsidP="00C16B83">
      <w:pPr>
        <w:pStyle w:val="PargrafodaLista"/>
        <w:numPr>
          <w:ilvl w:val="0"/>
          <w:numId w:val="2"/>
        </w:numPr>
        <w:tabs>
          <w:tab w:val="left" w:pos="2268"/>
        </w:tabs>
        <w:spacing w:before="120"/>
        <w:ind w:left="0" w:right="57" w:firstLine="149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autorização e determinação de providências atinentes à correção da autuação de processos, quanto à correção de nomes de partes, interessados e procuradores, e à inclusão e exclusão de nomes de procuradores, com exceção da inclusão de partes e interessados, tendo em vista o que dispõe o art. 347, § 5º, do Regimento Interno; </w:t>
      </w:r>
    </w:p>
    <w:p w:rsidR="00156CC3" w:rsidRDefault="00156CC3" w:rsidP="00C16B83">
      <w:pPr>
        <w:pStyle w:val="PargrafodaLista"/>
        <w:numPr>
          <w:ilvl w:val="0"/>
          <w:numId w:val="2"/>
        </w:numPr>
        <w:tabs>
          <w:tab w:val="left" w:pos="2268"/>
        </w:tabs>
        <w:spacing w:before="120"/>
        <w:ind w:left="0" w:right="57" w:firstLine="1494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deferimento de requerimentos de prorrogação de prazo para exercício do contraditório e da ampla defesa e para cumprimento de diligências, nos termos do que prevê o parágrafo único do artigo 389 do Regimento Interno; </w:t>
      </w:r>
    </w:p>
    <w:p w:rsidR="00156CC3" w:rsidRDefault="00156CC3" w:rsidP="00C16B83">
      <w:pPr>
        <w:pStyle w:val="PargrafodaLista"/>
        <w:numPr>
          <w:ilvl w:val="0"/>
          <w:numId w:val="2"/>
        </w:numPr>
        <w:tabs>
          <w:tab w:val="left" w:pos="2268"/>
        </w:tabs>
        <w:spacing w:before="120"/>
        <w:ind w:left="0" w:right="57" w:firstLine="1494"/>
        <w:jc w:val="both"/>
        <w:rPr>
          <w:rFonts w:ascii="Arial" w:hAnsi="Arial" w:cs="Arial"/>
        </w:rPr>
      </w:pPr>
      <w:r>
        <w:rPr>
          <w:rFonts w:ascii="Arial" w:hAnsi="Arial" w:cs="Arial"/>
        </w:rPr>
        <w:t>conhecimento de alegações de defesa, documentos e justificativas em processos de atos de pessoal sujeitos a registro;</w:t>
      </w:r>
    </w:p>
    <w:p w:rsidR="00156CC3" w:rsidRDefault="00156CC3" w:rsidP="00C16B83">
      <w:pPr>
        <w:pStyle w:val="PargrafodaLista"/>
        <w:numPr>
          <w:ilvl w:val="0"/>
          <w:numId w:val="2"/>
        </w:numPr>
        <w:tabs>
          <w:tab w:val="left" w:pos="2268"/>
        </w:tabs>
        <w:spacing w:before="120"/>
        <w:ind w:left="0" w:right="57" w:firstLine="1494"/>
        <w:jc w:val="both"/>
        <w:rPr>
          <w:rFonts w:ascii="Arial" w:hAnsi="Arial" w:cs="Arial"/>
        </w:rPr>
      </w:pPr>
      <w:r>
        <w:rPr>
          <w:rFonts w:ascii="Arial" w:hAnsi="Arial" w:cs="Arial"/>
        </w:rPr>
        <w:t>deferimento de pedidos de vistas e de cópias, nos termos regimentais;</w:t>
      </w:r>
    </w:p>
    <w:p w:rsidR="00156CC3" w:rsidRDefault="00156CC3" w:rsidP="00C16B83">
      <w:pPr>
        <w:pStyle w:val="PargrafodaLista"/>
        <w:numPr>
          <w:ilvl w:val="0"/>
          <w:numId w:val="2"/>
        </w:numPr>
        <w:tabs>
          <w:tab w:val="left" w:pos="2268"/>
        </w:tabs>
        <w:spacing w:before="120"/>
        <w:ind w:left="0" w:right="57" w:firstLine="1494"/>
        <w:jc w:val="both"/>
        <w:rPr>
          <w:rFonts w:ascii="Arial" w:hAnsi="Arial" w:cs="Arial"/>
        </w:rPr>
      </w:pPr>
      <w:r>
        <w:rPr>
          <w:rFonts w:ascii="Arial" w:hAnsi="Arial" w:cs="Arial"/>
        </w:rPr>
        <w:t>autorização e determinação de encerramento e arquivamento de processos.</w:t>
      </w:r>
    </w:p>
    <w:p w:rsidR="00156CC3" w:rsidRDefault="00156CC3" w:rsidP="00C16B83">
      <w:pPr>
        <w:spacing w:before="120"/>
        <w:ind w:right="57" w:firstLine="1276"/>
        <w:jc w:val="both"/>
        <w:rPr>
          <w:rFonts w:cs="Arial"/>
          <w:b/>
        </w:rPr>
      </w:pPr>
    </w:p>
    <w:p w:rsidR="00156CC3" w:rsidRDefault="00156CC3" w:rsidP="00C16B83">
      <w:pPr>
        <w:spacing w:before="120"/>
        <w:ind w:right="57" w:firstLine="1134"/>
        <w:jc w:val="both"/>
        <w:rPr>
          <w:rFonts w:cs="Arial"/>
        </w:rPr>
      </w:pPr>
      <w:r>
        <w:rPr>
          <w:rFonts w:cs="Arial"/>
          <w:b/>
        </w:rPr>
        <w:t>Art. 2º</w:t>
      </w:r>
      <w:r>
        <w:rPr>
          <w:rFonts w:cs="Arial"/>
        </w:rPr>
        <w:t xml:space="preserve"> Esta Instrução de Serviço entra em vigor na data de sua publicação.</w:t>
      </w:r>
    </w:p>
    <w:p w:rsidR="00156CC3" w:rsidRDefault="00156CC3" w:rsidP="00156CC3">
      <w:pPr>
        <w:spacing w:before="120" w:line="360" w:lineRule="auto"/>
        <w:ind w:right="57" w:firstLine="1134"/>
        <w:jc w:val="both"/>
        <w:rPr>
          <w:rFonts w:cs="Arial"/>
        </w:rPr>
      </w:pPr>
    </w:p>
    <w:p w:rsidR="00156CC3" w:rsidRDefault="00156CC3" w:rsidP="00C16B83">
      <w:pPr>
        <w:spacing w:before="360" w:after="120" w:line="360" w:lineRule="auto"/>
        <w:ind w:firstLine="1"/>
        <w:jc w:val="center"/>
        <w:rPr>
          <w:rFonts w:cs="Arial"/>
        </w:rPr>
      </w:pPr>
      <w:r>
        <w:rPr>
          <w:rFonts w:cs="Arial"/>
        </w:rPr>
        <w:t xml:space="preserve">Curitiba, </w:t>
      </w:r>
      <w:r w:rsidR="00C16B83">
        <w:rPr>
          <w:rFonts w:cs="Arial"/>
        </w:rPr>
        <w:t>28</w:t>
      </w:r>
      <w:r>
        <w:rPr>
          <w:rFonts w:cs="Arial"/>
        </w:rPr>
        <w:t xml:space="preserve"> de maio de 2013.</w:t>
      </w:r>
    </w:p>
    <w:p w:rsidR="00156CC3" w:rsidRDefault="00156CC3" w:rsidP="00156CC3">
      <w:pPr>
        <w:rPr>
          <w:rFonts w:cs="Arial"/>
        </w:rPr>
      </w:pPr>
    </w:p>
    <w:p w:rsidR="00C16B83" w:rsidRDefault="00C16B83" w:rsidP="00156CC3">
      <w:pPr>
        <w:rPr>
          <w:rFonts w:cs="Arial"/>
        </w:rPr>
      </w:pPr>
    </w:p>
    <w:p w:rsidR="00156CC3" w:rsidRDefault="00156CC3" w:rsidP="00156CC3">
      <w:pPr>
        <w:rPr>
          <w:rFonts w:cs="Arial"/>
        </w:rPr>
      </w:pPr>
    </w:p>
    <w:p w:rsidR="00C16B83" w:rsidRDefault="00156CC3" w:rsidP="00C16B83">
      <w:pPr>
        <w:jc w:val="center"/>
        <w:rPr>
          <w:rFonts w:cs="Arial"/>
          <w:b/>
          <w:noProof/>
        </w:rPr>
      </w:pPr>
      <w:r>
        <w:rPr>
          <w:rFonts w:cs="Arial"/>
          <w:b/>
          <w:noProof/>
        </w:rPr>
        <w:t>SÉRGIO RICARDO VALADARES FONSECA</w:t>
      </w:r>
    </w:p>
    <w:p w:rsidR="00156CC3" w:rsidRDefault="00156CC3" w:rsidP="00C16B83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 w:after="0"/>
        <w:ind w:left="0" w:right="0" w:firstLine="0"/>
        <w:jc w:val="center"/>
      </w:pPr>
      <w:r>
        <w:rPr>
          <w:noProof/>
        </w:rPr>
        <w:t>Auditor</w:t>
      </w:r>
    </w:p>
    <w:p w:rsidR="00156CC3" w:rsidRDefault="00156CC3" w:rsidP="00156CC3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6CC3" w:rsidRDefault="00156CC3" w:rsidP="00156CC3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156CC3" w:rsidRDefault="00156CC3" w:rsidP="00156CC3">
      <w:pPr>
        <w:pStyle w:val="Textoemblo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auto"/>
        <w:spacing w:before="0"/>
        <w:ind w:left="0" w:right="0" w:firstLine="1701"/>
      </w:pPr>
    </w:p>
    <w:p w:rsidR="0048645C" w:rsidRDefault="0048645C"/>
    <w:sectPr w:rsidR="0048645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7F2" w:rsidRDefault="006907F2" w:rsidP="00156CC3">
      <w:r>
        <w:separator/>
      </w:r>
    </w:p>
  </w:endnote>
  <w:endnote w:type="continuationSeparator" w:id="0">
    <w:p w:rsidR="006907F2" w:rsidRDefault="006907F2" w:rsidP="00156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7F2" w:rsidRDefault="006907F2" w:rsidP="00156CC3">
      <w:r>
        <w:separator/>
      </w:r>
    </w:p>
  </w:footnote>
  <w:footnote w:type="continuationSeparator" w:id="0">
    <w:p w:rsidR="006907F2" w:rsidRDefault="006907F2" w:rsidP="00156CC3">
      <w:r>
        <w:continuationSeparator/>
      </w:r>
    </w:p>
  </w:footnote>
  <w:footnote w:id="1">
    <w:p w:rsidR="009A1EEB" w:rsidRPr="00903F9E" w:rsidRDefault="009A1EEB" w:rsidP="009A1EEB">
      <w:pPr>
        <w:pStyle w:val="Textodenotaderodap"/>
        <w:rPr>
          <w:rFonts w:cs="Arial"/>
        </w:rPr>
      </w:pPr>
      <w:r w:rsidRPr="009A1EEB">
        <w:rPr>
          <w:rStyle w:val="Refdenotaderodap"/>
        </w:rPr>
        <w:sym w:font="Symbol" w:char="F02A"/>
      </w:r>
      <w:r>
        <w:t xml:space="preserve"> </w:t>
      </w:r>
      <w:r w:rsidRPr="00903F9E">
        <w:rPr>
          <w:rFonts w:cs="Arial"/>
          <w:b/>
        </w:rPr>
        <w:t>Nota da Biblioteca:</w:t>
      </w:r>
    </w:p>
    <w:p w:rsidR="009A1EEB" w:rsidRPr="009A1EEB" w:rsidRDefault="009A1EEB" w:rsidP="009A1EEB">
      <w:pPr>
        <w:pStyle w:val="Textodenotaderodap"/>
        <w:ind w:left="142" w:hanging="142"/>
        <w:rPr>
          <w:rStyle w:val="Hyperlink"/>
          <w:rFonts w:cs="Arial"/>
        </w:rPr>
      </w:pPr>
      <w:r w:rsidRPr="00903F9E">
        <w:rPr>
          <w:rFonts w:cs="Arial"/>
        </w:rPr>
        <w:t xml:space="preserve">  Este texto não substitui o publicado no periódico: </w:t>
      </w:r>
      <w:r w:rsidRPr="009A1EEB">
        <w:rPr>
          <w:rStyle w:val="Hyperlink"/>
          <w:rFonts w:cs="Arial"/>
        </w:rPr>
        <w:t>Diário Eletrônico do Tribunal de Contas do Estado do Paraná, Curitiba, PR, n. 651, 3 jun. 2013, p. 148.</w:t>
      </w:r>
    </w:p>
    <w:p w:rsidR="009A1EEB" w:rsidRDefault="009A1EEB" w:rsidP="009A1EEB">
      <w:pPr>
        <w:pStyle w:val="Textodenotaderodap"/>
        <w:ind w:left="142" w:hanging="142"/>
      </w:pPr>
      <w:r w:rsidRPr="009A1EEB">
        <w:rPr>
          <w:rStyle w:val="Hyperlink"/>
          <w:rFonts w:cs="Arial"/>
        </w:rPr>
        <w:t xml:space="preserve"> </w:t>
      </w:r>
    </w:p>
  </w:footnote>
  <w:footnote w:id="2">
    <w:p w:rsidR="00156CC3" w:rsidRPr="00C16B83" w:rsidRDefault="00156CC3" w:rsidP="009A1EEB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C16B83">
        <w:rPr>
          <w:rStyle w:val="Refdenotaderodap"/>
          <w:sz w:val="20"/>
          <w:szCs w:val="20"/>
        </w:rPr>
        <w:footnoteRef/>
      </w:r>
      <w:r w:rsidRPr="00C16B83">
        <w:rPr>
          <w:sz w:val="20"/>
          <w:szCs w:val="20"/>
        </w:rPr>
        <w:t xml:space="preserve"> Art. 32. Como Relator, compete ao Conselheiro:</w:t>
      </w:r>
    </w:p>
    <w:p w:rsidR="00156CC3" w:rsidRPr="00C16B83" w:rsidRDefault="00156CC3" w:rsidP="009A1EEB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C16B83">
        <w:rPr>
          <w:sz w:val="20"/>
          <w:szCs w:val="20"/>
        </w:rPr>
        <w:t>(...)</w:t>
      </w:r>
    </w:p>
    <w:p w:rsidR="00156CC3" w:rsidRPr="00C16B83" w:rsidRDefault="00156CC3" w:rsidP="009A1EEB">
      <w:pPr>
        <w:pStyle w:val="Numera10"/>
        <w:numPr>
          <w:ilvl w:val="0"/>
          <w:numId w:val="0"/>
        </w:numPr>
        <w:spacing w:before="0" w:after="0"/>
        <w:ind w:left="142"/>
        <w:rPr>
          <w:sz w:val="20"/>
          <w:szCs w:val="20"/>
        </w:rPr>
      </w:pPr>
      <w:r w:rsidRPr="00C16B83">
        <w:rPr>
          <w:sz w:val="20"/>
          <w:szCs w:val="20"/>
        </w:rPr>
        <w:t>§ 1º Os despachos de mero expediente poderão ser delegados, por ato do Relator, ao Gabinete do Conselheiro ou do Auditor, por ato próprio, em que serão especificadas as hipóteses de delegação e o s</w:t>
      </w:r>
      <w:bookmarkStart w:id="0" w:name="_GoBack"/>
      <w:bookmarkEnd w:id="0"/>
      <w:r w:rsidRPr="00C16B83">
        <w:rPr>
          <w:sz w:val="20"/>
          <w:szCs w:val="20"/>
        </w:rPr>
        <w:t xml:space="preserve">ervidor autorizado a exará-los.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27A4" w:rsidRPr="009327A4" w:rsidRDefault="009327A4" w:rsidP="009327A4">
    <w:pPr>
      <w:tabs>
        <w:tab w:val="center" w:pos="4252"/>
        <w:tab w:val="right" w:pos="8504"/>
      </w:tabs>
      <w:overflowPunct/>
      <w:autoSpaceDE/>
      <w:autoSpaceDN/>
      <w:adjustRightInd/>
      <w:spacing w:before="480" w:after="120"/>
      <w:ind w:left="1134"/>
      <w:textAlignment w:val="auto"/>
      <w:rPr>
        <w:rFonts w:cs="Arial"/>
        <w:b/>
        <w:sz w:val="30"/>
        <w:szCs w:val="30"/>
        <w:lang w:eastAsia="x-none"/>
      </w:rPr>
    </w:pPr>
    <w:r w:rsidRPr="009327A4">
      <w:rPr>
        <w:rFonts w:ascii="Times New Roman" w:hAnsi="Times New Roman"/>
        <w:sz w:val="24"/>
        <w:szCs w:val="24"/>
        <w:lang w:val="x-none" w:eastAsia="x-non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.25pt;margin-top:4.55pt;width:47.7pt;height:56.1pt;z-index:251657728">
          <v:imagedata r:id="rId1" o:title="logo TC colorido - medio"/>
          <w10:wrap type="square"/>
        </v:shape>
      </w:pict>
    </w:r>
    <w:r w:rsidRPr="009327A4">
      <w:rPr>
        <w:rFonts w:cs="Arial"/>
        <w:b/>
        <w:sz w:val="30"/>
        <w:szCs w:val="30"/>
        <w:lang w:eastAsia="x-none"/>
      </w:rPr>
      <w:t xml:space="preserve"> </w:t>
    </w:r>
    <w:r w:rsidRPr="009327A4">
      <w:rPr>
        <w:rFonts w:cs="Arial"/>
        <w:b/>
        <w:sz w:val="30"/>
        <w:szCs w:val="30"/>
        <w:lang w:val="x-none" w:eastAsia="x-none"/>
      </w:rPr>
      <w:t>TRIBUNAL DE CONTAS DO ESTADO DO PARANÁ</w:t>
    </w:r>
  </w:p>
  <w:p w:rsidR="009327A4" w:rsidRDefault="009327A4" w:rsidP="009327A4">
    <w:pPr>
      <w:pStyle w:val="Cabealho"/>
    </w:pPr>
  </w:p>
  <w:p w:rsidR="009A1EEB" w:rsidRPr="009327A4" w:rsidRDefault="009A1EEB" w:rsidP="009327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316DB0"/>
    <w:multiLevelType w:val="multilevel"/>
    <w:tmpl w:val="069E4D66"/>
    <w:lvl w:ilvl="0">
      <w:start w:val="10"/>
      <w:numFmt w:val="decimal"/>
      <w:pStyle w:val="Numera10"/>
      <w:suff w:val="space"/>
      <w:lvlText w:val="Art. %1."/>
      <w:lvlJc w:val="left"/>
      <w:pPr>
        <w:ind w:left="1233" w:firstLine="567"/>
      </w:pPr>
      <w:rPr>
        <w:b/>
        <w:i w:val="0"/>
        <w:strike w:val="0"/>
        <w:dstrike w:val="0"/>
        <w:color w:val="auto"/>
        <w:sz w:val="20"/>
        <w:u w:val="none" w:color="000000"/>
        <w:effect w:val="none"/>
      </w:rPr>
    </w:lvl>
    <w:lvl w:ilvl="1">
      <w:start w:val="1"/>
      <w:numFmt w:val="upperRoman"/>
      <w:suff w:val="space"/>
      <w:lvlText w:val="%2 -"/>
      <w:lvlJc w:val="left"/>
      <w:pPr>
        <w:ind w:left="0" w:firstLine="567"/>
      </w:pPr>
      <w:rPr>
        <w:b w:val="0"/>
        <w:i w:val="0"/>
        <w:strike w:val="0"/>
        <w:dstrike w:val="0"/>
        <w:color w:val="000000"/>
        <w:u w:val="none"/>
        <w:effect w:val="none"/>
      </w:rPr>
    </w:lvl>
    <w:lvl w:ilvl="2">
      <w:start w:val="1"/>
      <w:numFmt w:val="ordinal"/>
      <w:lvlRestart w:val="1"/>
      <w:suff w:val="space"/>
      <w:lvlText w:val="§ %3"/>
      <w:lvlJc w:val="left"/>
      <w:pPr>
        <w:ind w:left="0" w:firstLine="567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Restart w:val="1"/>
      <w:suff w:val="space"/>
      <w:lvlText w:val="%4)"/>
      <w:lvlJc w:val="left"/>
      <w:pPr>
        <w:ind w:left="0" w:firstLine="567"/>
      </w:pPr>
      <w:rPr>
        <w:b w:val="0"/>
        <w:i/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left"/>
      <w:pPr>
        <w:tabs>
          <w:tab w:val="num" w:pos="4167"/>
        </w:tabs>
        <w:ind w:left="2799" w:hanging="792"/>
      </w:pPr>
    </w:lvl>
    <w:lvl w:ilvl="5">
      <w:start w:val="1"/>
      <w:numFmt w:val="decimal"/>
      <w:lvlText w:val="%1.%2.%3.%4.%5.%6."/>
      <w:lvlJc w:val="left"/>
      <w:pPr>
        <w:tabs>
          <w:tab w:val="num" w:pos="488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</w:lvl>
  </w:abstractNum>
  <w:abstractNum w:abstractNumId="1" w15:restartNumberingAfterBreak="0">
    <w:nsid w:val="33F57F12"/>
    <w:multiLevelType w:val="hybridMultilevel"/>
    <w:tmpl w:val="8B5A7F9C"/>
    <w:lvl w:ilvl="0" w:tplc="2B0CCE86">
      <w:start w:val="1"/>
      <w:numFmt w:val="upperRoman"/>
      <w:lvlText w:val="%1 ─"/>
      <w:lvlJc w:val="left"/>
      <w:pPr>
        <w:ind w:left="1854" w:hanging="360"/>
      </w:pPr>
      <w:rPr>
        <w:spacing w:val="20"/>
        <w:position w:val="0"/>
      </w:r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6CC3"/>
    <w:rsid w:val="00156CC3"/>
    <w:rsid w:val="003A5312"/>
    <w:rsid w:val="0048645C"/>
    <w:rsid w:val="00670DBC"/>
    <w:rsid w:val="006907F2"/>
    <w:rsid w:val="006B619A"/>
    <w:rsid w:val="009327A4"/>
    <w:rsid w:val="009A1EEB"/>
    <w:rsid w:val="009D3515"/>
    <w:rsid w:val="00AB6754"/>
    <w:rsid w:val="00AD02D8"/>
    <w:rsid w:val="00C16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4:docId w14:val="5BB09670"/>
  <w15:chartTrackingRefBased/>
  <w15:docId w15:val="{25337432-374B-4CE4-ABF2-28822074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6CC3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unhideWhenUsed/>
    <w:rsid w:val="00156CC3"/>
    <w:pPr>
      <w:pBdr>
        <w:top w:val="single" w:sz="4" w:space="10" w:color="auto"/>
        <w:left w:val="single" w:sz="4" w:space="4" w:color="auto"/>
        <w:bottom w:val="single" w:sz="18" w:space="10" w:color="auto"/>
        <w:right w:val="single" w:sz="18" w:space="4" w:color="auto"/>
      </w:pBdr>
      <w:shd w:val="clear" w:color="auto" w:fill="E6E6E6"/>
      <w:overflowPunct/>
      <w:autoSpaceDE/>
      <w:autoSpaceDN/>
      <w:adjustRightInd/>
      <w:spacing w:before="120" w:after="120"/>
      <w:ind w:left="1701" w:right="1701" w:firstLine="279"/>
      <w:jc w:val="both"/>
      <w:textAlignment w:val="auto"/>
    </w:pPr>
    <w:rPr>
      <w:rFonts w:cs="Arial"/>
      <w:sz w:val="24"/>
      <w:szCs w:val="22"/>
    </w:rPr>
  </w:style>
  <w:style w:type="paragraph" w:styleId="PargrafodaLista">
    <w:name w:val="List Paragraph"/>
    <w:basedOn w:val="Normal"/>
    <w:uiPriority w:val="34"/>
    <w:qFormat/>
    <w:rsid w:val="00156CC3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 w:val="24"/>
      <w:szCs w:val="24"/>
    </w:rPr>
  </w:style>
  <w:style w:type="paragraph" w:customStyle="1" w:styleId="Texto">
    <w:name w:val="Texto"/>
    <w:basedOn w:val="Normal"/>
    <w:rsid w:val="00156CC3"/>
    <w:p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/>
      <w:ind w:firstLine="680"/>
      <w:jc w:val="both"/>
      <w:textAlignment w:val="auto"/>
    </w:pPr>
    <w:rPr>
      <w:szCs w:val="24"/>
    </w:rPr>
  </w:style>
  <w:style w:type="paragraph" w:customStyle="1" w:styleId="ArtigosOrdinais">
    <w:name w:val="ArtigosOrdinais"/>
    <w:basedOn w:val="Normal"/>
    <w:rsid w:val="00156CC3"/>
    <w:pPr>
      <w:tabs>
        <w:tab w:val="left" w:pos="1260"/>
        <w:tab w:val="left" w:pos="1440"/>
        <w:tab w:val="left" w:pos="1620"/>
        <w:tab w:val="left" w:pos="1800"/>
        <w:tab w:val="left" w:pos="1980"/>
      </w:tabs>
      <w:overflowPunct/>
      <w:autoSpaceDE/>
      <w:autoSpaceDN/>
      <w:adjustRightInd/>
      <w:spacing w:before="120"/>
      <w:jc w:val="both"/>
      <w:textAlignment w:val="auto"/>
    </w:pPr>
    <w:rPr>
      <w:bCs/>
      <w:szCs w:val="24"/>
    </w:rPr>
  </w:style>
  <w:style w:type="character" w:customStyle="1" w:styleId="Numera10CharChar">
    <w:name w:val="Numera10 Char Char"/>
    <w:link w:val="Numera10"/>
    <w:locked/>
    <w:rsid w:val="00156CC3"/>
    <w:rPr>
      <w:rFonts w:ascii="Arial" w:hAnsi="Arial" w:cs="Arial"/>
      <w:szCs w:val="24"/>
    </w:rPr>
  </w:style>
  <w:style w:type="paragraph" w:customStyle="1" w:styleId="Numera10">
    <w:name w:val="Numera10"/>
    <w:basedOn w:val="Normal"/>
    <w:link w:val="Numera10CharChar"/>
    <w:rsid w:val="00156CC3"/>
    <w:pPr>
      <w:numPr>
        <w:numId w:val="1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 w:cs="Arial"/>
      <w:szCs w:val="24"/>
      <w:lang w:eastAsia="en-US"/>
    </w:rPr>
  </w:style>
  <w:style w:type="character" w:styleId="Refdenotaderodap">
    <w:name w:val="footnote reference"/>
    <w:unhideWhenUsed/>
    <w:rsid w:val="00156CC3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9327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327A4"/>
    <w:rPr>
      <w:rFonts w:ascii="Arial" w:eastAsia="Times New Roman" w:hAnsi="Arial"/>
      <w:sz w:val="22"/>
    </w:rPr>
  </w:style>
  <w:style w:type="paragraph" w:styleId="Rodap">
    <w:name w:val="footer"/>
    <w:basedOn w:val="Normal"/>
    <w:link w:val="RodapChar"/>
    <w:uiPriority w:val="99"/>
    <w:unhideWhenUsed/>
    <w:rsid w:val="009327A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327A4"/>
    <w:rPr>
      <w:rFonts w:ascii="Arial" w:eastAsia="Times New Roman" w:hAnsi="Arial"/>
      <w:sz w:val="22"/>
    </w:rPr>
  </w:style>
  <w:style w:type="paragraph" w:styleId="Textodenotaderodap">
    <w:name w:val="footnote text"/>
    <w:basedOn w:val="Normal"/>
    <w:link w:val="TextodenotaderodapChar"/>
    <w:unhideWhenUsed/>
    <w:rsid w:val="009A1EEB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9A1EEB"/>
    <w:rPr>
      <w:rFonts w:ascii="Arial" w:eastAsia="Times New Roman" w:hAnsi="Arial"/>
    </w:rPr>
  </w:style>
  <w:style w:type="character" w:styleId="Hyperlink">
    <w:name w:val="Hyperlink"/>
    <w:unhideWhenUsed/>
    <w:rsid w:val="009A1E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40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1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3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41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Ricardo da Silva Alves Menezes</dc:creator>
  <cp:keywords/>
  <cp:lastModifiedBy>Yarusya Rohrich da Fonseca</cp:lastModifiedBy>
  <cp:revision>3</cp:revision>
  <dcterms:created xsi:type="dcterms:W3CDTF">2019-05-31T14:29:00Z</dcterms:created>
  <dcterms:modified xsi:type="dcterms:W3CDTF">2019-05-31T14:31:00Z</dcterms:modified>
</cp:coreProperties>
</file>