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D6E" w:rsidRDefault="00466D6E" w:rsidP="00466D6E">
      <w:pPr>
        <w:spacing w:before="240" w:after="240"/>
        <w:ind w:righ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 Nº 41</w:t>
      </w:r>
      <w:r>
        <w:rPr>
          <w:rFonts w:ascii="Arial" w:hAnsi="Arial" w:cs="Arial"/>
          <w:b/>
          <w:sz w:val="28"/>
          <w:szCs w:val="28"/>
        </w:rPr>
        <w:t>/</w:t>
      </w:r>
      <w:r w:rsidR="006C05E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12</w:t>
      </w:r>
      <w:r w:rsidR="006C05E2" w:rsidRPr="006C05E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466D6E" w:rsidRDefault="00466D6E" w:rsidP="00466D6E">
      <w:pPr>
        <w:ind w:left="4536"/>
        <w:jc w:val="both"/>
        <w:rPr>
          <w:rFonts w:ascii="Arial" w:hAnsi="Arial" w:cs="Arial"/>
          <w:i/>
        </w:rPr>
      </w:pPr>
    </w:p>
    <w:p w:rsidR="00466D6E" w:rsidRDefault="00466D6E" w:rsidP="00466D6E">
      <w:pPr>
        <w:ind w:left="453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Dispõe sobre a delegação de despachos de mero expediente de que trata o art. 32, § 1º, do Regimento Interno do Tribunal.</w:t>
      </w:r>
      <w:r>
        <w:rPr>
          <w:rStyle w:val="Refdenotaderodap"/>
          <w:rFonts w:ascii="Arial" w:hAnsi="Arial" w:cs="Arial"/>
          <w:i/>
        </w:rPr>
        <w:footnoteReference w:id="2"/>
      </w:r>
    </w:p>
    <w:p w:rsidR="00466D6E" w:rsidRDefault="00466D6E" w:rsidP="00466D6E">
      <w:pPr>
        <w:ind w:left="4536"/>
        <w:jc w:val="both"/>
        <w:rPr>
          <w:rFonts w:ascii="Arial" w:hAnsi="Arial" w:cs="Arial"/>
          <w:i/>
        </w:rPr>
      </w:pP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Auditor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mallCaps/>
        </w:rPr>
        <w:t>IVENS ZSCHOERPER LINHARES</w:t>
      </w:r>
      <w:r>
        <w:rPr>
          <w:rFonts w:ascii="Arial" w:hAnsi="Arial" w:cs="Arial"/>
        </w:rPr>
        <w:t>, no uso das atribuições que lhe são conferidas pelo art. 32, § 1º, e com base no art. 197, ambos do Regimento Interno do Tribunal,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</w:p>
    <w:p w:rsidR="00466D6E" w:rsidRDefault="00466D6E" w:rsidP="00466D6E">
      <w:pPr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:rsidR="00466D6E" w:rsidRDefault="00466D6E" w:rsidP="00466D6E">
      <w:pPr>
        <w:ind w:firstLine="1134"/>
        <w:jc w:val="both"/>
        <w:rPr>
          <w:rFonts w:ascii="Arial" w:hAnsi="Arial" w:cs="Arial"/>
          <w:b/>
        </w:rPr>
      </w:pP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1º.</w:t>
      </w:r>
      <w:r>
        <w:rPr>
          <w:rFonts w:ascii="Arial" w:hAnsi="Arial" w:cs="Arial"/>
        </w:rPr>
        <w:t xml:space="preserve"> Ficam delegados à Analista de Controle Externo, </w:t>
      </w:r>
      <w:r>
        <w:rPr>
          <w:rFonts w:ascii="Arial" w:hAnsi="Arial" w:cs="Arial"/>
          <w:b/>
        </w:rPr>
        <w:t>Dra. LOHAIDE CRISTINE SOUZA</w:t>
      </w:r>
      <w:r>
        <w:rPr>
          <w:rFonts w:ascii="Arial" w:hAnsi="Arial" w:cs="Arial"/>
        </w:rPr>
        <w:t>, matrícula nº 51.630-9, lotada neste Gabinete, os despachos de mero expediente, nas seguintes hipóteses: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>
        <w:rPr>
          <w:rFonts w:ascii="Arial" w:hAnsi="Arial" w:cs="Arial"/>
        </w:rPr>
        <w:t>autorização e determinação</w:t>
      </w:r>
      <w:proofErr w:type="gramEnd"/>
      <w:r>
        <w:rPr>
          <w:rFonts w:ascii="Arial" w:hAnsi="Arial" w:cs="Arial"/>
        </w:rPr>
        <w:t xml:space="preserve"> de citações e intimações, nas modalidades previstas no Capítulo XIV do Regimento Interno deste Tribunal, ressalvada a assinatura dos atos indicados no § 2º, do art. 32;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proofErr w:type="gramStart"/>
      <w:r>
        <w:rPr>
          <w:rFonts w:ascii="Arial" w:hAnsi="Arial" w:cs="Arial"/>
        </w:rPr>
        <w:t>autorização e determinação</w:t>
      </w:r>
      <w:proofErr w:type="gramEnd"/>
      <w:r>
        <w:rPr>
          <w:rFonts w:ascii="Arial" w:hAnsi="Arial" w:cs="Arial"/>
        </w:rPr>
        <w:t xml:space="preserve"> de diligências internas e externas, bem como o encaminhamento de processos para a manifestação do Ministério Público de Contas;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autorização e determinação de providências atinentes à correção da autuação de processos, inclusive, quanto à distribuição de processos, correção de nomes de partes, interessados e advogados, inclusão e exclusão de nomes de advogados, ressalvada a inclusão de partes e interessados, face ao que dispõe o § 5º do art. 347, do Regimento Interno;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proofErr w:type="gramStart"/>
      <w:r>
        <w:rPr>
          <w:rFonts w:ascii="Arial" w:hAnsi="Arial" w:cs="Arial"/>
        </w:rPr>
        <w:t>deferimento</w:t>
      </w:r>
      <w:proofErr w:type="gramEnd"/>
      <w:r>
        <w:rPr>
          <w:rFonts w:ascii="Arial" w:hAnsi="Arial" w:cs="Arial"/>
        </w:rPr>
        <w:t xml:space="preserve"> de requerimentos de prorrogação de prazo para exercício do contraditório e da ampla defesa e para cumprimento de diligências, e concessão de novo prazo para os mesmos fins;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proofErr w:type="gramStart"/>
      <w:r>
        <w:rPr>
          <w:rFonts w:ascii="Arial" w:hAnsi="Arial" w:cs="Arial"/>
        </w:rPr>
        <w:t>conhecimento</w:t>
      </w:r>
      <w:proofErr w:type="gramEnd"/>
      <w:r>
        <w:rPr>
          <w:rFonts w:ascii="Arial" w:hAnsi="Arial" w:cs="Arial"/>
        </w:rPr>
        <w:t xml:space="preserve"> de alegações de defesa, juntada e desentranhamento de documentos novos e de provas apresentadas nos termos previstos no Capítulo VII, do Título IV, do Regimento Interno deste Tribunal;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proofErr w:type="gramStart"/>
      <w:r>
        <w:rPr>
          <w:rFonts w:ascii="Arial" w:hAnsi="Arial" w:cs="Arial"/>
        </w:rPr>
        <w:t>autorização e determinação</w:t>
      </w:r>
      <w:proofErr w:type="gramEnd"/>
      <w:r>
        <w:rPr>
          <w:rFonts w:ascii="Arial" w:hAnsi="Arial" w:cs="Arial"/>
        </w:rPr>
        <w:t xml:space="preserve"> de sobrestamento, anexação, apensamento e </w:t>
      </w:r>
      <w:proofErr w:type="spellStart"/>
      <w:r>
        <w:rPr>
          <w:rFonts w:ascii="Arial" w:hAnsi="Arial" w:cs="Arial"/>
        </w:rPr>
        <w:t>desapensamento</w:t>
      </w:r>
      <w:proofErr w:type="spellEnd"/>
      <w:r>
        <w:rPr>
          <w:rFonts w:ascii="Arial" w:hAnsi="Arial" w:cs="Arial"/>
        </w:rPr>
        <w:t xml:space="preserve"> de processos;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VII – deferimento de pedidos de vistas e de cópias, nos termos regimentais;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VIII – autorização e determinação de encerramento e arquivamento de processos apreciados por meio de Decisão Definitiva Monocrática e Acórdãos;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IX – </w:t>
      </w:r>
      <w:proofErr w:type="gramStart"/>
      <w:r>
        <w:rPr>
          <w:rFonts w:ascii="Arial" w:hAnsi="Arial" w:cs="Arial"/>
        </w:rPr>
        <w:t>deferimento</w:t>
      </w:r>
      <w:proofErr w:type="gramEnd"/>
      <w:r>
        <w:rPr>
          <w:rFonts w:ascii="Arial" w:hAnsi="Arial" w:cs="Arial"/>
        </w:rPr>
        <w:t xml:space="preserve"> de pedidos de acesso a informações, nos termos da Lei nº 12.527/2011.</w:t>
      </w:r>
    </w:p>
    <w:p w:rsidR="00466D6E" w:rsidRDefault="00466D6E" w:rsidP="00466D6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Esta Instrução de Serviço entra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em vigor na data de sua publicação.</w:t>
      </w:r>
    </w:p>
    <w:p w:rsidR="00466D6E" w:rsidRDefault="00466D6E" w:rsidP="00466D6E">
      <w:pPr>
        <w:spacing w:before="360" w:after="120"/>
        <w:ind w:right="57"/>
        <w:jc w:val="center"/>
        <w:rPr>
          <w:rFonts w:ascii="Arial" w:hAnsi="Arial" w:cs="Arial"/>
        </w:rPr>
      </w:pPr>
    </w:p>
    <w:p w:rsidR="00466D6E" w:rsidRDefault="00466D6E" w:rsidP="00466D6E">
      <w:pPr>
        <w:ind w:right="57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Curitiba, 5 de novembro de 2012.</w:t>
      </w:r>
    </w:p>
    <w:p w:rsidR="00466D6E" w:rsidRDefault="00466D6E" w:rsidP="00466D6E">
      <w:pPr>
        <w:ind w:right="57"/>
        <w:jc w:val="center"/>
        <w:rPr>
          <w:rFonts w:ascii="Arial" w:hAnsi="Arial" w:cs="Arial"/>
        </w:rPr>
      </w:pPr>
    </w:p>
    <w:p w:rsidR="00466D6E" w:rsidRDefault="00466D6E" w:rsidP="00466D6E">
      <w:pPr>
        <w:ind w:right="57"/>
        <w:jc w:val="center"/>
        <w:rPr>
          <w:rFonts w:ascii="Arial" w:hAnsi="Arial" w:cs="Arial"/>
        </w:rPr>
      </w:pPr>
    </w:p>
    <w:p w:rsidR="00466D6E" w:rsidRDefault="00466D6E" w:rsidP="00466D6E">
      <w:pPr>
        <w:ind w:right="57"/>
        <w:jc w:val="center"/>
        <w:rPr>
          <w:rFonts w:ascii="Arial" w:hAnsi="Arial" w:cs="Arial"/>
        </w:rPr>
      </w:pPr>
    </w:p>
    <w:p w:rsidR="00466D6E" w:rsidRDefault="00466D6E" w:rsidP="00466D6E">
      <w:pPr>
        <w:ind w:right="57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IVENS ZSCHOERPER LINHARES</w:t>
      </w:r>
    </w:p>
    <w:p w:rsidR="00466D6E" w:rsidRDefault="00466D6E" w:rsidP="00466D6E">
      <w:pPr>
        <w:ind w:right="57"/>
        <w:jc w:val="center"/>
        <w:rPr>
          <w:rFonts w:ascii="Arial" w:hAnsi="Arial" w:cs="Arial"/>
        </w:rPr>
      </w:pPr>
      <w:r>
        <w:rPr>
          <w:rFonts w:ascii="Arial" w:hAnsi="Arial" w:cs="Arial"/>
        </w:rPr>
        <w:t>Auditor</w:t>
      </w:r>
    </w:p>
    <w:sectPr w:rsidR="00466D6E" w:rsidSect="00554EF5">
      <w:headerReference w:type="default" r:id="rId7"/>
      <w:footerReference w:type="even" r:id="rId8"/>
      <w:footerReference w:type="default" r:id="rId9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E20" w:rsidRDefault="00504E20">
      <w:r>
        <w:separator/>
      </w:r>
    </w:p>
  </w:endnote>
  <w:endnote w:type="continuationSeparator" w:id="0">
    <w:p w:rsidR="00504E20" w:rsidRDefault="0050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5162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51629B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51629B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E20" w:rsidRDefault="00504E20">
      <w:r>
        <w:separator/>
      </w:r>
    </w:p>
  </w:footnote>
  <w:footnote w:type="continuationSeparator" w:id="0">
    <w:p w:rsidR="00504E20" w:rsidRDefault="00504E20">
      <w:r>
        <w:continuationSeparator/>
      </w:r>
    </w:p>
  </w:footnote>
  <w:footnote w:id="1">
    <w:p w:rsidR="006C05E2" w:rsidRPr="00903F9E" w:rsidRDefault="006C05E2" w:rsidP="006C05E2">
      <w:pPr>
        <w:pStyle w:val="Textodenotaderodap"/>
        <w:rPr>
          <w:rFonts w:ascii="Arial" w:hAnsi="Arial" w:cs="Arial"/>
        </w:rPr>
      </w:pPr>
      <w:r w:rsidRPr="006C05E2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6C05E2" w:rsidRPr="006C05E2" w:rsidRDefault="006C05E2" w:rsidP="006C05E2">
      <w:pPr>
        <w:pStyle w:val="Textodenotaderodap"/>
        <w:ind w:left="142" w:hanging="142"/>
        <w:rPr>
          <w:rStyle w:val="Hyperlink"/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6C05E2">
        <w:rPr>
          <w:rStyle w:val="Hyperlink"/>
          <w:rFonts w:ascii="Arial" w:hAnsi="Arial" w:cs="Arial"/>
        </w:rPr>
        <w:t>Diário Eletrônico do Tribunal de Contas do Estado do Paraná, Curitiba, PR, n. 522, 6 nov. 2012, p. 36.</w:t>
      </w:r>
    </w:p>
    <w:p w:rsidR="006C05E2" w:rsidRDefault="006C05E2" w:rsidP="006C05E2">
      <w:pPr>
        <w:pStyle w:val="Textodenotaderodap"/>
        <w:ind w:left="142" w:hanging="142"/>
      </w:pPr>
      <w:r w:rsidRPr="006C05E2">
        <w:rPr>
          <w:rStyle w:val="Hyperlink"/>
          <w:rFonts w:ascii="Arial" w:hAnsi="Arial" w:cs="Arial"/>
        </w:rPr>
        <w:t xml:space="preserve"> </w:t>
      </w:r>
      <w:bookmarkEnd w:id="0"/>
    </w:p>
  </w:footnote>
  <w:footnote w:id="2">
    <w:p w:rsidR="00466D6E" w:rsidRDefault="00466D6E" w:rsidP="006C05E2">
      <w:pPr>
        <w:pStyle w:val="Numera10"/>
        <w:numPr>
          <w:ilvl w:val="0"/>
          <w:numId w:val="0"/>
        </w:numPr>
        <w:spacing w:before="0" w:after="0"/>
        <w:ind w:left="142" w:hanging="142"/>
        <w:rPr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Cs w:val="20"/>
        </w:rPr>
        <w:t>Art. 32. Como Relator, compete ao Conselheiro:</w:t>
      </w:r>
    </w:p>
    <w:p w:rsidR="00466D6E" w:rsidRDefault="00466D6E" w:rsidP="006C05E2">
      <w:pPr>
        <w:pStyle w:val="Numera10"/>
        <w:numPr>
          <w:ilvl w:val="0"/>
          <w:numId w:val="0"/>
        </w:numPr>
        <w:spacing w:before="0" w:after="0"/>
        <w:ind w:left="284" w:hanging="142"/>
        <w:rPr>
          <w:szCs w:val="20"/>
        </w:rPr>
      </w:pPr>
      <w:r>
        <w:rPr>
          <w:szCs w:val="20"/>
        </w:rPr>
        <w:t>(...)</w:t>
      </w:r>
    </w:p>
    <w:p w:rsidR="00466D6E" w:rsidRDefault="00466D6E" w:rsidP="006C05E2">
      <w:pPr>
        <w:pStyle w:val="Numera10"/>
        <w:numPr>
          <w:ilvl w:val="0"/>
          <w:numId w:val="0"/>
        </w:numPr>
        <w:spacing w:before="0" w:after="0"/>
        <w:ind w:left="142"/>
      </w:pPr>
      <w:r>
        <w:rPr>
          <w:szCs w:val="20"/>
        </w:rPr>
        <w:t xml:space="preserve">§ 1º </w:t>
      </w:r>
      <w:r>
        <w:t>Os despachos de mero expediente poderão ser delegados, por ato do Relator, ao Gabinete do Conselheiro ou do Auditor, por ato próprio, em que serão especificadas as hipóteses de delegação e o servidor autorizado a exará-los.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466D6E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09F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8CF"/>
    <w:rsid w:val="00006DB9"/>
    <w:rsid w:val="00043FDF"/>
    <w:rsid w:val="00045CE4"/>
    <w:rsid w:val="00071842"/>
    <w:rsid w:val="000A337E"/>
    <w:rsid w:val="00192528"/>
    <w:rsid w:val="00197298"/>
    <w:rsid w:val="001A0319"/>
    <w:rsid w:val="001B0BF5"/>
    <w:rsid w:val="001C48ED"/>
    <w:rsid w:val="0024070D"/>
    <w:rsid w:val="00244124"/>
    <w:rsid w:val="002458CF"/>
    <w:rsid w:val="002542E1"/>
    <w:rsid w:val="002776B9"/>
    <w:rsid w:val="00297A0A"/>
    <w:rsid w:val="002B2F90"/>
    <w:rsid w:val="002D4C2F"/>
    <w:rsid w:val="002F4B03"/>
    <w:rsid w:val="00376DEF"/>
    <w:rsid w:val="00466D6E"/>
    <w:rsid w:val="00504E20"/>
    <w:rsid w:val="0051629B"/>
    <w:rsid w:val="00554EF5"/>
    <w:rsid w:val="006C05E2"/>
    <w:rsid w:val="006F2408"/>
    <w:rsid w:val="00801C3D"/>
    <w:rsid w:val="008354D0"/>
    <w:rsid w:val="008749F7"/>
    <w:rsid w:val="0091709F"/>
    <w:rsid w:val="0097495C"/>
    <w:rsid w:val="009C49E6"/>
    <w:rsid w:val="00A34CB9"/>
    <w:rsid w:val="00C135E7"/>
    <w:rsid w:val="00CB5FA1"/>
    <w:rsid w:val="00FA414B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5AC8BA"/>
  <w15:docId w15:val="{E73991D0-C59E-4B13-AB47-1D6696C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360" w:lineRule="auto"/>
      <w:ind w:left="1701" w:right="1701"/>
      <w:outlineLvl w:val="0"/>
    </w:pPr>
    <w:rPr>
      <w:rFonts w:ascii="Arial" w:hAnsi="Arial"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Rodap">
    <w:name w:val="footer"/>
    <w:basedOn w:val="Normal"/>
    <w:rsid w:val="0051629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1629B"/>
  </w:style>
  <w:style w:type="paragraph" w:styleId="Cabealho">
    <w:name w:val="header"/>
    <w:basedOn w:val="Normal"/>
    <w:link w:val="CabealhoChar"/>
    <w:uiPriority w:val="99"/>
    <w:rsid w:val="009170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709F"/>
    <w:rPr>
      <w:sz w:val="24"/>
      <w:szCs w:val="24"/>
    </w:rPr>
  </w:style>
  <w:style w:type="paragraph" w:styleId="Textodebalo">
    <w:name w:val="Balloon Text"/>
    <w:basedOn w:val="Normal"/>
    <w:link w:val="TextodebaloChar"/>
    <w:rsid w:val="0091709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1709F"/>
    <w:rPr>
      <w:rFonts w:ascii="Tahoma" w:hAnsi="Tahoma" w:cs="Tahoma"/>
      <w:sz w:val="16"/>
      <w:szCs w:val="16"/>
    </w:rPr>
  </w:style>
  <w:style w:type="character" w:customStyle="1" w:styleId="Numera10CharChar">
    <w:name w:val="Numera10 Char Char"/>
    <w:link w:val="Numera10"/>
    <w:locked/>
    <w:rsid w:val="00466D6E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466D6E"/>
    <w:pPr>
      <w:numPr>
        <w:numId w:val="1"/>
      </w:numPr>
      <w:spacing w:before="120" w:after="120"/>
      <w:jc w:val="both"/>
    </w:pPr>
    <w:rPr>
      <w:rFonts w:ascii="Arial" w:hAnsi="Arial" w:cs="Arial"/>
      <w:sz w:val="20"/>
    </w:rPr>
  </w:style>
  <w:style w:type="character" w:styleId="Refdenotaderodap">
    <w:name w:val="footnote reference"/>
    <w:unhideWhenUsed/>
    <w:rsid w:val="00466D6E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6C05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C05E2"/>
  </w:style>
  <w:style w:type="character" w:styleId="Hyperlink">
    <w:name w:val="Hyperlink"/>
    <w:unhideWhenUsed/>
    <w:rsid w:val="006C0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Certidao de quebra de numeração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Certidao de quebra de numeração</dc:title>
  <dc:creator>Mariana Baggio Giacoia</dc:creator>
  <cp:lastModifiedBy>Yarusya Fonseca</cp:lastModifiedBy>
  <cp:revision>3</cp:revision>
  <dcterms:created xsi:type="dcterms:W3CDTF">2019-06-14T15:57:00Z</dcterms:created>
  <dcterms:modified xsi:type="dcterms:W3CDTF">2019-06-14T15:59:00Z</dcterms:modified>
</cp:coreProperties>
</file>