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09D6" w14:textId="37C00EBB" w:rsidR="008510CC" w:rsidRDefault="008510CC" w:rsidP="008510C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b/>
          <w:sz w:val="28"/>
          <w:szCs w:val="28"/>
        </w:rPr>
      </w:pPr>
      <w:bookmarkStart w:id="0" w:name="_Hlk22216080"/>
      <w:r w:rsidRPr="008510CC">
        <w:rPr>
          <w:b/>
          <w:sz w:val="28"/>
          <w:szCs w:val="28"/>
        </w:rPr>
        <w:t>INSTRUÇÃO DE SERVIÇO Nº 131/2019</w:t>
      </w:r>
    </w:p>
    <w:p w14:paraId="5E01FB51" w14:textId="589706D1" w:rsidR="001B1929" w:rsidRPr="008510CC" w:rsidRDefault="001B1929" w:rsidP="008510C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38484B">
        <w:rPr>
          <w:rFonts w:cs="Arial"/>
          <w:b/>
          <w:bCs/>
          <w:color w:val="FF0000"/>
          <w:sz w:val="26"/>
          <w:szCs w:val="26"/>
        </w:rPr>
        <w:t>Revogada</w:t>
      </w:r>
      <w:r w:rsidRPr="0038484B">
        <w:rPr>
          <w:rFonts w:cs="Arial"/>
          <w:bCs/>
          <w:sz w:val="26"/>
          <w:szCs w:val="26"/>
        </w:rPr>
        <w:t xml:space="preserve"> por: </w:t>
      </w:r>
      <w:r w:rsidRPr="001B1929">
        <w:rPr>
          <w:rFonts w:cs="Arial"/>
          <w:bCs/>
          <w:sz w:val="26"/>
          <w:szCs w:val="26"/>
        </w:rPr>
        <w:t>Instrução Normativa n. 1</w:t>
      </w:r>
      <w:r>
        <w:rPr>
          <w:rFonts w:cs="Arial"/>
          <w:bCs/>
          <w:sz w:val="26"/>
          <w:szCs w:val="26"/>
        </w:rPr>
        <w:t>53</w:t>
      </w:r>
      <w:r w:rsidRPr="001B1929">
        <w:rPr>
          <w:rFonts w:cs="Arial"/>
          <w:bCs/>
          <w:sz w:val="26"/>
          <w:szCs w:val="26"/>
        </w:rPr>
        <w:t xml:space="preserve">, de </w:t>
      </w:r>
      <w:r>
        <w:rPr>
          <w:rFonts w:cs="Arial"/>
          <w:bCs/>
          <w:sz w:val="26"/>
          <w:szCs w:val="26"/>
        </w:rPr>
        <w:t>23</w:t>
      </w:r>
      <w:r w:rsidRPr="001B1929">
        <w:rPr>
          <w:rFonts w:cs="Arial"/>
          <w:bCs/>
          <w:sz w:val="26"/>
          <w:szCs w:val="26"/>
        </w:rPr>
        <w:t xml:space="preserve"> de agosto de 2022</w:t>
      </w:r>
    </w:p>
    <w:p w14:paraId="601901F9" w14:textId="77777777" w:rsidR="001C788A" w:rsidRPr="001B1929" w:rsidRDefault="001C788A" w:rsidP="008510C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0"/>
        <w:jc w:val="center"/>
        <w:rPr>
          <w:rFonts w:cs="Arial"/>
          <w:b/>
          <w:bCs/>
          <w:strike/>
          <w:sz w:val="28"/>
          <w:szCs w:val="28"/>
        </w:rPr>
      </w:pPr>
      <w:r w:rsidRPr="001B1929">
        <w:rPr>
          <w:rFonts w:cs="Arial"/>
          <w:b/>
          <w:bCs/>
          <w:strike/>
          <w:sz w:val="28"/>
          <w:szCs w:val="28"/>
        </w:rPr>
        <w:t>SUMÁRIO</w:t>
      </w:r>
    </w:p>
    <w:p w14:paraId="3A6DA63E" w14:textId="77777777" w:rsidR="00A305B4" w:rsidRPr="001B1929" w:rsidRDefault="00BA7E0E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r w:rsidRPr="001B1929">
        <w:rPr>
          <w:rFonts w:cs="Arial"/>
          <w:b w:val="0"/>
          <w:bCs/>
          <w:strike/>
          <w:szCs w:val="28"/>
        </w:rPr>
        <w:fldChar w:fldCharType="begin"/>
      </w:r>
      <w:r w:rsidRPr="001B1929">
        <w:rPr>
          <w:rFonts w:cs="Arial"/>
          <w:b w:val="0"/>
          <w:bCs/>
          <w:strike/>
          <w:szCs w:val="28"/>
        </w:rPr>
        <w:instrText xml:space="preserve"> TOC \h \z \u \t "Título 1;2;Título;1" </w:instrText>
      </w:r>
      <w:r w:rsidRPr="001B1929">
        <w:rPr>
          <w:rFonts w:cs="Arial"/>
          <w:b w:val="0"/>
          <w:bCs/>
          <w:strike/>
          <w:szCs w:val="28"/>
        </w:rPr>
        <w:fldChar w:fldCharType="separate"/>
      </w:r>
      <w:hyperlink w:anchor="_Toc22216067" w:history="1">
        <w:r w:rsidR="00A305B4" w:rsidRPr="001B1929">
          <w:rPr>
            <w:rStyle w:val="Hyperlink"/>
            <w:strike/>
            <w:noProof/>
          </w:rPr>
          <w:t>CAPÍTULO I DA APLICABILIDADE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_Toc22216067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2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1B8F6ADF" w14:textId="77777777" w:rsidR="00A305B4" w:rsidRPr="001B1929" w:rsidRDefault="00397921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hyperlink w:anchor="_Toc22216068" w:history="1">
        <w:r w:rsidR="00A305B4" w:rsidRPr="001B1929">
          <w:rPr>
            <w:rStyle w:val="Hyperlink"/>
            <w:strike/>
            <w:noProof/>
          </w:rPr>
          <w:t>CAPÍTULO II DAS DISPOSIÇÕES GERAIS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_Toc22216068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3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6803B863" w14:textId="77777777" w:rsidR="00A305B4" w:rsidRPr="001B1929" w:rsidRDefault="00397921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hyperlink w:anchor="_Toc22216069" w:history="1">
        <w:r w:rsidR="00A305B4" w:rsidRPr="001B1929">
          <w:rPr>
            <w:rStyle w:val="Hyperlink"/>
            <w:strike/>
            <w:noProof/>
          </w:rPr>
          <w:t>CAPÍTULO III DO REGISTRO E AVALIAÇÃO DAS RECOMENDAÇÕES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_Toc22216069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4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71C5A3D3" w14:textId="77777777" w:rsidR="00A305B4" w:rsidRPr="001B1929" w:rsidRDefault="00397921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hyperlink w:anchor="_Toc22216070" w:history="1">
        <w:r w:rsidR="00A305B4" w:rsidRPr="001B1929">
          <w:rPr>
            <w:rStyle w:val="Hyperlink"/>
            <w:strike/>
            <w:noProof/>
          </w:rPr>
          <w:t>CAPÍTULO IV DO PLANEJAMENTO DO MONITORAMENTO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_Toc22216070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5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462ACB24" w14:textId="77777777" w:rsidR="00A305B4" w:rsidRPr="001B1929" w:rsidRDefault="00397921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hyperlink w:anchor="_Toc22216071" w:history="1">
        <w:r w:rsidR="00A305B4" w:rsidRPr="001B1929">
          <w:rPr>
            <w:rStyle w:val="Hyperlink"/>
            <w:strike/>
            <w:noProof/>
          </w:rPr>
          <w:t>CAPÍTULO V DA EXECUÇÃO DO MONITORAMENTO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_Toc22216071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5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72BFF6B9" w14:textId="77777777" w:rsidR="00A305B4" w:rsidRPr="001B1929" w:rsidRDefault="00397921">
      <w:pPr>
        <w:pStyle w:val="Sumrio2"/>
        <w:tabs>
          <w:tab w:val="right" w:leader="dot" w:pos="9061"/>
        </w:tabs>
        <w:rPr>
          <w:rFonts w:ascii="Calibri" w:hAnsi="Calibri"/>
          <w:strike/>
          <w:noProof/>
          <w:sz w:val="22"/>
          <w:szCs w:val="22"/>
        </w:rPr>
      </w:pPr>
      <w:hyperlink w:anchor="_Toc22216072" w:history="1">
        <w:r w:rsidR="00A305B4" w:rsidRPr="001B1929">
          <w:rPr>
            <w:rStyle w:val="Hyperlink"/>
            <w:strike/>
            <w:noProof/>
          </w:rPr>
          <w:t>Seção I Das Formas de Monitorar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_Toc22216072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5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4968FE75" w14:textId="77777777" w:rsidR="00A305B4" w:rsidRPr="001B1929" w:rsidRDefault="00397921">
      <w:pPr>
        <w:pStyle w:val="Sumrio2"/>
        <w:tabs>
          <w:tab w:val="right" w:leader="dot" w:pos="9061"/>
        </w:tabs>
        <w:rPr>
          <w:rFonts w:ascii="Calibri" w:hAnsi="Calibri"/>
          <w:strike/>
          <w:noProof/>
          <w:sz w:val="22"/>
          <w:szCs w:val="22"/>
        </w:rPr>
      </w:pPr>
      <w:hyperlink w:anchor="_Toc22216073" w:history="1">
        <w:r w:rsidR="00A305B4" w:rsidRPr="001B1929">
          <w:rPr>
            <w:rStyle w:val="Hyperlink"/>
            <w:strike/>
            <w:noProof/>
          </w:rPr>
          <w:t>Seção II Do Monitoramento por Coleta de Informações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_Toc22216073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6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5BF6B408" w14:textId="77777777" w:rsidR="00A305B4" w:rsidRPr="001B1929" w:rsidRDefault="00397921">
      <w:pPr>
        <w:pStyle w:val="Sumrio2"/>
        <w:tabs>
          <w:tab w:val="right" w:leader="dot" w:pos="9061"/>
        </w:tabs>
        <w:rPr>
          <w:rFonts w:ascii="Calibri" w:hAnsi="Calibri"/>
          <w:strike/>
          <w:noProof/>
          <w:sz w:val="22"/>
          <w:szCs w:val="22"/>
        </w:rPr>
      </w:pPr>
      <w:hyperlink w:anchor="_Toc22216074" w:history="1">
        <w:r w:rsidR="00A305B4" w:rsidRPr="001B1929">
          <w:rPr>
            <w:rStyle w:val="Hyperlink"/>
            <w:strike/>
            <w:noProof/>
          </w:rPr>
          <w:t>Seção III Do Monitoramento à Distância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_Toc22216074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6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22657578" w14:textId="77777777" w:rsidR="00A305B4" w:rsidRPr="001B1929" w:rsidRDefault="00397921">
      <w:pPr>
        <w:pStyle w:val="Sumrio2"/>
        <w:tabs>
          <w:tab w:val="right" w:leader="dot" w:pos="9061"/>
        </w:tabs>
        <w:rPr>
          <w:rFonts w:ascii="Calibri" w:hAnsi="Calibri"/>
          <w:strike/>
          <w:noProof/>
          <w:sz w:val="22"/>
          <w:szCs w:val="22"/>
        </w:rPr>
      </w:pPr>
      <w:hyperlink w:anchor="_Toc22216075" w:history="1">
        <w:r w:rsidR="00A305B4" w:rsidRPr="001B1929">
          <w:rPr>
            <w:rStyle w:val="Hyperlink"/>
            <w:strike/>
            <w:noProof/>
          </w:rPr>
          <w:t>Seção IV Da Visita Técnica Realizada no Âmbito do Monitoramento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_Toc22216075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6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295838EA" w14:textId="77777777" w:rsidR="00A305B4" w:rsidRPr="001B1929" w:rsidRDefault="00397921">
      <w:pPr>
        <w:pStyle w:val="Sumrio2"/>
        <w:tabs>
          <w:tab w:val="right" w:leader="dot" w:pos="9061"/>
        </w:tabs>
        <w:rPr>
          <w:rFonts w:ascii="Calibri" w:hAnsi="Calibri"/>
          <w:strike/>
          <w:noProof/>
          <w:sz w:val="22"/>
          <w:szCs w:val="22"/>
        </w:rPr>
      </w:pPr>
      <w:hyperlink w:anchor="_Toc22216076" w:history="1">
        <w:r w:rsidR="00A305B4" w:rsidRPr="001B1929">
          <w:rPr>
            <w:rStyle w:val="Hyperlink"/>
            <w:strike/>
            <w:noProof/>
          </w:rPr>
          <w:t>Seção V Da Análise e das Possíveis Conclusões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_Toc22216076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7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388C24F4" w14:textId="77777777" w:rsidR="00A305B4" w:rsidRPr="001B1929" w:rsidRDefault="00397921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hyperlink w:anchor="_Toc22216077" w:history="1">
        <w:r w:rsidR="00A305B4" w:rsidRPr="001B1929">
          <w:rPr>
            <w:rStyle w:val="Hyperlink"/>
            <w:strike/>
            <w:noProof/>
          </w:rPr>
          <w:t>CAPÍTULO VI DA RELATORIA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_Toc22216077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8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7372641A" w14:textId="77777777" w:rsidR="00A305B4" w:rsidRPr="001B1929" w:rsidRDefault="00397921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hyperlink w:anchor="_Toc22216078" w:history="1">
        <w:r w:rsidR="00A305B4" w:rsidRPr="001B1929">
          <w:rPr>
            <w:rStyle w:val="Hyperlink"/>
            <w:strike/>
            <w:noProof/>
          </w:rPr>
          <w:t>CAPÍTULO VII DOS REGISTROS FINAIS E INSTAURAÇÃO DOS PROCEDIMENTOS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_Toc22216078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9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067733E2" w14:textId="77777777" w:rsidR="00A305B4" w:rsidRPr="001B1929" w:rsidRDefault="00397921">
      <w:pPr>
        <w:pStyle w:val="Sumrio1"/>
        <w:tabs>
          <w:tab w:val="right" w:leader="dot" w:pos="9061"/>
        </w:tabs>
        <w:rPr>
          <w:rFonts w:ascii="Calibri" w:hAnsi="Calibri"/>
          <w:b w:val="0"/>
          <w:strike/>
          <w:noProof/>
          <w:sz w:val="22"/>
          <w:szCs w:val="22"/>
        </w:rPr>
      </w:pPr>
      <w:hyperlink w:anchor="_Toc22216079" w:history="1">
        <w:r w:rsidR="00A305B4" w:rsidRPr="001B1929">
          <w:rPr>
            <w:rStyle w:val="Hyperlink"/>
            <w:strike/>
            <w:noProof/>
          </w:rPr>
          <w:t>CAPÍTULO VIII DAS DISPOSIÇÕES FINAIS</w:t>
        </w:r>
        <w:r w:rsidR="00A305B4" w:rsidRPr="001B1929">
          <w:rPr>
            <w:strike/>
            <w:noProof/>
            <w:webHidden/>
          </w:rPr>
          <w:tab/>
        </w:r>
        <w:r w:rsidR="00A305B4" w:rsidRPr="001B1929">
          <w:rPr>
            <w:strike/>
            <w:noProof/>
            <w:webHidden/>
          </w:rPr>
          <w:fldChar w:fldCharType="begin"/>
        </w:r>
        <w:r w:rsidR="00A305B4" w:rsidRPr="001B1929">
          <w:rPr>
            <w:strike/>
            <w:noProof/>
            <w:webHidden/>
          </w:rPr>
          <w:instrText xml:space="preserve"> PAGEREF _Toc22216079 \h </w:instrText>
        </w:r>
        <w:r w:rsidR="00A305B4" w:rsidRPr="001B1929">
          <w:rPr>
            <w:strike/>
            <w:noProof/>
            <w:webHidden/>
          </w:rPr>
        </w:r>
        <w:r w:rsidR="00A305B4" w:rsidRPr="001B1929">
          <w:rPr>
            <w:strike/>
            <w:noProof/>
            <w:webHidden/>
          </w:rPr>
          <w:fldChar w:fldCharType="separate"/>
        </w:r>
        <w:r w:rsidR="00A305B4" w:rsidRPr="001B1929">
          <w:rPr>
            <w:strike/>
            <w:noProof/>
            <w:webHidden/>
          </w:rPr>
          <w:t>9</w:t>
        </w:r>
        <w:r w:rsidR="00A305B4" w:rsidRPr="001B1929">
          <w:rPr>
            <w:strike/>
            <w:noProof/>
            <w:webHidden/>
          </w:rPr>
          <w:fldChar w:fldCharType="end"/>
        </w:r>
      </w:hyperlink>
    </w:p>
    <w:p w14:paraId="260E1116" w14:textId="77777777" w:rsidR="001C788A" w:rsidRPr="001B1929" w:rsidRDefault="00BA7E0E" w:rsidP="001C788A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rPr>
          <w:rFonts w:cs="Arial"/>
          <w:bCs/>
          <w:strike/>
          <w:szCs w:val="28"/>
        </w:rPr>
      </w:pPr>
      <w:r w:rsidRPr="001B1929">
        <w:rPr>
          <w:rFonts w:cs="Arial"/>
          <w:b/>
          <w:bCs/>
          <w:strike/>
          <w:sz w:val="24"/>
          <w:szCs w:val="28"/>
        </w:rPr>
        <w:fldChar w:fldCharType="end"/>
      </w:r>
    </w:p>
    <w:p w14:paraId="04B24460" w14:textId="14C3C18B" w:rsidR="00031CF5" w:rsidRDefault="001C788A" w:rsidP="009247CB">
      <w:pPr>
        <w:jc w:val="center"/>
        <w:rPr>
          <w:rFonts w:ascii="Arial" w:hAnsi="Arial" w:cs="Arial"/>
          <w:b/>
          <w:sz w:val="28"/>
          <w:szCs w:val="28"/>
        </w:rPr>
      </w:pPr>
      <w:r w:rsidRPr="001B1929">
        <w:rPr>
          <w:strike/>
        </w:rPr>
        <w:br w:type="page"/>
      </w:r>
      <w:bookmarkStart w:id="1" w:name="_Toc22116987"/>
      <w:bookmarkStart w:id="2" w:name="_Toc22212343"/>
      <w:r w:rsidR="00031CF5" w:rsidRPr="001B1929">
        <w:rPr>
          <w:rFonts w:ascii="Arial" w:hAnsi="Arial" w:cs="Arial"/>
          <w:b/>
          <w:sz w:val="28"/>
          <w:szCs w:val="28"/>
        </w:rPr>
        <w:lastRenderedPageBreak/>
        <w:t>INSTRUÇÃO DE SERVIÇO</w:t>
      </w:r>
      <w:r w:rsidR="00E45DAB" w:rsidRPr="001B1929">
        <w:rPr>
          <w:rFonts w:ascii="Arial" w:hAnsi="Arial" w:cs="Arial"/>
          <w:b/>
          <w:sz w:val="28"/>
          <w:szCs w:val="28"/>
        </w:rPr>
        <w:t xml:space="preserve"> Nº </w:t>
      </w:r>
      <w:r w:rsidR="00C15B03" w:rsidRPr="001B1929">
        <w:rPr>
          <w:rFonts w:ascii="Arial" w:hAnsi="Arial" w:cs="Arial"/>
          <w:b/>
          <w:sz w:val="28"/>
          <w:szCs w:val="28"/>
        </w:rPr>
        <w:t>131</w:t>
      </w:r>
      <w:r w:rsidR="00E45DAB" w:rsidRPr="001B1929">
        <w:rPr>
          <w:rFonts w:ascii="Arial" w:hAnsi="Arial" w:cs="Arial"/>
          <w:b/>
          <w:sz w:val="28"/>
          <w:szCs w:val="28"/>
        </w:rPr>
        <w:t>/201</w:t>
      </w:r>
      <w:r w:rsidR="00A15335" w:rsidRPr="001B1929">
        <w:rPr>
          <w:rFonts w:ascii="Arial" w:hAnsi="Arial" w:cs="Arial"/>
          <w:b/>
          <w:sz w:val="28"/>
          <w:szCs w:val="28"/>
        </w:rPr>
        <w:t>9</w:t>
      </w:r>
      <w:bookmarkEnd w:id="1"/>
      <w:bookmarkEnd w:id="2"/>
      <w:r w:rsidR="00C648E2" w:rsidRPr="001B1929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14:paraId="6097928D" w14:textId="77777777" w:rsidR="001B1929" w:rsidRPr="008510CC" w:rsidRDefault="001B1929" w:rsidP="001B19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38484B">
        <w:rPr>
          <w:rFonts w:cs="Arial"/>
          <w:b/>
          <w:bCs/>
          <w:color w:val="FF0000"/>
          <w:sz w:val="26"/>
          <w:szCs w:val="26"/>
        </w:rPr>
        <w:t>Revogada</w:t>
      </w:r>
      <w:r w:rsidRPr="0038484B">
        <w:rPr>
          <w:rFonts w:cs="Arial"/>
          <w:bCs/>
          <w:sz w:val="26"/>
          <w:szCs w:val="26"/>
        </w:rPr>
        <w:t xml:space="preserve"> por: </w:t>
      </w:r>
      <w:r w:rsidRPr="001B1929">
        <w:rPr>
          <w:rFonts w:cs="Arial"/>
          <w:bCs/>
          <w:sz w:val="26"/>
          <w:szCs w:val="26"/>
        </w:rPr>
        <w:t>Instrução Normativa n. 1</w:t>
      </w:r>
      <w:r>
        <w:rPr>
          <w:rFonts w:cs="Arial"/>
          <w:bCs/>
          <w:sz w:val="26"/>
          <w:szCs w:val="26"/>
        </w:rPr>
        <w:t>53</w:t>
      </w:r>
      <w:r w:rsidRPr="001B1929">
        <w:rPr>
          <w:rFonts w:cs="Arial"/>
          <w:bCs/>
          <w:sz w:val="26"/>
          <w:szCs w:val="26"/>
        </w:rPr>
        <w:t xml:space="preserve">, de </w:t>
      </w:r>
      <w:r>
        <w:rPr>
          <w:rFonts w:cs="Arial"/>
          <w:bCs/>
          <w:sz w:val="26"/>
          <w:szCs w:val="26"/>
        </w:rPr>
        <w:t>23</w:t>
      </w:r>
      <w:r w:rsidRPr="001B1929">
        <w:rPr>
          <w:rFonts w:cs="Arial"/>
          <w:bCs/>
          <w:sz w:val="26"/>
          <w:szCs w:val="26"/>
        </w:rPr>
        <w:t xml:space="preserve"> de agosto de 2022</w:t>
      </w:r>
    </w:p>
    <w:p w14:paraId="45F5C003" w14:textId="77777777" w:rsidR="00031CF5" w:rsidRPr="001B1929" w:rsidRDefault="00031CF5" w:rsidP="004D7D64">
      <w:pPr>
        <w:pStyle w:val="Ementa"/>
        <w:spacing w:before="360" w:after="360"/>
        <w:ind w:left="4536"/>
        <w:rPr>
          <w:i/>
          <w:strike/>
          <w:sz w:val="24"/>
        </w:rPr>
      </w:pPr>
      <w:r w:rsidRPr="001B1929">
        <w:rPr>
          <w:i/>
          <w:strike/>
          <w:sz w:val="24"/>
        </w:rPr>
        <w:t xml:space="preserve">Dispõe </w:t>
      </w:r>
      <w:r w:rsidRPr="001B1929">
        <w:rPr>
          <w:rFonts w:cs="Arial"/>
          <w:i/>
          <w:strike/>
          <w:sz w:val="24"/>
        </w:rPr>
        <w:t>sobre</w:t>
      </w:r>
      <w:r w:rsidR="00C72DC6" w:rsidRPr="001B1929">
        <w:rPr>
          <w:rFonts w:cs="Arial"/>
          <w:i/>
          <w:strike/>
          <w:sz w:val="24"/>
        </w:rPr>
        <w:t xml:space="preserve"> a organização e os fluxos de trabalho d</w:t>
      </w:r>
      <w:r w:rsidR="0053433D" w:rsidRPr="001B1929">
        <w:rPr>
          <w:rFonts w:cs="Arial"/>
          <w:i/>
          <w:strike/>
          <w:sz w:val="24"/>
        </w:rPr>
        <w:t>e</w:t>
      </w:r>
      <w:r w:rsidR="00C72DC6" w:rsidRPr="001B1929">
        <w:rPr>
          <w:rFonts w:cs="Arial"/>
          <w:i/>
          <w:strike/>
          <w:sz w:val="24"/>
        </w:rPr>
        <w:t xml:space="preserve"> </w:t>
      </w:r>
      <w:r w:rsidR="008B2FA9" w:rsidRPr="001B1929">
        <w:rPr>
          <w:rFonts w:cs="Arial"/>
          <w:i/>
          <w:strike/>
          <w:sz w:val="24"/>
        </w:rPr>
        <w:t xml:space="preserve">monitoramento </w:t>
      </w:r>
      <w:r w:rsidR="000D0267" w:rsidRPr="001B1929">
        <w:rPr>
          <w:rFonts w:cs="Arial"/>
          <w:i/>
          <w:strike/>
          <w:sz w:val="24"/>
        </w:rPr>
        <w:t>da implementação</w:t>
      </w:r>
      <w:r w:rsidR="00A24BA7" w:rsidRPr="001B1929">
        <w:rPr>
          <w:rFonts w:cs="Arial"/>
          <w:i/>
          <w:strike/>
          <w:sz w:val="24"/>
        </w:rPr>
        <w:t xml:space="preserve"> </w:t>
      </w:r>
      <w:r w:rsidR="008B2FA9" w:rsidRPr="001B1929">
        <w:rPr>
          <w:rFonts w:cs="Arial"/>
          <w:i/>
          <w:strike/>
          <w:sz w:val="24"/>
        </w:rPr>
        <w:t xml:space="preserve">das recomendações resultantes das atividades fiscalizatórias provenientes das Coordenadorias </w:t>
      </w:r>
      <w:r w:rsidR="00012898" w:rsidRPr="001B1929">
        <w:rPr>
          <w:rFonts w:cs="Arial"/>
          <w:i/>
          <w:strike/>
          <w:sz w:val="24"/>
        </w:rPr>
        <w:t>subordinada</w:t>
      </w:r>
      <w:r w:rsidR="008B2FA9" w:rsidRPr="001B1929">
        <w:rPr>
          <w:rFonts w:cs="Arial"/>
          <w:i/>
          <w:strike/>
          <w:sz w:val="24"/>
        </w:rPr>
        <w:t>s</w:t>
      </w:r>
      <w:r w:rsidR="00012898" w:rsidRPr="001B1929">
        <w:rPr>
          <w:rFonts w:cs="Arial"/>
          <w:i/>
          <w:strike/>
          <w:sz w:val="24"/>
        </w:rPr>
        <w:t xml:space="preserve"> à Coordenadoria-Geral de Fiscalização</w:t>
      </w:r>
      <w:r w:rsidR="00AF7419" w:rsidRPr="001B1929">
        <w:rPr>
          <w:rFonts w:cs="Arial"/>
          <w:i/>
          <w:strike/>
          <w:sz w:val="24"/>
        </w:rPr>
        <w:t xml:space="preserve"> (CGF)</w:t>
      </w:r>
      <w:r w:rsidR="00012898" w:rsidRPr="001B1929">
        <w:rPr>
          <w:rFonts w:cs="Arial"/>
          <w:i/>
          <w:strike/>
          <w:sz w:val="24"/>
        </w:rPr>
        <w:t>.</w:t>
      </w:r>
    </w:p>
    <w:p w14:paraId="7FD40236" w14:textId="77777777" w:rsidR="00AC6CBE" w:rsidRPr="001B1929" w:rsidRDefault="00AC6CBE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trike/>
          <w:sz w:val="24"/>
        </w:rPr>
      </w:pPr>
      <w:bookmarkStart w:id="4" w:name="_Hlk532482834"/>
      <w:r w:rsidRPr="001B1929">
        <w:rPr>
          <w:b/>
          <w:strike/>
          <w:sz w:val="24"/>
        </w:rPr>
        <w:t>O PRESIDENTE DO TRIBUNAL DE CONTAS DO ESTADO DO PARANÁ</w:t>
      </w:r>
      <w:r w:rsidRPr="001B1929">
        <w:rPr>
          <w:strike/>
          <w:sz w:val="24"/>
        </w:rPr>
        <w:t xml:space="preserve">, </w:t>
      </w:r>
      <w:r w:rsidR="00801178" w:rsidRPr="001B1929">
        <w:rPr>
          <w:strike/>
          <w:sz w:val="24"/>
        </w:rPr>
        <w:t>no uso das atribuições contidas no art. 122, I, da Lei Complementar nº 113, de 15 de dezembro de 2005, e no art. 16, XXXIII, c/c o art. 197, do Regimento Interno, e considerando o Procedimento Administrativo nº 602324/2019,</w:t>
      </w:r>
    </w:p>
    <w:p w14:paraId="0365CAA1" w14:textId="77777777" w:rsidR="00801178" w:rsidRPr="001B1929" w:rsidRDefault="00801178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strike/>
          <w:sz w:val="24"/>
        </w:rPr>
      </w:pPr>
      <w:r w:rsidRPr="001B1929">
        <w:rPr>
          <w:b/>
          <w:strike/>
          <w:sz w:val="24"/>
        </w:rPr>
        <w:t>RESOLVE:</w:t>
      </w:r>
    </w:p>
    <w:p w14:paraId="731B4373" w14:textId="77777777" w:rsidR="00F10BA3" w:rsidRPr="001B1929" w:rsidRDefault="00357BFE" w:rsidP="001C788A">
      <w:pPr>
        <w:pStyle w:val="Ttulo"/>
        <w:rPr>
          <w:strike/>
        </w:rPr>
      </w:pPr>
      <w:bookmarkStart w:id="5" w:name="_Toc22216067"/>
      <w:bookmarkEnd w:id="4"/>
      <w:r w:rsidRPr="001B1929">
        <w:rPr>
          <w:strike/>
        </w:rPr>
        <w:t>CAPÍTULO I</w:t>
      </w:r>
      <w:r w:rsidR="001C788A" w:rsidRPr="001B1929">
        <w:rPr>
          <w:strike/>
        </w:rPr>
        <w:br/>
      </w:r>
      <w:r w:rsidR="00F10BA3" w:rsidRPr="001B1929">
        <w:rPr>
          <w:strike/>
        </w:rPr>
        <w:t>DA APLICABILIDADE</w:t>
      </w:r>
      <w:bookmarkEnd w:id="5"/>
    </w:p>
    <w:p w14:paraId="77F77F1F" w14:textId="77777777" w:rsidR="009F7D4D" w:rsidRPr="001B1929" w:rsidRDefault="003867FC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trike/>
          <w:sz w:val="24"/>
        </w:rPr>
      </w:pPr>
      <w:r w:rsidRPr="001B1929">
        <w:rPr>
          <w:b/>
          <w:strike/>
          <w:sz w:val="24"/>
        </w:rPr>
        <w:t>Art. 1º</w:t>
      </w:r>
      <w:r w:rsidRPr="001B1929">
        <w:rPr>
          <w:strike/>
          <w:sz w:val="24"/>
        </w:rPr>
        <w:t xml:space="preserve"> </w:t>
      </w:r>
      <w:r w:rsidR="00EE1A3D" w:rsidRPr="001B1929">
        <w:rPr>
          <w:strike/>
          <w:sz w:val="24"/>
        </w:rPr>
        <w:t>As</w:t>
      </w:r>
      <w:r w:rsidR="00FA40C9" w:rsidRPr="001B1929">
        <w:rPr>
          <w:strike/>
          <w:sz w:val="24"/>
        </w:rPr>
        <w:t xml:space="preserve"> fiscalizaç</w:t>
      </w:r>
      <w:r w:rsidR="00EE1A3D" w:rsidRPr="001B1929">
        <w:rPr>
          <w:strike/>
          <w:sz w:val="24"/>
        </w:rPr>
        <w:t>ões</w:t>
      </w:r>
      <w:r w:rsidR="00FA40C9" w:rsidRPr="001B1929">
        <w:rPr>
          <w:strike/>
          <w:sz w:val="24"/>
        </w:rPr>
        <w:t xml:space="preserve"> por</w:t>
      </w:r>
      <w:r w:rsidRPr="001B1929">
        <w:rPr>
          <w:strike/>
          <w:sz w:val="24"/>
        </w:rPr>
        <w:t xml:space="preserve"> monitoramento</w:t>
      </w:r>
      <w:r w:rsidR="00A24BA7" w:rsidRPr="001B1929">
        <w:rPr>
          <w:strike/>
          <w:sz w:val="24"/>
        </w:rPr>
        <w:t xml:space="preserve"> d</w:t>
      </w:r>
      <w:r w:rsidR="004D4463" w:rsidRPr="001B1929">
        <w:rPr>
          <w:strike/>
          <w:sz w:val="24"/>
        </w:rPr>
        <w:t xml:space="preserve">a implementação </w:t>
      </w:r>
      <w:r w:rsidRPr="001B1929">
        <w:rPr>
          <w:strike/>
          <w:sz w:val="24"/>
        </w:rPr>
        <w:t xml:space="preserve">das recomendações decorrentes das atividades fiscalizatórias de competência da </w:t>
      </w:r>
      <w:r w:rsidR="00AF7419" w:rsidRPr="001B1929">
        <w:rPr>
          <w:strike/>
          <w:sz w:val="24"/>
        </w:rPr>
        <w:t>CGF</w:t>
      </w:r>
      <w:r w:rsidR="00923385" w:rsidRPr="001B1929">
        <w:rPr>
          <w:strike/>
          <w:sz w:val="24"/>
        </w:rPr>
        <w:t>, sejam elas oriundas de auditorias, inspeções, acompanhamentos ou decisões em processos</w:t>
      </w:r>
      <w:r w:rsidR="00EE1A3D" w:rsidRPr="001B1929">
        <w:rPr>
          <w:strike/>
          <w:sz w:val="24"/>
        </w:rPr>
        <w:t xml:space="preserve">, </w:t>
      </w:r>
      <w:r w:rsidR="00EE1A3D" w:rsidRPr="001B1929">
        <w:rPr>
          <w:bCs/>
          <w:strike/>
          <w:sz w:val="24"/>
        </w:rPr>
        <w:t>deverão observar as disposições e os fluxos de trabalho constantes nesta Instrução de Serviço, com o fim de otimizar as atividades fiscalizatórias.</w:t>
      </w:r>
    </w:p>
    <w:p w14:paraId="6CD4BB46" w14:textId="77777777" w:rsidR="00923385" w:rsidRPr="001B1929" w:rsidRDefault="00A24BA7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 1º</w:t>
      </w:r>
      <w:r w:rsidR="00923385" w:rsidRPr="001B1929">
        <w:rPr>
          <w:bCs/>
          <w:strike/>
          <w:sz w:val="24"/>
        </w:rPr>
        <w:t xml:space="preserve"> </w:t>
      </w:r>
      <w:r w:rsidR="00584D46" w:rsidRPr="001B1929">
        <w:rPr>
          <w:bCs/>
          <w:strike/>
          <w:sz w:val="24"/>
        </w:rPr>
        <w:t>Aplicam-se, no que couber, os procedimentos previstos nesta Instrução à verificação de cumprimento das determinações</w:t>
      </w:r>
      <w:r w:rsidR="004D4463" w:rsidRPr="001B1929">
        <w:rPr>
          <w:bCs/>
          <w:strike/>
          <w:sz w:val="24"/>
        </w:rPr>
        <w:t xml:space="preserve"> </w:t>
      </w:r>
      <w:r w:rsidR="00584D46" w:rsidRPr="001B1929">
        <w:rPr>
          <w:bCs/>
          <w:strike/>
          <w:sz w:val="24"/>
        </w:rPr>
        <w:t>contidas em decisões do Tribunal</w:t>
      </w:r>
      <w:r w:rsidR="004578E4" w:rsidRPr="001B1929">
        <w:rPr>
          <w:bCs/>
          <w:strike/>
          <w:sz w:val="24"/>
        </w:rPr>
        <w:t xml:space="preserve"> e dos termos de ajustamento de gestão</w:t>
      </w:r>
      <w:r w:rsidR="00D65FD2" w:rsidRPr="001B1929">
        <w:rPr>
          <w:bCs/>
          <w:strike/>
          <w:sz w:val="24"/>
        </w:rPr>
        <w:t>, quando forem de competência de Coordenadoria.</w:t>
      </w:r>
    </w:p>
    <w:p w14:paraId="382165BD" w14:textId="77777777" w:rsidR="00A24BA7" w:rsidRPr="001B1929" w:rsidRDefault="00A24BA7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 2º</w:t>
      </w:r>
      <w:r w:rsidRPr="001B1929">
        <w:rPr>
          <w:b/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 xml:space="preserve">Entende-se como monitoramento </w:t>
      </w:r>
      <w:r w:rsidR="004D4463" w:rsidRPr="001B1929">
        <w:rPr>
          <w:bCs/>
          <w:strike/>
          <w:sz w:val="24"/>
        </w:rPr>
        <w:t>da implementação</w:t>
      </w:r>
      <w:r w:rsidRPr="001B1929">
        <w:rPr>
          <w:bCs/>
          <w:strike/>
          <w:sz w:val="24"/>
        </w:rPr>
        <w:t xml:space="preserve"> das recomendações a fiscalização dos procedimentos adotados pelo jurisdicionado a fim de atender às recomendações</w:t>
      </w:r>
      <w:r w:rsidR="00A46ACD" w:rsidRPr="001B1929">
        <w:rPr>
          <w:bCs/>
          <w:strike/>
          <w:sz w:val="24"/>
        </w:rPr>
        <w:t xml:space="preserve"> oriundas da fiscalização e de julgamentos de processos do Tribunal</w:t>
      </w:r>
      <w:r w:rsidR="004578E4" w:rsidRPr="001B1929">
        <w:rPr>
          <w:bCs/>
          <w:strike/>
          <w:sz w:val="24"/>
        </w:rPr>
        <w:t>, incluída a verificação da regularização dos achados que originaram a recomendação.</w:t>
      </w:r>
    </w:p>
    <w:p w14:paraId="7448E07E" w14:textId="77777777" w:rsidR="00FA40C9" w:rsidRPr="001B1929" w:rsidRDefault="00FA40C9" w:rsidP="004D7D64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2º</w:t>
      </w:r>
      <w:r w:rsidRPr="001B1929">
        <w:rPr>
          <w:bCs/>
          <w:strike/>
          <w:sz w:val="24"/>
        </w:rPr>
        <w:t xml:space="preserve"> As atividades de fiscalização por monitoramento serão subdivididas no âmbito da Coordenadoria competente de acordo com os seguintes grupos de atribuições: </w:t>
      </w:r>
    </w:p>
    <w:p w14:paraId="2AD94400" w14:textId="77777777" w:rsidR="00FA40C9" w:rsidRPr="001B1929" w:rsidRDefault="00FA40C9" w:rsidP="004D7D64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="007E701E" w:rsidRPr="001B1929">
        <w:rPr>
          <w:bCs/>
          <w:strike/>
          <w:sz w:val="24"/>
        </w:rPr>
        <w:t>p</w:t>
      </w:r>
      <w:r w:rsidR="007A67C4" w:rsidRPr="001B1929">
        <w:rPr>
          <w:bCs/>
          <w:strike/>
          <w:sz w:val="24"/>
        </w:rPr>
        <w:t>lanejamento</w:t>
      </w:r>
      <w:proofErr w:type="gramEnd"/>
      <w:r w:rsidR="007A67C4" w:rsidRPr="001B1929">
        <w:rPr>
          <w:bCs/>
          <w:strike/>
          <w:sz w:val="24"/>
        </w:rPr>
        <w:t xml:space="preserve"> i</w:t>
      </w:r>
      <w:r w:rsidR="00DB6626" w:rsidRPr="001B1929">
        <w:rPr>
          <w:bCs/>
          <w:strike/>
          <w:sz w:val="24"/>
        </w:rPr>
        <w:t>nterno</w:t>
      </w:r>
      <w:r w:rsidRPr="001B1929">
        <w:rPr>
          <w:bCs/>
          <w:strike/>
          <w:sz w:val="24"/>
        </w:rPr>
        <w:t>;</w:t>
      </w:r>
    </w:p>
    <w:p w14:paraId="6C128226" w14:textId="77777777" w:rsidR="00FA40C9" w:rsidRPr="001B1929" w:rsidRDefault="00DB6626" w:rsidP="004D7D64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="007E701E" w:rsidRPr="001B1929">
        <w:rPr>
          <w:bCs/>
          <w:strike/>
          <w:sz w:val="24"/>
        </w:rPr>
        <w:t>e</w:t>
      </w:r>
      <w:r w:rsidR="00C40AEB" w:rsidRPr="001B1929">
        <w:rPr>
          <w:bCs/>
          <w:strike/>
          <w:sz w:val="24"/>
        </w:rPr>
        <w:t>xecução</w:t>
      </w:r>
      <w:proofErr w:type="gramEnd"/>
      <w:r w:rsidR="00FA40C9" w:rsidRPr="001B1929">
        <w:rPr>
          <w:bCs/>
          <w:strike/>
          <w:sz w:val="24"/>
        </w:rPr>
        <w:t>;</w:t>
      </w:r>
    </w:p>
    <w:p w14:paraId="1D17D6F4" w14:textId="77777777" w:rsidR="00DB6626" w:rsidRPr="001B1929" w:rsidRDefault="00DB6626" w:rsidP="004D7D64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III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r w:rsidR="007E701E" w:rsidRPr="001B1929">
        <w:rPr>
          <w:bCs/>
          <w:strike/>
          <w:sz w:val="24"/>
        </w:rPr>
        <w:t>r</w:t>
      </w:r>
      <w:r w:rsidR="00C40AEB" w:rsidRPr="001B1929">
        <w:rPr>
          <w:bCs/>
          <w:strike/>
          <w:sz w:val="24"/>
        </w:rPr>
        <w:t>elatoria</w:t>
      </w:r>
      <w:r w:rsidRPr="001B1929">
        <w:rPr>
          <w:bCs/>
          <w:strike/>
          <w:sz w:val="24"/>
        </w:rPr>
        <w:t>.</w:t>
      </w:r>
    </w:p>
    <w:p w14:paraId="369E1EE4" w14:textId="77777777" w:rsidR="00A80648" w:rsidRPr="001B1929" w:rsidRDefault="00A80648" w:rsidP="004D7D64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lastRenderedPageBreak/>
        <w:t>§</w:t>
      </w:r>
      <w:r w:rsidR="00FC299F" w:rsidRPr="001B1929">
        <w:rPr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>1º</w:t>
      </w:r>
      <w:r w:rsidRPr="001B1929">
        <w:rPr>
          <w:b/>
          <w:bCs/>
          <w:strike/>
          <w:sz w:val="24"/>
        </w:rPr>
        <w:t xml:space="preserve"> </w:t>
      </w:r>
      <w:r w:rsidR="007A67C4" w:rsidRPr="001B1929">
        <w:rPr>
          <w:bCs/>
          <w:strike/>
          <w:sz w:val="24"/>
        </w:rPr>
        <w:t>O servidor poderá atuar em mais de um grupo de atribuições, vedada a participação em revisão de trabalho no qual já tenha atuado na fase de execução da fiscalização.</w:t>
      </w:r>
    </w:p>
    <w:p w14:paraId="6B13D8E8" w14:textId="77777777" w:rsidR="00EB0340" w:rsidRPr="001B1929" w:rsidRDefault="00EE1A3D" w:rsidP="004D7D64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</w:t>
      </w:r>
      <w:r w:rsidR="00FC299F" w:rsidRPr="001B1929">
        <w:rPr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>2</w:t>
      </w:r>
      <w:r w:rsidR="0077227B" w:rsidRPr="001B1929">
        <w:rPr>
          <w:bCs/>
          <w:strike/>
          <w:sz w:val="24"/>
        </w:rPr>
        <w:t xml:space="preserve">º </w:t>
      </w:r>
      <w:r w:rsidR="00801178" w:rsidRPr="001B1929">
        <w:rPr>
          <w:rFonts w:cs="Arial"/>
          <w:strike/>
          <w:color w:val="000000"/>
          <w:sz w:val="24"/>
        </w:rPr>
        <w:t xml:space="preserve">O “Fluxo de Trabalho – Monitoramento dos Resultados das Fiscalizações”, tratado nesta normativa, será disponibilizado na </w:t>
      </w:r>
      <w:r w:rsidR="00801178" w:rsidRPr="001B1929">
        <w:rPr>
          <w:rFonts w:cs="Arial"/>
          <w:i/>
          <w:strike/>
          <w:color w:val="000000"/>
          <w:sz w:val="24"/>
        </w:rPr>
        <w:t>intranet</w:t>
      </w:r>
      <w:r w:rsidR="00801178" w:rsidRPr="001B1929">
        <w:rPr>
          <w:rFonts w:cs="Arial"/>
          <w:strike/>
          <w:color w:val="000000"/>
          <w:sz w:val="24"/>
        </w:rPr>
        <w:t xml:space="preserve"> do TCE-PR, servindo de padrão para a Coordenadoria que desenvolva atividade de monitoramento e dos demais atores envolvidos.</w:t>
      </w:r>
    </w:p>
    <w:p w14:paraId="73753271" w14:textId="77777777" w:rsidR="00961F89" w:rsidRPr="001B1929" w:rsidRDefault="00853CD1" w:rsidP="004D7D64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</w:t>
      </w:r>
      <w:r w:rsidR="00FC299F" w:rsidRPr="001B1929">
        <w:rPr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>3º</w:t>
      </w:r>
      <w:r w:rsidR="00961F89" w:rsidRPr="001B1929">
        <w:rPr>
          <w:bCs/>
          <w:strike/>
          <w:sz w:val="24"/>
        </w:rPr>
        <w:t xml:space="preserve"> </w:t>
      </w:r>
      <w:r w:rsidR="00961F89" w:rsidRPr="001B1929">
        <w:rPr>
          <w:rFonts w:cs="Arial"/>
          <w:strike/>
          <w:color w:val="000000"/>
          <w:sz w:val="24"/>
        </w:rPr>
        <w:t>O</w:t>
      </w:r>
      <w:r w:rsidR="00E33C5D" w:rsidRPr="001B1929">
        <w:rPr>
          <w:rFonts w:cs="Arial"/>
          <w:strike/>
          <w:color w:val="000000"/>
          <w:sz w:val="24"/>
        </w:rPr>
        <w:t xml:space="preserve"> </w:t>
      </w:r>
      <w:r w:rsidR="007A67C4" w:rsidRPr="001B1929">
        <w:rPr>
          <w:rFonts w:cs="Arial"/>
          <w:strike/>
          <w:color w:val="000000"/>
          <w:sz w:val="24"/>
        </w:rPr>
        <w:t xml:space="preserve">documento do </w:t>
      </w:r>
      <w:r w:rsidR="00E33C5D" w:rsidRPr="001B1929">
        <w:rPr>
          <w:rFonts w:cs="Arial"/>
          <w:strike/>
          <w:color w:val="000000"/>
          <w:sz w:val="24"/>
        </w:rPr>
        <w:t>Fluxo</w:t>
      </w:r>
      <w:r w:rsidR="00961F89" w:rsidRPr="001B1929">
        <w:rPr>
          <w:rFonts w:cs="Arial"/>
          <w:strike/>
          <w:color w:val="000000"/>
          <w:sz w:val="24"/>
        </w:rPr>
        <w:t xml:space="preserve"> de Trabalho referido </w:t>
      </w:r>
      <w:r w:rsidR="007A67C4" w:rsidRPr="001B1929">
        <w:rPr>
          <w:rFonts w:cs="Arial"/>
          <w:strike/>
          <w:sz w:val="24"/>
        </w:rPr>
        <w:t xml:space="preserve">no § 2º </w:t>
      </w:r>
      <w:r w:rsidR="00961F89" w:rsidRPr="001B1929">
        <w:rPr>
          <w:rFonts w:cs="Arial"/>
          <w:strike/>
          <w:color w:val="000000"/>
          <w:sz w:val="24"/>
        </w:rPr>
        <w:t xml:space="preserve">pode ser alterado mediante publicação na </w:t>
      </w:r>
      <w:r w:rsidR="00961F89" w:rsidRPr="001B1929">
        <w:rPr>
          <w:rFonts w:cs="Arial"/>
          <w:i/>
          <w:strike/>
          <w:color w:val="000000"/>
          <w:sz w:val="24"/>
        </w:rPr>
        <w:t>intranet</w:t>
      </w:r>
      <w:r w:rsidR="007A67C4" w:rsidRPr="001B1929">
        <w:rPr>
          <w:rFonts w:cs="Arial"/>
          <w:strike/>
          <w:sz w:val="24"/>
        </w:rPr>
        <w:t>, desde que não haja infringência a esta Instrução.</w:t>
      </w:r>
    </w:p>
    <w:p w14:paraId="721D041F" w14:textId="77777777" w:rsidR="00315E68" w:rsidRPr="001B1929" w:rsidRDefault="00B3369D" w:rsidP="004D7D64">
      <w:pPr>
        <w:pStyle w:val="Texto"/>
        <w:ind w:firstLine="1134"/>
        <w:rPr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853CD1" w:rsidRPr="001B1929">
        <w:rPr>
          <w:b/>
          <w:bCs/>
          <w:strike/>
          <w:sz w:val="24"/>
        </w:rPr>
        <w:t>3</w:t>
      </w:r>
      <w:r w:rsidR="00F10BA3" w:rsidRPr="001B1929">
        <w:rPr>
          <w:b/>
          <w:bCs/>
          <w:strike/>
          <w:sz w:val="24"/>
        </w:rPr>
        <w:t>º</w:t>
      </w:r>
      <w:r w:rsidR="00F10BA3" w:rsidRPr="001B1929">
        <w:rPr>
          <w:bCs/>
          <w:strike/>
          <w:sz w:val="24"/>
        </w:rPr>
        <w:t xml:space="preserve"> </w:t>
      </w:r>
      <w:r w:rsidR="007A67C4" w:rsidRPr="001B1929">
        <w:rPr>
          <w:bCs/>
          <w:strike/>
          <w:sz w:val="24"/>
        </w:rPr>
        <w:t>As Coordenadorias e a CGF, quando envolvidas nos fluxos de trabalho de que trata esta Instrução de Serviço, deverão contribuir para seu adequado andamento, nos termos do Regimento Interno.</w:t>
      </w:r>
    </w:p>
    <w:p w14:paraId="5E3408D4" w14:textId="77777777" w:rsidR="00633199" w:rsidRPr="001B1929" w:rsidRDefault="004A022E" w:rsidP="001C788A">
      <w:pPr>
        <w:pStyle w:val="Ttulo"/>
        <w:rPr>
          <w:strike/>
        </w:rPr>
      </w:pPr>
      <w:bookmarkStart w:id="6" w:name="_Toc22216068"/>
      <w:r w:rsidRPr="001B1929">
        <w:rPr>
          <w:strike/>
        </w:rPr>
        <w:t>CAPÍTULO</w:t>
      </w:r>
      <w:r w:rsidR="008D3183" w:rsidRPr="001B1929">
        <w:rPr>
          <w:strike/>
        </w:rPr>
        <w:t xml:space="preserve"> I</w:t>
      </w:r>
      <w:r w:rsidR="00357BFE" w:rsidRPr="001B1929">
        <w:rPr>
          <w:strike/>
        </w:rPr>
        <w:t>I</w:t>
      </w:r>
      <w:r w:rsidR="001C788A" w:rsidRPr="001B1929">
        <w:rPr>
          <w:strike/>
        </w:rPr>
        <w:br/>
      </w:r>
      <w:r w:rsidR="00633199" w:rsidRPr="001B1929">
        <w:rPr>
          <w:strike/>
        </w:rPr>
        <w:t>DAS DISPOSIÇÕES GERAIS</w:t>
      </w:r>
      <w:bookmarkEnd w:id="6"/>
    </w:p>
    <w:p w14:paraId="0D4398B1" w14:textId="77777777" w:rsidR="00E2379A" w:rsidRPr="001B1929" w:rsidRDefault="00132BB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4º </w:t>
      </w:r>
      <w:r w:rsidRPr="001B1929">
        <w:rPr>
          <w:bCs/>
          <w:strike/>
          <w:sz w:val="24"/>
        </w:rPr>
        <w:t xml:space="preserve">De acordo com o Regimento Interno, as atividades de fiscalização </w:t>
      </w:r>
      <w:r w:rsidR="00E2379A" w:rsidRPr="001B1929">
        <w:rPr>
          <w:bCs/>
          <w:strike/>
          <w:sz w:val="24"/>
        </w:rPr>
        <w:t xml:space="preserve">via monitoramento </w:t>
      </w:r>
      <w:r w:rsidR="00335789" w:rsidRPr="001B1929">
        <w:rPr>
          <w:bCs/>
          <w:strike/>
          <w:sz w:val="24"/>
        </w:rPr>
        <w:t xml:space="preserve">de recomendações </w:t>
      </w:r>
      <w:r w:rsidRPr="001B1929">
        <w:rPr>
          <w:bCs/>
          <w:strike/>
          <w:sz w:val="24"/>
        </w:rPr>
        <w:t>a cargo das unidades subordinadas à CGF têm origem nas seguintes situações:</w:t>
      </w:r>
    </w:p>
    <w:p w14:paraId="75457273" w14:textId="77777777" w:rsidR="00E2379A" w:rsidRPr="001B1929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Pr="001B1929">
        <w:rPr>
          <w:bCs/>
          <w:strike/>
          <w:sz w:val="24"/>
        </w:rPr>
        <w:t>determinação</w:t>
      </w:r>
      <w:proofErr w:type="gramEnd"/>
      <w:r w:rsidRPr="001B1929">
        <w:rPr>
          <w:bCs/>
          <w:strike/>
          <w:sz w:val="24"/>
        </w:rPr>
        <w:t xml:space="preserve"> da Presidência, Tribunal Pleno ou Órgão Colegiado, conforme art. 259-A, I e II, do Regimento Interno, nos casos em que a fiscalização decorrer de processo em trâmite no Tribunal;</w:t>
      </w:r>
    </w:p>
    <w:p w14:paraId="04448FCE" w14:textId="77777777" w:rsidR="00E2379A" w:rsidRPr="001B1929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Pr="001B1929">
        <w:rPr>
          <w:bCs/>
          <w:strike/>
          <w:sz w:val="24"/>
        </w:rPr>
        <w:t>previsão</w:t>
      </w:r>
      <w:proofErr w:type="gramEnd"/>
      <w:r w:rsidRPr="001B1929">
        <w:rPr>
          <w:bCs/>
          <w:strike/>
          <w:sz w:val="24"/>
        </w:rPr>
        <w:t xml:space="preserve"> no Plano Anual de Fiscalização </w:t>
      </w:r>
      <w:r w:rsidR="00A04649" w:rsidRPr="001B1929">
        <w:rPr>
          <w:bCs/>
          <w:strike/>
          <w:sz w:val="24"/>
        </w:rPr>
        <w:t>(</w:t>
      </w:r>
      <w:r w:rsidRPr="001B1929">
        <w:rPr>
          <w:bCs/>
          <w:strike/>
          <w:sz w:val="24"/>
        </w:rPr>
        <w:t>PAF</w:t>
      </w:r>
      <w:r w:rsidR="00A04649" w:rsidRPr="001B1929">
        <w:rPr>
          <w:bCs/>
          <w:strike/>
          <w:sz w:val="24"/>
        </w:rPr>
        <w:t>)</w:t>
      </w:r>
      <w:r w:rsidRPr="001B1929">
        <w:rPr>
          <w:bCs/>
          <w:strike/>
          <w:sz w:val="24"/>
        </w:rPr>
        <w:t>, aprovado pelo Tribunal Pleno, conforme art. 259-A, IV, do Regimento Interno;</w:t>
      </w:r>
    </w:p>
    <w:p w14:paraId="554D8636" w14:textId="77777777" w:rsidR="00E2379A" w:rsidRPr="001B1929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III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autorização da CGF e da Presidência, nos casos não previstos originariamente no PAF, conforme </w:t>
      </w:r>
      <w:proofErr w:type="spellStart"/>
      <w:r w:rsidRPr="001B1929">
        <w:rPr>
          <w:bCs/>
          <w:strike/>
          <w:sz w:val="24"/>
        </w:rPr>
        <w:t>arts</w:t>
      </w:r>
      <w:proofErr w:type="spellEnd"/>
      <w:r w:rsidRPr="001B1929">
        <w:rPr>
          <w:bCs/>
          <w:strike/>
          <w:sz w:val="24"/>
        </w:rPr>
        <w:t>. 252-B e 259-A, III, do Regimento Interno.</w:t>
      </w:r>
    </w:p>
    <w:p w14:paraId="1A229E2F" w14:textId="77777777" w:rsidR="00A53A06" w:rsidRPr="001B1929" w:rsidRDefault="00A53A06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I</w:t>
      </w:r>
      <w:r w:rsidR="00E2379A" w:rsidRPr="001B1929">
        <w:rPr>
          <w:bCs/>
          <w:strike/>
          <w:sz w:val="24"/>
        </w:rPr>
        <w:t>V</w:t>
      </w:r>
      <w:r w:rsidRPr="001B1929">
        <w:rPr>
          <w:bCs/>
          <w:strike/>
          <w:sz w:val="24"/>
        </w:rPr>
        <w:t xml:space="preserve"> - </w:t>
      </w:r>
      <w:proofErr w:type="gramStart"/>
      <w:r w:rsidRPr="001B1929">
        <w:rPr>
          <w:bCs/>
          <w:strike/>
          <w:sz w:val="24"/>
        </w:rPr>
        <w:t>recomendação</w:t>
      </w:r>
      <w:proofErr w:type="gramEnd"/>
      <w:r w:rsidRPr="001B1929">
        <w:rPr>
          <w:bCs/>
          <w:strike/>
          <w:sz w:val="24"/>
        </w:rPr>
        <w:t xml:space="preserve"> oriunda dos órgãos deliberativos deste Tribunal</w:t>
      </w:r>
      <w:r w:rsidR="0007497F" w:rsidRPr="001B1929">
        <w:rPr>
          <w:bCs/>
          <w:strike/>
          <w:sz w:val="24"/>
        </w:rPr>
        <w:t>, independentemente do assunto do processo de origem.</w:t>
      </w:r>
    </w:p>
    <w:p w14:paraId="3D1B3F60" w14:textId="77777777" w:rsidR="00A53A06" w:rsidRPr="001B1929" w:rsidRDefault="00E2379A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bookmarkStart w:id="7" w:name="_Hlk527534463"/>
      <w:r w:rsidRPr="001B1929">
        <w:rPr>
          <w:bCs/>
          <w:strike/>
          <w:sz w:val="24"/>
        </w:rPr>
        <w:t>Parágrafo único.</w:t>
      </w:r>
      <w:r w:rsidR="00A53A06" w:rsidRPr="001B1929">
        <w:rPr>
          <w:bCs/>
          <w:strike/>
          <w:sz w:val="24"/>
        </w:rPr>
        <w:t xml:space="preserve"> A autorização da CGF prevista no inciso </w:t>
      </w:r>
      <w:r w:rsidRPr="001B1929">
        <w:rPr>
          <w:bCs/>
          <w:strike/>
          <w:sz w:val="24"/>
        </w:rPr>
        <w:t>I</w:t>
      </w:r>
      <w:r w:rsidR="00A53A06" w:rsidRPr="001B1929">
        <w:rPr>
          <w:bCs/>
          <w:strike/>
          <w:sz w:val="24"/>
        </w:rPr>
        <w:t xml:space="preserve">II pode ser previamente concedida em Instrução de Serviço em relação a determinados temas, especialmente quanto às demandas provenientes da Ouvidoria. </w:t>
      </w:r>
    </w:p>
    <w:bookmarkEnd w:id="7"/>
    <w:p w14:paraId="595B1898" w14:textId="77777777" w:rsidR="008F25B8" w:rsidRPr="001B1929" w:rsidRDefault="00633199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5º</w:t>
      </w:r>
      <w:r w:rsidRPr="001B1929">
        <w:rPr>
          <w:bCs/>
          <w:strike/>
          <w:sz w:val="24"/>
        </w:rPr>
        <w:t xml:space="preserve"> Os monitoramentos observarão as normas e padrões adotados pelo Tribunal, inclusive os modelos de matriz de risco, de planejamento, </w:t>
      </w:r>
      <w:r w:rsidR="00B851A6" w:rsidRPr="001B1929">
        <w:rPr>
          <w:bCs/>
          <w:strike/>
          <w:sz w:val="24"/>
        </w:rPr>
        <w:t>roteiro contendo as atividades e orientações para análise</w:t>
      </w:r>
      <w:r w:rsidRPr="001B1929">
        <w:rPr>
          <w:bCs/>
          <w:strike/>
          <w:sz w:val="24"/>
        </w:rPr>
        <w:t xml:space="preserve">, requerimentos, formulários, papéis de trabalho, relatórios, </w:t>
      </w:r>
      <w:r w:rsidR="00C27806" w:rsidRPr="001B1929">
        <w:rPr>
          <w:bCs/>
          <w:strike/>
          <w:sz w:val="24"/>
        </w:rPr>
        <w:t>propostas de tomada de contas extraordinária</w:t>
      </w:r>
      <w:r w:rsidRPr="001B1929">
        <w:rPr>
          <w:bCs/>
          <w:strike/>
          <w:sz w:val="24"/>
        </w:rPr>
        <w:t>, recomendações, dentre outros instrumentos necessários às fiscalizações sob Coordenação da CGF.</w:t>
      </w:r>
    </w:p>
    <w:p w14:paraId="16CB6D71" w14:textId="77777777" w:rsidR="008F25B8" w:rsidRPr="001B1929" w:rsidRDefault="001C5A3D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Parágrafo único. Os modelos a que se refere o </w:t>
      </w:r>
      <w:r w:rsidRPr="001B1929">
        <w:rPr>
          <w:bCs/>
          <w:i/>
          <w:strike/>
          <w:sz w:val="24"/>
        </w:rPr>
        <w:t>caput</w:t>
      </w:r>
      <w:r w:rsidRPr="001B1929">
        <w:rPr>
          <w:bCs/>
          <w:strike/>
          <w:sz w:val="24"/>
        </w:rPr>
        <w:t xml:space="preserve"> estarão disponíveis na </w:t>
      </w:r>
      <w:r w:rsidRPr="001B1929">
        <w:rPr>
          <w:bCs/>
          <w:i/>
          <w:strike/>
          <w:sz w:val="24"/>
        </w:rPr>
        <w:t>intranet.</w:t>
      </w:r>
    </w:p>
    <w:p w14:paraId="153242F3" w14:textId="77777777" w:rsidR="006535E1" w:rsidRPr="001B1929" w:rsidRDefault="006535E1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bookmarkStart w:id="8" w:name="_Hlk528672840"/>
      <w:bookmarkStart w:id="9" w:name="_Hlk532482575"/>
      <w:bookmarkStart w:id="10" w:name="_Hlk532889610"/>
      <w:r w:rsidRPr="001B1929">
        <w:rPr>
          <w:b/>
          <w:bCs/>
          <w:strike/>
          <w:sz w:val="24"/>
        </w:rPr>
        <w:t>Art. 6º</w:t>
      </w:r>
      <w:r w:rsidRPr="001B1929">
        <w:rPr>
          <w:bCs/>
          <w:strike/>
          <w:sz w:val="24"/>
        </w:rPr>
        <w:t xml:space="preserve"> Os documentos e informações utilizados nas fiscalizações, inclusive suas revisões, deverão ser </w:t>
      </w:r>
      <w:r w:rsidR="00A35E53" w:rsidRPr="001B1929">
        <w:rPr>
          <w:bCs/>
          <w:strike/>
          <w:sz w:val="24"/>
        </w:rPr>
        <w:t>disponibilizados</w:t>
      </w:r>
      <w:r w:rsidRPr="001B1929">
        <w:rPr>
          <w:bCs/>
          <w:strike/>
          <w:sz w:val="24"/>
        </w:rPr>
        <w:t xml:space="preserve"> para os demais setores do Tribunal.</w:t>
      </w:r>
    </w:p>
    <w:p w14:paraId="443F0EE9" w14:textId="77777777" w:rsidR="006535E1" w:rsidRPr="001B1929" w:rsidRDefault="006535E1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§ 1º Enquanto não houver sistema próprio de documentação da fiscalização, deverá ser utilizado o </w:t>
      </w:r>
      <w:r w:rsidR="00AF7419" w:rsidRPr="001B1929">
        <w:rPr>
          <w:bCs/>
          <w:strike/>
          <w:sz w:val="24"/>
        </w:rPr>
        <w:t>Repositório de Arquivos do TCE-PR (</w:t>
      </w:r>
      <w:r w:rsidR="00AF7419" w:rsidRPr="001B1929">
        <w:rPr>
          <w:bCs/>
          <w:i/>
          <w:strike/>
          <w:sz w:val="24"/>
        </w:rPr>
        <w:t>SharePoint</w:t>
      </w:r>
      <w:r w:rsidR="00AF7419" w:rsidRPr="001B1929">
        <w:rPr>
          <w:bCs/>
          <w:strike/>
          <w:sz w:val="24"/>
        </w:rPr>
        <w:t>).</w:t>
      </w:r>
    </w:p>
    <w:p w14:paraId="422BE80C" w14:textId="77777777" w:rsidR="006535E1" w:rsidRPr="001B1929" w:rsidRDefault="006535E1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 2º Os documentos e arquivos sobre os quais incidiram a revisão deverão ser preservados.</w:t>
      </w:r>
    </w:p>
    <w:p w14:paraId="2971E150" w14:textId="77777777" w:rsidR="000033B4" w:rsidRPr="001B1929" w:rsidRDefault="000033B4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lastRenderedPageBreak/>
        <w:t>Art. 7º</w:t>
      </w:r>
      <w:r w:rsidRPr="001B1929">
        <w:rPr>
          <w:bCs/>
          <w:strike/>
          <w:sz w:val="24"/>
        </w:rPr>
        <w:t xml:space="preserve"> Independentemente do nome atribuído à atividade de fiscalização por eventual decisão proferida pelos órgãos deliberativos,</w:t>
      </w:r>
      <w:r w:rsidR="00335789" w:rsidRPr="001B1929">
        <w:rPr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>será utilizado o instrumento de fiscalização adequado ao conceito previsto no Regimento Interno.</w:t>
      </w:r>
      <w:bookmarkEnd w:id="8"/>
    </w:p>
    <w:p w14:paraId="10DD8272" w14:textId="77777777" w:rsidR="000033B4" w:rsidRPr="001B1929" w:rsidRDefault="000033B4" w:rsidP="004D7D6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Parágrafo único. Caso a aplicação da regra prevista no </w:t>
      </w:r>
      <w:r w:rsidRPr="001B1929">
        <w:rPr>
          <w:bCs/>
          <w:i/>
          <w:strike/>
          <w:sz w:val="24"/>
        </w:rPr>
        <w:t>caput</w:t>
      </w:r>
      <w:r w:rsidRPr="001B1929">
        <w:rPr>
          <w:bCs/>
          <w:strike/>
          <w:sz w:val="24"/>
        </w:rPr>
        <w:t xml:space="preserve"> implicar alteração da Coordenadoria competente para realização da fiscalização, o processo será encaminhado à CGF</w:t>
      </w:r>
      <w:r w:rsidR="006348C1" w:rsidRPr="001B1929">
        <w:rPr>
          <w:bCs/>
          <w:strike/>
          <w:sz w:val="24"/>
        </w:rPr>
        <w:t xml:space="preserve"> para avaliação, nos termos do art. 151-A, §2º</w:t>
      </w:r>
      <w:r w:rsidR="00CB7BE4" w:rsidRPr="001B1929">
        <w:rPr>
          <w:bCs/>
          <w:strike/>
          <w:sz w:val="24"/>
        </w:rPr>
        <w:t xml:space="preserve">, </w:t>
      </w:r>
      <w:bookmarkStart w:id="11" w:name="_Hlk532482496"/>
      <w:r w:rsidR="00CB7BE4" w:rsidRPr="001B1929">
        <w:rPr>
          <w:bCs/>
          <w:strike/>
          <w:sz w:val="24"/>
        </w:rPr>
        <w:t>do Regimento Interno</w:t>
      </w:r>
      <w:r w:rsidRPr="001B1929">
        <w:rPr>
          <w:bCs/>
          <w:strike/>
          <w:sz w:val="24"/>
        </w:rPr>
        <w:t>.</w:t>
      </w:r>
      <w:bookmarkEnd w:id="9"/>
      <w:bookmarkEnd w:id="11"/>
    </w:p>
    <w:p w14:paraId="1CE214BA" w14:textId="77777777" w:rsidR="00DB7DBC" w:rsidRPr="001B1929" w:rsidRDefault="00633199" w:rsidP="001C788A">
      <w:pPr>
        <w:pStyle w:val="Ttulo"/>
        <w:rPr>
          <w:strike/>
        </w:rPr>
      </w:pPr>
      <w:bookmarkStart w:id="12" w:name="_Toc22216069"/>
      <w:bookmarkEnd w:id="10"/>
      <w:r w:rsidRPr="001B1929">
        <w:rPr>
          <w:strike/>
        </w:rPr>
        <w:t>CAPÍTULO III</w:t>
      </w:r>
      <w:r w:rsidR="001C788A" w:rsidRPr="001B1929">
        <w:rPr>
          <w:strike/>
        </w:rPr>
        <w:br/>
      </w:r>
      <w:r w:rsidR="00DB7DBC" w:rsidRPr="001B1929">
        <w:rPr>
          <w:strike/>
        </w:rPr>
        <w:t xml:space="preserve">DO REGISTRO </w:t>
      </w:r>
      <w:r w:rsidR="00BD1A5B" w:rsidRPr="001B1929">
        <w:rPr>
          <w:strike/>
        </w:rPr>
        <w:t xml:space="preserve">E AVALIAÇÃO </w:t>
      </w:r>
      <w:r w:rsidR="00DB7DBC" w:rsidRPr="001B1929">
        <w:rPr>
          <w:strike/>
        </w:rPr>
        <w:t>DAS RECOMENDAÇÕES</w:t>
      </w:r>
      <w:bookmarkEnd w:id="12"/>
    </w:p>
    <w:p w14:paraId="2841D7B9" w14:textId="77777777" w:rsidR="001F652A" w:rsidRPr="001B1929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bookmarkStart w:id="13" w:name="_Hlk18416703"/>
      <w:r w:rsidRPr="001B1929">
        <w:rPr>
          <w:b/>
          <w:bCs/>
          <w:strike/>
          <w:sz w:val="24"/>
        </w:rPr>
        <w:t xml:space="preserve">Art. </w:t>
      </w:r>
      <w:r w:rsidR="000566B6" w:rsidRPr="001B1929">
        <w:rPr>
          <w:b/>
          <w:bCs/>
          <w:strike/>
          <w:sz w:val="24"/>
        </w:rPr>
        <w:t>8</w:t>
      </w:r>
      <w:r w:rsidR="001537A3" w:rsidRPr="001B1929">
        <w:rPr>
          <w:b/>
          <w:bCs/>
          <w:strike/>
          <w:sz w:val="24"/>
        </w:rPr>
        <w:t>º</w:t>
      </w:r>
      <w:r w:rsidR="001537A3" w:rsidRPr="001B1929">
        <w:rPr>
          <w:bCs/>
          <w:strike/>
          <w:sz w:val="24"/>
        </w:rPr>
        <w:t xml:space="preserve"> </w:t>
      </w:r>
      <w:r w:rsidR="001C12C0" w:rsidRPr="001B1929">
        <w:rPr>
          <w:bCs/>
          <w:strike/>
          <w:sz w:val="24"/>
        </w:rPr>
        <w:t xml:space="preserve">As recomendações serão registradas pela Coordenadoria </w:t>
      </w:r>
      <w:r w:rsidR="00F93102" w:rsidRPr="001B1929">
        <w:rPr>
          <w:bCs/>
          <w:strike/>
          <w:sz w:val="24"/>
        </w:rPr>
        <w:t>responsável</w:t>
      </w:r>
      <w:r w:rsidR="001C12C0" w:rsidRPr="001B1929">
        <w:rPr>
          <w:bCs/>
          <w:strike/>
          <w:sz w:val="24"/>
        </w:rPr>
        <w:t xml:space="preserve"> pelo monitoramento</w:t>
      </w:r>
      <w:r w:rsidR="001537A3" w:rsidRPr="001B1929">
        <w:rPr>
          <w:bCs/>
          <w:strike/>
          <w:sz w:val="24"/>
        </w:rPr>
        <w:t xml:space="preserve"> a partir da publicação:</w:t>
      </w:r>
    </w:p>
    <w:p w14:paraId="00FD97DF" w14:textId="77777777" w:rsidR="001F652A" w:rsidRPr="001B1929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 </w:t>
      </w:r>
      <w:r w:rsidR="00E16A46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Pr="001B1929">
        <w:rPr>
          <w:bCs/>
          <w:strike/>
          <w:sz w:val="24"/>
        </w:rPr>
        <w:t>d</w:t>
      </w:r>
      <w:r w:rsidR="001537A3" w:rsidRPr="001B1929">
        <w:rPr>
          <w:bCs/>
          <w:strike/>
          <w:sz w:val="24"/>
        </w:rPr>
        <w:t>a</w:t>
      </w:r>
      <w:proofErr w:type="gramEnd"/>
      <w:r w:rsidR="001537A3" w:rsidRPr="001B1929">
        <w:rPr>
          <w:bCs/>
          <w:strike/>
          <w:sz w:val="24"/>
        </w:rPr>
        <w:t xml:space="preserve"> ho</w:t>
      </w:r>
      <w:r w:rsidR="00BC012A" w:rsidRPr="001B1929">
        <w:rPr>
          <w:bCs/>
          <w:strike/>
          <w:sz w:val="24"/>
        </w:rPr>
        <w:t>mologação das recomendações pelo Tribunal Pleno</w:t>
      </w:r>
      <w:r w:rsidR="001537A3" w:rsidRPr="001B1929">
        <w:rPr>
          <w:bCs/>
          <w:strike/>
          <w:sz w:val="24"/>
        </w:rPr>
        <w:t>, cons</w:t>
      </w:r>
      <w:r w:rsidR="00E23E51" w:rsidRPr="001B1929">
        <w:rPr>
          <w:bCs/>
          <w:strike/>
          <w:sz w:val="24"/>
        </w:rPr>
        <w:t xml:space="preserve">ignadas </w:t>
      </w:r>
      <w:r w:rsidR="001537A3" w:rsidRPr="001B1929">
        <w:rPr>
          <w:bCs/>
          <w:strike/>
          <w:sz w:val="24"/>
        </w:rPr>
        <w:t>em relatório de auditoria</w:t>
      </w:r>
      <w:r w:rsidR="00C827CC" w:rsidRPr="001B1929">
        <w:rPr>
          <w:bCs/>
          <w:strike/>
          <w:sz w:val="24"/>
        </w:rPr>
        <w:t>, inspeção</w:t>
      </w:r>
      <w:r w:rsidR="001537A3" w:rsidRPr="001B1929">
        <w:rPr>
          <w:bCs/>
          <w:strike/>
          <w:sz w:val="24"/>
        </w:rPr>
        <w:t xml:space="preserve"> ou de acompanhamento</w:t>
      </w:r>
      <w:r w:rsidR="002E6E46" w:rsidRPr="001B1929">
        <w:rPr>
          <w:bCs/>
          <w:strike/>
          <w:sz w:val="24"/>
        </w:rPr>
        <w:t xml:space="preserve"> decorrentes das fiscalizações de competência da CGF</w:t>
      </w:r>
      <w:r w:rsidR="00900523" w:rsidRPr="001B1929">
        <w:rPr>
          <w:bCs/>
          <w:strike/>
          <w:sz w:val="24"/>
        </w:rPr>
        <w:t>, após o decurso do prazo para a apresentação de impugnação à homologação ou após a decisão definitiva em impugnação à homologação</w:t>
      </w:r>
      <w:r w:rsidR="001537A3" w:rsidRPr="001B1929">
        <w:rPr>
          <w:bCs/>
          <w:strike/>
          <w:sz w:val="24"/>
        </w:rPr>
        <w:t>;</w:t>
      </w:r>
    </w:p>
    <w:p w14:paraId="1BB7FA50" w14:textId="77777777" w:rsidR="001F652A" w:rsidRPr="001B1929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II </w:t>
      </w:r>
      <w:r w:rsidR="00E16A46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Pr="001B1929">
        <w:rPr>
          <w:bCs/>
          <w:strike/>
          <w:sz w:val="24"/>
        </w:rPr>
        <w:t>d</w:t>
      </w:r>
      <w:r w:rsidR="001537A3" w:rsidRPr="001B1929">
        <w:rPr>
          <w:bCs/>
          <w:strike/>
          <w:sz w:val="24"/>
        </w:rPr>
        <w:t>a</w:t>
      </w:r>
      <w:proofErr w:type="gramEnd"/>
      <w:r w:rsidR="001537A3" w:rsidRPr="001B1929">
        <w:rPr>
          <w:bCs/>
          <w:strike/>
          <w:sz w:val="24"/>
        </w:rPr>
        <w:t xml:space="preserve"> decisão </w:t>
      </w:r>
      <w:r w:rsidR="007F2AC0" w:rsidRPr="001B1929">
        <w:rPr>
          <w:bCs/>
          <w:strike/>
          <w:sz w:val="24"/>
        </w:rPr>
        <w:t xml:space="preserve">transitada em julgado </w:t>
      </w:r>
      <w:r w:rsidR="00180C4A" w:rsidRPr="001B1929">
        <w:rPr>
          <w:bCs/>
          <w:strike/>
          <w:sz w:val="24"/>
        </w:rPr>
        <w:t>do processo em que foi emitida a recomendação.</w:t>
      </w:r>
    </w:p>
    <w:bookmarkEnd w:id="13"/>
    <w:p w14:paraId="7C0AA0A8" w14:textId="77777777" w:rsidR="00900523" w:rsidRPr="001B1929" w:rsidRDefault="00900523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Parágrafo único. </w:t>
      </w:r>
      <w:r w:rsidR="00726183" w:rsidRPr="001B1929">
        <w:rPr>
          <w:bCs/>
          <w:strike/>
          <w:sz w:val="24"/>
        </w:rPr>
        <w:t>As recomendações deverão ser registradas em, no máximo, 30 (trinta) dias</w:t>
      </w:r>
      <w:r w:rsidR="004462A7" w:rsidRPr="001B1929">
        <w:rPr>
          <w:bCs/>
          <w:strike/>
          <w:sz w:val="24"/>
        </w:rPr>
        <w:t>, ressalvados casos justificados</w:t>
      </w:r>
      <w:r w:rsidR="00726183" w:rsidRPr="001B1929">
        <w:rPr>
          <w:bCs/>
          <w:strike/>
          <w:sz w:val="24"/>
        </w:rPr>
        <w:t>.</w:t>
      </w:r>
    </w:p>
    <w:p w14:paraId="3EC25151" w14:textId="77777777" w:rsidR="001F652A" w:rsidRPr="001B1929" w:rsidRDefault="00A76924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0566B6" w:rsidRPr="001B1929">
        <w:rPr>
          <w:b/>
          <w:bCs/>
          <w:strike/>
          <w:sz w:val="24"/>
        </w:rPr>
        <w:t>9</w:t>
      </w:r>
      <w:r w:rsidRPr="001B1929">
        <w:rPr>
          <w:b/>
          <w:bCs/>
          <w:strike/>
          <w:sz w:val="24"/>
        </w:rPr>
        <w:t>º</w:t>
      </w:r>
      <w:r w:rsidR="00212F0D" w:rsidRPr="001B1929">
        <w:rPr>
          <w:bCs/>
          <w:strike/>
          <w:sz w:val="24"/>
        </w:rPr>
        <w:t xml:space="preserve"> Os registros serão realizados </w:t>
      </w:r>
      <w:r w:rsidR="00180C4A" w:rsidRPr="001B1929">
        <w:rPr>
          <w:bCs/>
          <w:strike/>
          <w:sz w:val="24"/>
        </w:rPr>
        <w:t xml:space="preserve">de modo a </w:t>
      </w:r>
      <w:r w:rsidR="00E22DB8" w:rsidRPr="001B1929">
        <w:rPr>
          <w:bCs/>
          <w:strike/>
          <w:sz w:val="24"/>
        </w:rPr>
        <w:t>permiti</w:t>
      </w:r>
      <w:r w:rsidR="00180C4A" w:rsidRPr="001B1929">
        <w:rPr>
          <w:bCs/>
          <w:strike/>
          <w:sz w:val="24"/>
        </w:rPr>
        <w:t>r</w:t>
      </w:r>
      <w:r w:rsidR="00E22DB8" w:rsidRPr="001B1929">
        <w:rPr>
          <w:bCs/>
          <w:strike/>
          <w:sz w:val="24"/>
        </w:rPr>
        <w:t xml:space="preserve"> a identificação individualizada das recomendações, </w:t>
      </w:r>
      <w:r w:rsidR="00180C4A" w:rsidRPr="001B1929">
        <w:rPr>
          <w:bCs/>
          <w:strike/>
          <w:sz w:val="24"/>
        </w:rPr>
        <w:t>a numeração e a vinculação</w:t>
      </w:r>
      <w:r w:rsidR="00072C8B" w:rsidRPr="001B1929">
        <w:rPr>
          <w:bCs/>
          <w:strike/>
          <w:sz w:val="24"/>
        </w:rPr>
        <w:t xml:space="preserve"> a</w:t>
      </w:r>
      <w:r w:rsidRPr="001B1929">
        <w:rPr>
          <w:bCs/>
          <w:strike/>
          <w:sz w:val="24"/>
        </w:rPr>
        <w:t xml:space="preserve"> outras informações indispensáveis à sua contextualizaçã</w:t>
      </w:r>
      <w:r w:rsidR="004219B8" w:rsidRPr="001B1929">
        <w:rPr>
          <w:bCs/>
          <w:strike/>
          <w:sz w:val="24"/>
        </w:rPr>
        <w:t xml:space="preserve">o, </w:t>
      </w:r>
      <w:r w:rsidR="00180C4A" w:rsidRPr="001B1929">
        <w:rPr>
          <w:bCs/>
          <w:strike/>
          <w:sz w:val="24"/>
        </w:rPr>
        <w:t>bem como à</w:t>
      </w:r>
      <w:r w:rsidR="004219B8" w:rsidRPr="001B1929">
        <w:rPr>
          <w:bCs/>
          <w:strike/>
          <w:sz w:val="24"/>
        </w:rPr>
        <w:t xml:space="preserve"> fiscalização e </w:t>
      </w:r>
      <w:r w:rsidR="00180C4A" w:rsidRPr="001B1929">
        <w:rPr>
          <w:bCs/>
          <w:strike/>
          <w:sz w:val="24"/>
        </w:rPr>
        <w:t>a</w:t>
      </w:r>
      <w:r w:rsidR="004219B8" w:rsidRPr="001B1929">
        <w:rPr>
          <w:bCs/>
          <w:strike/>
          <w:sz w:val="24"/>
        </w:rPr>
        <w:t>o acha</w:t>
      </w:r>
      <w:r w:rsidR="00180C4A" w:rsidRPr="001B1929">
        <w:rPr>
          <w:bCs/>
          <w:strike/>
          <w:sz w:val="24"/>
        </w:rPr>
        <w:t>do que lhe deram origem, à</w:t>
      </w:r>
      <w:r w:rsidR="00E22DB8" w:rsidRPr="001B1929">
        <w:rPr>
          <w:bCs/>
          <w:strike/>
          <w:sz w:val="24"/>
        </w:rPr>
        <w:t xml:space="preserve"> entidade responsável</w:t>
      </w:r>
      <w:r w:rsidR="001D48D7" w:rsidRPr="001B1929">
        <w:rPr>
          <w:bCs/>
          <w:strike/>
          <w:sz w:val="24"/>
        </w:rPr>
        <w:t xml:space="preserve"> pela implementação da recomendação</w:t>
      </w:r>
      <w:r w:rsidR="00E22DB8" w:rsidRPr="001B1929">
        <w:rPr>
          <w:bCs/>
          <w:strike/>
          <w:sz w:val="24"/>
        </w:rPr>
        <w:t xml:space="preserve">, </w:t>
      </w:r>
      <w:r w:rsidR="00180C4A" w:rsidRPr="001B1929">
        <w:rPr>
          <w:bCs/>
          <w:strike/>
          <w:sz w:val="24"/>
        </w:rPr>
        <w:t>a</w:t>
      </w:r>
      <w:r w:rsidRPr="001B1929">
        <w:rPr>
          <w:bCs/>
          <w:strike/>
          <w:sz w:val="24"/>
        </w:rPr>
        <w:t xml:space="preserve">o prazo concedido para implementação, </w:t>
      </w:r>
      <w:r w:rsidR="00180C4A" w:rsidRPr="001B1929">
        <w:rPr>
          <w:bCs/>
          <w:strike/>
          <w:sz w:val="24"/>
        </w:rPr>
        <w:t>a</w:t>
      </w:r>
      <w:r w:rsidRPr="001B1929">
        <w:rPr>
          <w:bCs/>
          <w:strike/>
          <w:sz w:val="24"/>
        </w:rPr>
        <w:t>o número do processo e do acórdão, se for o caso, dentre outro</w:t>
      </w:r>
      <w:r w:rsidR="00E22DB8" w:rsidRPr="001B1929">
        <w:rPr>
          <w:bCs/>
          <w:strike/>
          <w:sz w:val="24"/>
        </w:rPr>
        <w:t xml:space="preserve">s </w:t>
      </w:r>
      <w:r w:rsidRPr="001B1929">
        <w:rPr>
          <w:bCs/>
          <w:strike/>
          <w:sz w:val="24"/>
        </w:rPr>
        <w:t xml:space="preserve">dados </w:t>
      </w:r>
      <w:r w:rsidR="00072C8B" w:rsidRPr="001B1929">
        <w:rPr>
          <w:bCs/>
          <w:strike/>
          <w:sz w:val="24"/>
        </w:rPr>
        <w:t>relevantes</w:t>
      </w:r>
      <w:r w:rsidRPr="001B1929">
        <w:rPr>
          <w:bCs/>
          <w:strike/>
          <w:sz w:val="24"/>
        </w:rPr>
        <w:t>.</w:t>
      </w:r>
    </w:p>
    <w:p w14:paraId="3FB67175" w14:textId="77777777" w:rsidR="001F652A" w:rsidRPr="001B1929" w:rsidRDefault="00CB0DA2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0566B6" w:rsidRPr="001B1929">
        <w:rPr>
          <w:b/>
          <w:bCs/>
          <w:strike/>
          <w:sz w:val="24"/>
        </w:rPr>
        <w:t>10</w:t>
      </w:r>
      <w:r w:rsidR="00E16A46" w:rsidRPr="001B1929">
        <w:rPr>
          <w:b/>
          <w:bCs/>
          <w:strike/>
          <w:sz w:val="24"/>
        </w:rPr>
        <w:t>.</w:t>
      </w:r>
      <w:r w:rsidR="006970E0" w:rsidRPr="001B1929">
        <w:rPr>
          <w:bCs/>
          <w:strike/>
          <w:sz w:val="24"/>
        </w:rPr>
        <w:t xml:space="preserve"> Após o registro, as recome</w:t>
      </w:r>
      <w:r w:rsidR="002062A6" w:rsidRPr="001B1929">
        <w:rPr>
          <w:bCs/>
          <w:strike/>
          <w:sz w:val="24"/>
        </w:rPr>
        <w:t xml:space="preserve">ndações serão avaliadas quanto à sua </w:t>
      </w:r>
      <w:proofErr w:type="spellStart"/>
      <w:r w:rsidR="002062A6" w:rsidRPr="001B1929">
        <w:rPr>
          <w:bCs/>
          <w:strike/>
          <w:sz w:val="24"/>
        </w:rPr>
        <w:t>monitorabilidade</w:t>
      </w:r>
      <w:proofErr w:type="spellEnd"/>
      <w:r w:rsidR="006970E0" w:rsidRPr="001B1929">
        <w:rPr>
          <w:bCs/>
          <w:strike/>
          <w:sz w:val="24"/>
        </w:rPr>
        <w:t xml:space="preserve">, </w:t>
      </w:r>
      <w:r w:rsidR="002062A6" w:rsidRPr="001B1929">
        <w:rPr>
          <w:bCs/>
          <w:strike/>
          <w:sz w:val="24"/>
        </w:rPr>
        <w:t xml:space="preserve">sendo descartadas </w:t>
      </w:r>
      <w:r w:rsidR="00BD1A5B" w:rsidRPr="001B1929">
        <w:rPr>
          <w:bCs/>
          <w:strike/>
          <w:sz w:val="24"/>
        </w:rPr>
        <w:t xml:space="preserve">para fins de fiscalização </w:t>
      </w:r>
      <w:r w:rsidR="002062A6" w:rsidRPr="001B1929">
        <w:rPr>
          <w:bCs/>
          <w:strike/>
          <w:sz w:val="24"/>
        </w:rPr>
        <w:t xml:space="preserve">aquelas </w:t>
      </w:r>
      <w:r w:rsidR="006970E0" w:rsidRPr="001B1929">
        <w:rPr>
          <w:bCs/>
          <w:strike/>
          <w:sz w:val="24"/>
        </w:rPr>
        <w:t>que:</w:t>
      </w:r>
    </w:p>
    <w:p w14:paraId="552B77F5" w14:textId="77777777" w:rsidR="001F652A" w:rsidRPr="001B1929" w:rsidRDefault="006970E0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 </w:t>
      </w:r>
      <w:r w:rsidR="00E16A46" w:rsidRPr="001B1929">
        <w:rPr>
          <w:bCs/>
          <w:strike/>
          <w:sz w:val="24"/>
        </w:rPr>
        <w:t>-</w:t>
      </w:r>
      <w:r w:rsidR="00A46ACD" w:rsidRPr="001B1929">
        <w:rPr>
          <w:bCs/>
          <w:strike/>
          <w:sz w:val="24"/>
        </w:rPr>
        <w:t xml:space="preserve"> </w:t>
      </w:r>
      <w:proofErr w:type="gramStart"/>
      <w:r w:rsidR="00335789" w:rsidRPr="001B1929">
        <w:rPr>
          <w:bCs/>
          <w:strike/>
          <w:sz w:val="24"/>
        </w:rPr>
        <w:t>não</w:t>
      </w:r>
      <w:proofErr w:type="gramEnd"/>
      <w:r w:rsidR="00335789" w:rsidRPr="001B1929">
        <w:rPr>
          <w:bCs/>
          <w:strike/>
          <w:sz w:val="24"/>
        </w:rPr>
        <w:t xml:space="preserve"> atenderem ao padrão estabelecido para fins de monitoramento;</w:t>
      </w:r>
    </w:p>
    <w:p w14:paraId="7FA5E5C4" w14:textId="77777777" w:rsidR="00AA7AE6" w:rsidRPr="001B1929" w:rsidRDefault="002062A6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rFonts w:ascii="Times New Roman" w:hAnsi="Times New Roman"/>
          <w:strike/>
          <w:sz w:val="20"/>
          <w:szCs w:val="20"/>
        </w:rPr>
      </w:pPr>
      <w:r w:rsidRPr="001B1929">
        <w:rPr>
          <w:bCs/>
          <w:strike/>
          <w:sz w:val="24"/>
        </w:rPr>
        <w:t>II</w:t>
      </w:r>
      <w:r w:rsidR="00405205" w:rsidRPr="001B1929">
        <w:rPr>
          <w:bCs/>
          <w:strike/>
          <w:sz w:val="24"/>
        </w:rPr>
        <w:t xml:space="preserve"> </w:t>
      </w:r>
      <w:r w:rsidR="00E16A46" w:rsidRPr="001B1929">
        <w:rPr>
          <w:bCs/>
          <w:strike/>
          <w:sz w:val="24"/>
        </w:rPr>
        <w:t>-</w:t>
      </w:r>
      <w:r w:rsidR="00405205" w:rsidRPr="001B1929">
        <w:rPr>
          <w:bCs/>
          <w:strike/>
          <w:sz w:val="24"/>
        </w:rPr>
        <w:t xml:space="preserve"> </w:t>
      </w:r>
      <w:proofErr w:type="gramStart"/>
      <w:r w:rsidR="00335789" w:rsidRPr="001B1929">
        <w:rPr>
          <w:bCs/>
          <w:strike/>
          <w:sz w:val="24"/>
        </w:rPr>
        <w:t>tiverem</w:t>
      </w:r>
      <w:proofErr w:type="gramEnd"/>
      <w:r w:rsidR="00335789" w:rsidRPr="001B1929">
        <w:rPr>
          <w:bCs/>
          <w:strike/>
          <w:sz w:val="24"/>
        </w:rPr>
        <w:t xml:space="preserve"> perdido o seu objeto ao tempo do monitoramento;</w:t>
      </w:r>
    </w:p>
    <w:p w14:paraId="1A6C8265" w14:textId="77777777" w:rsidR="00335789" w:rsidRPr="001B1929" w:rsidRDefault="00335789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III </w:t>
      </w:r>
      <w:r w:rsidR="00E16A46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estiverem abrangidas por recomendação mais abrangente;</w:t>
      </w:r>
    </w:p>
    <w:p w14:paraId="4FD32FA3" w14:textId="77777777" w:rsidR="00AA7AE6" w:rsidRPr="001B1929" w:rsidRDefault="00335789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IV </w:t>
      </w:r>
      <w:r w:rsidR="00E16A46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="00A46ACD" w:rsidRPr="001B1929">
        <w:rPr>
          <w:bCs/>
          <w:strike/>
          <w:sz w:val="24"/>
        </w:rPr>
        <w:t>tenham</w:t>
      </w:r>
      <w:proofErr w:type="gramEnd"/>
      <w:r w:rsidR="00A46ACD" w:rsidRPr="001B1929">
        <w:rPr>
          <w:bCs/>
          <w:strike/>
          <w:sz w:val="24"/>
        </w:rPr>
        <w:t xml:space="preserve"> se tornado extemporâneas;</w:t>
      </w:r>
    </w:p>
    <w:p w14:paraId="73D75CF9" w14:textId="77777777" w:rsidR="00A46ACD" w:rsidRPr="001B1929" w:rsidRDefault="00A46ACD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strike/>
        </w:rPr>
      </w:pPr>
      <w:r w:rsidRPr="001B1929">
        <w:rPr>
          <w:bCs/>
          <w:strike/>
          <w:sz w:val="24"/>
        </w:rPr>
        <w:t xml:space="preserve">V </w:t>
      </w:r>
      <w:r w:rsidR="00E16A46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Pr="001B1929">
        <w:rPr>
          <w:bCs/>
          <w:strike/>
          <w:sz w:val="24"/>
        </w:rPr>
        <w:t>por</w:t>
      </w:r>
      <w:proofErr w:type="gramEnd"/>
      <w:r w:rsidRPr="001B1929">
        <w:rPr>
          <w:bCs/>
          <w:strike/>
          <w:sz w:val="24"/>
        </w:rPr>
        <w:t xml:space="preserve"> outros motivos, além dos citados nos incisos de I a IV, não forem passíveis de monitoramento, desde que a situação reste expressamente justificada.</w:t>
      </w:r>
    </w:p>
    <w:p w14:paraId="2816B7B7" w14:textId="77777777" w:rsidR="001F652A" w:rsidRPr="001B1929" w:rsidRDefault="00B61B9C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</w:t>
      </w:r>
      <w:r w:rsidR="001F652A" w:rsidRPr="001B1929">
        <w:rPr>
          <w:bCs/>
          <w:strike/>
          <w:sz w:val="24"/>
        </w:rPr>
        <w:t xml:space="preserve"> </w:t>
      </w:r>
      <w:r w:rsidR="001E34C5" w:rsidRPr="001B1929">
        <w:rPr>
          <w:bCs/>
          <w:strike/>
          <w:sz w:val="24"/>
        </w:rPr>
        <w:t>1</w:t>
      </w:r>
      <w:r w:rsidRPr="001B1929">
        <w:rPr>
          <w:bCs/>
          <w:strike/>
          <w:sz w:val="24"/>
        </w:rPr>
        <w:t xml:space="preserve">º </w:t>
      </w:r>
      <w:r w:rsidR="00FE2747" w:rsidRPr="001B1929">
        <w:rPr>
          <w:bCs/>
          <w:strike/>
          <w:sz w:val="24"/>
        </w:rPr>
        <w:t>Nos casos</w:t>
      </w:r>
      <w:r w:rsidR="00A46ACD" w:rsidRPr="001B1929">
        <w:rPr>
          <w:bCs/>
          <w:strike/>
          <w:sz w:val="24"/>
        </w:rPr>
        <w:t xml:space="preserve"> do inciso I</w:t>
      </w:r>
      <w:r w:rsidRPr="001B1929">
        <w:rPr>
          <w:bCs/>
          <w:strike/>
          <w:sz w:val="24"/>
        </w:rPr>
        <w:t>, também são c</w:t>
      </w:r>
      <w:r w:rsidR="00453B30" w:rsidRPr="001B1929">
        <w:rPr>
          <w:bCs/>
          <w:strike/>
          <w:sz w:val="24"/>
        </w:rPr>
        <w:t>onsiderada</w:t>
      </w:r>
      <w:r w:rsidRPr="001B1929">
        <w:rPr>
          <w:bCs/>
          <w:strike/>
          <w:sz w:val="24"/>
        </w:rPr>
        <w:t xml:space="preserve">s </w:t>
      </w:r>
      <w:r w:rsidR="00A46ACD" w:rsidRPr="001B1929">
        <w:rPr>
          <w:bCs/>
          <w:strike/>
          <w:sz w:val="24"/>
        </w:rPr>
        <w:t xml:space="preserve">não aderentes ao padrão </w:t>
      </w:r>
      <w:r w:rsidRPr="001B1929">
        <w:rPr>
          <w:bCs/>
          <w:strike/>
          <w:sz w:val="24"/>
        </w:rPr>
        <w:t xml:space="preserve">as recomendações para que o jurisdicionado passe a observar a legislação </w:t>
      </w:r>
      <w:r w:rsidR="00207F22" w:rsidRPr="001B1929">
        <w:rPr>
          <w:bCs/>
          <w:strike/>
          <w:sz w:val="24"/>
        </w:rPr>
        <w:t>em vigor, cumpra os prazos normativos ou tome ciência de algum fato ou situação.</w:t>
      </w:r>
      <w:r w:rsidRPr="001B1929">
        <w:rPr>
          <w:bCs/>
          <w:strike/>
          <w:sz w:val="24"/>
        </w:rPr>
        <w:t xml:space="preserve"> </w:t>
      </w:r>
    </w:p>
    <w:p w14:paraId="0A92B9AE" w14:textId="77777777" w:rsidR="001F652A" w:rsidRPr="001B1929" w:rsidRDefault="001F652A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  <w:highlight w:val="green"/>
        </w:rPr>
      </w:pPr>
      <w:r w:rsidRPr="001B1929">
        <w:rPr>
          <w:bCs/>
          <w:strike/>
          <w:sz w:val="24"/>
        </w:rPr>
        <w:t xml:space="preserve">§ </w:t>
      </w:r>
      <w:r w:rsidR="001E34C5" w:rsidRPr="001B1929">
        <w:rPr>
          <w:bCs/>
          <w:strike/>
          <w:sz w:val="24"/>
        </w:rPr>
        <w:t>2</w:t>
      </w:r>
      <w:r w:rsidR="009E3AE2" w:rsidRPr="001B1929">
        <w:rPr>
          <w:bCs/>
          <w:strike/>
          <w:sz w:val="24"/>
        </w:rPr>
        <w:t xml:space="preserve">º O descarte de recomendações deverá ser </w:t>
      </w:r>
      <w:r w:rsidR="00180C4A" w:rsidRPr="001B1929">
        <w:rPr>
          <w:bCs/>
          <w:strike/>
          <w:sz w:val="24"/>
        </w:rPr>
        <w:t>reportad</w:t>
      </w:r>
      <w:r w:rsidR="004462A7" w:rsidRPr="001B1929">
        <w:rPr>
          <w:bCs/>
          <w:strike/>
          <w:sz w:val="24"/>
        </w:rPr>
        <w:t xml:space="preserve">o </w:t>
      </w:r>
      <w:r w:rsidR="009E3AE2" w:rsidRPr="001B1929">
        <w:rPr>
          <w:bCs/>
          <w:strike/>
          <w:sz w:val="24"/>
        </w:rPr>
        <w:t>ao grupo de trabalho de Monitoramento e Avaliação da CGF</w:t>
      </w:r>
      <w:r w:rsidR="001E34C5" w:rsidRPr="001B1929">
        <w:rPr>
          <w:bCs/>
          <w:strike/>
          <w:sz w:val="24"/>
        </w:rPr>
        <w:t xml:space="preserve">, </w:t>
      </w:r>
      <w:r w:rsidR="004462A7" w:rsidRPr="001B1929">
        <w:rPr>
          <w:bCs/>
          <w:strike/>
          <w:sz w:val="24"/>
        </w:rPr>
        <w:t>via Relatório Anual de Monitoramento</w:t>
      </w:r>
      <w:r w:rsidR="001E34C5" w:rsidRPr="001B1929">
        <w:rPr>
          <w:bCs/>
          <w:strike/>
          <w:sz w:val="24"/>
        </w:rPr>
        <w:t>,</w:t>
      </w:r>
      <w:r w:rsidR="009E3AE2" w:rsidRPr="001B1929">
        <w:rPr>
          <w:bCs/>
          <w:strike/>
          <w:sz w:val="24"/>
        </w:rPr>
        <w:t xml:space="preserve"> para </w:t>
      </w:r>
      <w:r w:rsidR="00094E65" w:rsidRPr="001B1929">
        <w:rPr>
          <w:bCs/>
          <w:strike/>
          <w:sz w:val="24"/>
        </w:rPr>
        <w:t xml:space="preserve">ciência e </w:t>
      </w:r>
      <w:r w:rsidR="00D50A6F" w:rsidRPr="001B1929">
        <w:rPr>
          <w:bCs/>
          <w:strike/>
          <w:sz w:val="24"/>
        </w:rPr>
        <w:t>adoção das medidas cabíveis</w:t>
      </w:r>
      <w:r w:rsidR="004462A7" w:rsidRPr="001B1929">
        <w:rPr>
          <w:bCs/>
          <w:strike/>
          <w:sz w:val="24"/>
        </w:rPr>
        <w:t>.</w:t>
      </w:r>
    </w:p>
    <w:p w14:paraId="39EA05A7" w14:textId="77777777" w:rsidR="007717C7" w:rsidRPr="001B1929" w:rsidRDefault="00BB0B5B" w:rsidP="00E16A4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</w:t>
      </w:r>
      <w:r w:rsidR="00F45D72" w:rsidRPr="001B1929">
        <w:rPr>
          <w:bCs/>
          <w:strike/>
          <w:sz w:val="24"/>
        </w:rPr>
        <w:t xml:space="preserve"> </w:t>
      </w:r>
      <w:r w:rsidR="001E34C5" w:rsidRPr="001B1929">
        <w:rPr>
          <w:bCs/>
          <w:strike/>
          <w:sz w:val="24"/>
        </w:rPr>
        <w:t>3</w:t>
      </w:r>
      <w:r w:rsidRPr="001B1929">
        <w:rPr>
          <w:bCs/>
          <w:strike/>
          <w:sz w:val="24"/>
        </w:rPr>
        <w:t xml:space="preserve">º Também deverão ser reportadas ao </w:t>
      </w:r>
      <w:r w:rsidR="00072C8B" w:rsidRPr="001B1929">
        <w:rPr>
          <w:bCs/>
          <w:strike/>
          <w:sz w:val="24"/>
        </w:rPr>
        <w:t xml:space="preserve">grupo de </w:t>
      </w:r>
      <w:r w:rsidRPr="001B1929">
        <w:rPr>
          <w:bCs/>
          <w:strike/>
          <w:sz w:val="24"/>
        </w:rPr>
        <w:t>M</w:t>
      </w:r>
      <w:r w:rsidR="00072C8B" w:rsidRPr="001B1929">
        <w:rPr>
          <w:bCs/>
          <w:strike/>
          <w:sz w:val="24"/>
        </w:rPr>
        <w:t xml:space="preserve">onitoramento e </w:t>
      </w:r>
      <w:r w:rsidRPr="001B1929">
        <w:rPr>
          <w:bCs/>
          <w:strike/>
          <w:sz w:val="24"/>
        </w:rPr>
        <w:t>A</w:t>
      </w:r>
      <w:r w:rsidR="00072C8B" w:rsidRPr="001B1929">
        <w:rPr>
          <w:bCs/>
          <w:strike/>
          <w:sz w:val="24"/>
        </w:rPr>
        <w:t>valiação da CGF</w:t>
      </w:r>
      <w:r w:rsidR="001F665F" w:rsidRPr="001B1929">
        <w:rPr>
          <w:bCs/>
          <w:strike/>
          <w:sz w:val="24"/>
        </w:rPr>
        <w:t xml:space="preserve">, via </w:t>
      </w:r>
      <w:r w:rsidR="004462A7" w:rsidRPr="001B1929">
        <w:rPr>
          <w:bCs/>
          <w:strike/>
          <w:sz w:val="24"/>
        </w:rPr>
        <w:t>Relatório Anual de Monitoramento</w:t>
      </w:r>
      <w:r w:rsidR="001F665F" w:rsidRPr="001B1929">
        <w:rPr>
          <w:bCs/>
          <w:strike/>
          <w:sz w:val="24"/>
        </w:rPr>
        <w:t xml:space="preserve">, </w:t>
      </w:r>
      <w:r w:rsidRPr="001B1929">
        <w:rPr>
          <w:bCs/>
          <w:strike/>
          <w:sz w:val="24"/>
        </w:rPr>
        <w:t xml:space="preserve">outras inconformidades </w:t>
      </w:r>
      <w:r w:rsidRPr="001B1929">
        <w:rPr>
          <w:bCs/>
          <w:strike/>
          <w:sz w:val="24"/>
        </w:rPr>
        <w:lastRenderedPageBreak/>
        <w:t xml:space="preserve">detectadas nas recomendações que demonstrem descumprimento dos padrões </w:t>
      </w:r>
      <w:r w:rsidR="009F7649" w:rsidRPr="001B1929">
        <w:rPr>
          <w:bCs/>
          <w:strike/>
          <w:sz w:val="24"/>
        </w:rPr>
        <w:t>estabelecidos</w:t>
      </w:r>
      <w:r w:rsidRPr="001B1929">
        <w:rPr>
          <w:bCs/>
          <w:strike/>
          <w:sz w:val="24"/>
        </w:rPr>
        <w:t>.</w:t>
      </w:r>
    </w:p>
    <w:p w14:paraId="61E7AF68" w14:textId="77777777" w:rsidR="004A523E" w:rsidRPr="001B1929" w:rsidRDefault="00646917" w:rsidP="001C788A">
      <w:pPr>
        <w:pStyle w:val="Ttulo"/>
        <w:rPr>
          <w:strike/>
        </w:rPr>
      </w:pPr>
      <w:bookmarkStart w:id="14" w:name="_Toc22216070"/>
      <w:r w:rsidRPr="001B1929">
        <w:rPr>
          <w:strike/>
        </w:rPr>
        <w:t>CAPÍTULO IV</w:t>
      </w:r>
      <w:r w:rsidR="001C788A" w:rsidRPr="001B1929">
        <w:rPr>
          <w:strike/>
        </w:rPr>
        <w:br/>
      </w:r>
      <w:r w:rsidR="004A523E" w:rsidRPr="001B1929">
        <w:rPr>
          <w:strike/>
        </w:rPr>
        <w:t>DO PLANEJAMENTO DO MONITORAMENTO</w:t>
      </w:r>
      <w:bookmarkEnd w:id="14"/>
    </w:p>
    <w:p w14:paraId="10411D86" w14:textId="77777777" w:rsidR="003D1F2A" w:rsidRPr="001B1929" w:rsidRDefault="00E22CF8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180C4A" w:rsidRPr="001B1929">
        <w:rPr>
          <w:b/>
          <w:bCs/>
          <w:strike/>
          <w:sz w:val="24"/>
        </w:rPr>
        <w:t>1</w:t>
      </w:r>
      <w:r w:rsidR="00BA7E27" w:rsidRPr="001B1929">
        <w:rPr>
          <w:b/>
          <w:bCs/>
          <w:strike/>
          <w:sz w:val="24"/>
        </w:rPr>
        <w:t>1</w:t>
      </w:r>
      <w:r w:rsidR="00E16A46" w:rsidRPr="001B1929">
        <w:rPr>
          <w:b/>
          <w:bCs/>
          <w:strike/>
          <w:sz w:val="24"/>
        </w:rPr>
        <w:t>.</w:t>
      </w:r>
      <w:r w:rsidRPr="001B1929">
        <w:rPr>
          <w:bCs/>
          <w:strike/>
          <w:sz w:val="24"/>
        </w:rPr>
        <w:t xml:space="preserve"> As recomendações monitoráveis </w:t>
      </w:r>
      <w:r w:rsidR="003D1D7E" w:rsidRPr="001B1929">
        <w:rPr>
          <w:bCs/>
          <w:strike/>
          <w:sz w:val="24"/>
        </w:rPr>
        <w:t>serão submetidas ao planejamento</w:t>
      </w:r>
      <w:r w:rsidR="00A828A2" w:rsidRPr="001B1929">
        <w:rPr>
          <w:bCs/>
          <w:strike/>
          <w:sz w:val="24"/>
        </w:rPr>
        <w:t xml:space="preserve"> </w:t>
      </w:r>
      <w:r w:rsidR="00295BD6" w:rsidRPr="001B1929">
        <w:rPr>
          <w:bCs/>
          <w:strike/>
          <w:sz w:val="24"/>
        </w:rPr>
        <w:t>mediante aplicação de matriz de risco, a fim de delimitar o rol de recomendações a serem monitoradas</w:t>
      </w:r>
      <w:r w:rsidR="00AB40EF" w:rsidRPr="001B1929">
        <w:rPr>
          <w:bCs/>
          <w:strike/>
          <w:sz w:val="24"/>
        </w:rPr>
        <w:t>, elaboração da</w:t>
      </w:r>
      <w:r w:rsidR="00867C5D" w:rsidRPr="001B1929">
        <w:rPr>
          <w:bCs/>
          <w:strike/>
          <w:sz w:val="24"/>
        </w:rPr>
        <w:t xml:space="preserve"> matriz de planejamento</w:t>
      </w:r>
      <w:r w:rsidR="00AB40EF" w:rsidRPr="001B1929">
        <w:rPr>
          <w:bCs/>
          <w:strike/>
          <w:sz w:val="24"/>
        </w:rPr>
        <w:t xml:space="preserve"> para definir o escopo</w:t>
      </w:r>
      <w:r w:rsidR="00295BD6" w:rsidRPr="001B1929">
        <w:rPr>
          <w:bCs/>
          <w:strike/>
          <w:sz w:val="24"/>
        </w:rPr>
        <w:t xml:space="preserve">, </w:t>
      </w:r>
      <w:r w:rsidR="00FF74AC" w:rsidRPr="001B1929">
        <w:rPr>
          <w:bCs/>
          <w:strike/>
          <w:sz w:val="24"/>
        </w:rPr>
        <w:t xml:space="preserve">bem como </w:t>
      </w:r>
      <w:r w:rsidR="00B851A6" w:rsidRPr="001B1929">
        <w:rPr>
          <w:bCs/>
          <w:strike/>
          <w:sz w:val="24"/>
        </w:rPr>
        <w:t xml:space="preserve">do </w:t>
      </w:r>
      <w:r w:rsidR="00EF3529" w:rsidRPr="001B1929">
        <w:rPr>
          <w:bCs/>
          <w:strike/>
          <w:sz w:val="24"/>
        </w:rPr>
        <w:t xml:space="preserve">roteiro contendo as atividades e orientações para análise </w:t>
      </w:r>
      <w:r w:rsidR="00FF74AC" w:rsidRPr="001B1929">
        <w:rPr>
          <w:bCs/>
          <w:strike/>
          <w:sz w:val="24"/>
        </w:rPr>
        <w:t>e o cronograma</w:t>
      </w:r>
      <w:r w:rsidR="00180C4A" w:rsidRPr="001B1929">
        <w:rPr>
          <w:bCs/>
          <w:strike/>
          <w:sz w:val="24"/>
        </w:rPr>
        <w:t>.</w:t>
      </w:r>
    </w:p>
    <w:p w14:paraId="2D165102" w14:textId="77777777" w:rsidR="003D1F2A" w:rsidRPr="001B1929" w:rsidRDefault="003D1F2A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 1º A matriz de risco será dispensada caso o planejamento inclua o monitoramento de todas as recomendações monitoráveis no</w:t>
      </w:r>
      <w:r w:rsidR="00E75D96" w:rsidRPr="001B1929">
        <w:rPr>
          <w:bCs/>
          <w:strike/>
          <w:sz w:val="24"/>
        </w:rPr>
        <w:t xml:space="preserve"> período.</w:t>
      </w:r>
    </w:p>
    <w:p w14:paraId="4C2E7D76" w14:textId="77777777" w:rsidR="00E75D96" w:rsidRPr="001B1929" w:rsidRDefault="003D1F2A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 2º</w:t>
      </w:r>
      <w:r w:rsidR="00180C4A" w:rsidRPr="001B1929">
        <w:rPr>
          <w:bCs/>
          <w:strike/>
          <w:sz w:val="24"/>
        </w:rPr>
        <w:t xml:space="preserve"> O planejamento do monitoramento redundará em</w:t>
      </w:r>
      <w:r w:rsidR="00A828A2" w:rsidRPr="001B1929">
        <w:rPr>
          <w:bCs/>
          <w:strike/>
          <w:sz w:val="24"/>
        </w:rPr>
        <w:t xml:space="preserve"> Plano de </w:t>
      </w:r>
      <w:r w:rsidR="005A039E" w:rsidRPr="001B1929">
        <w:rPr>
          <w:bCs/>
          <w:strike/>
          <w:sz w:val="24"/>
        </w:rPr>
        <w:t>Monitoramento</w:t>
      </w:r>
      <w:r w:rsidR="00F46BFC" w:rsidRPr="001B1929">
        <w:rPr>
          <w:bCs/>
          <w:strike/>
          <w:sz w:val="24"/>
        </w:rPr>
        <w:t>, que</w:t>
      </w:r>
      <w:r w:rsidR="00E75D96" w:rsidRPr="001B1929">
        <w:rPr>
          <w:bCs/>
          <w:strike/>
          <w:sz w:val="24"/>
        </w:rPr>
        <w:t xml:space="preserve"> definirá prazo para o planejamento, a execução e a relatoria das atividades de monitoramento.</w:t>
      </w:r>
    </w:p>
    <w:p w14:paraId="2E8FF980" w14:textId="77777777" w:rsidR="00DC3565" w:rsidRPr="001B1929" w:rsidRDefault="00D13503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/>
          <w:bCs/>
          <w:strike/>
          <w:sz w:val="24"/>
        </w:rPr>
      </w:pPr>
      <w:r w:rsidRPr="001B1929">
        <w:rPr>
          <w:b/>
          <w:bCs/>
          <w:strike/>
          <w:sz w:val="24"/>
        </w:rPr>
        <w:t>Art. 1</w:t>
      </w:r>
      <w:r w:rsidR="00BA7E27" w:rsidRPr="001B1929">
        <w:rPr>
          <w:b/>
          <w:bCs/>
          <w:strike/>
          <w:sz w:val="24"/>
        </w:rPr>
        <w:t>2</w:t>
      </w:r>
      <w:r w:rsidR="00E16A46" w:rsidRPr="001B1929">
        <w:rPr>
          <w:b/>
          <w:bCs/>
          <w:strike/>
          <w:sz w:val="24"/>
        </w:rPr>
        <w:t>.</w:t>
      </w:r>
      <w:r w:rsidR="00DC3565" w:rsidRPr="001B1929">
        <w:rPr>
          <w:bCs/>
          <w:strike/>
          <w:sz w:val="24"/>
        </w:rPr>
        <w:t xml:space="preserve"> </w:t>
      </w:r>
      <w:r w:rsidR="00180C4A" w:rsidRPr="001B1929">
        <w:rPr>
          <w:bCs/>
          <w:strike/>
          <w:sz w:val="24"/>
        </w:rPr>
        <w:t>Todas as</w:t>
      </w:r>
      <w:r w:rsidR="00DC3565" w:rsidRPr="001B1929">
        <w:rPr>
          <w:bCs/>
          <w:strike/>
          <w:sz w:val="24"/>
        </w:rPr>
        <w:t xml:space="preserve"> recomendações provenientes do acompanhamento </w:t>
      </w:r>
      <w:r w:rsidR="00180C4A" w:rsidRPr="001B1929">
        <w:rPr>
          <w:bCs/>
          <w:strike/>
          <w:sz w:val="24"/>
        </w:rPr>
        <w:t xml:space="preserve">serão monitoradas, independentemente de prévio planejamento, </w:t>
      </w:r>
      <w:r w:rsidR="00DC3565" w:rsidRPr="001B1929">
        <w:rPr>
          <w:bCs/>
          <w:strike/>
          <w:sz w:val="24"/>
        </w:rPr>
        <w:t>tão logo termine o prazo conferido ao jurisdicionado para adoção das providências recomendadas.</w:t>
      </w:r>
    </w:p>
    <w:p w14:paraId="646370F9" w14:textId="77777777" w:rsidR="008B638E" w:rsidRPr="001B1929" w:rsidRDefault="00D13503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1</w:t>
      </w:r>
      <w:r w:rsidR="00BA7E27" w:rsidRPr="001B1929">
        <w:rPr>
          <w:b/>
          <w:bCs/>
          <w:strike/>
          <w:sz w:val="24"/>
        </w:rPr>
        <w:t>3</w:t>
      </w:r>
      <w:r w:rsidR="00E16A46" w:rsidRPr="001B1929">
        <w:rPr>
          <w:b/>
          <w:bCs/>
          <w:strike/>
          <w:sz w:val="24"/>
        </w:rPr>
        <w:t>.</w:t>
      </w:r>
      <w:r w:rsidR="003D1D7E" w:rsidRPr="001B1929">
        <w:rPr>
          <w:bCs/>
          <w:strike/>
          <w:sz w:val="24"/>
        </w:rPr>
        <w:t xml:space="preserve"> As recomendações que não forem monitoradas permanecerão</w:t>
      </w:r>
      <w:r w:rsidR="00E22CF8" w:rsidRPr="001B1929">
        <w:rPr>
          <w:bCs/>
          <w:strike/>
          <w:sz w:val="24"/>
        </w:rPr>
        <w:t xml:space="preserve"> </w:t>
      </w:r>
      <w:r w:rsidR="003D1D7E" w:rsidRPr="001B1929">
        <w:rPr>
          <w:bCs/>
          <w:strike/>
          <w:sz w:val="24"/>
        </w:rPr>
        <w:t>nos registros da Coordenadoria</w:t>
      </w:r>
      <w:r w:rsidR="008B638E" w:rsidRPr="001B1929">
        <w:rPr>
          <w:bCs/>
          <w:strike/>
          <w:sz w:val="24"/>
        </w:rPr>
        <w:t>, com a anotação de que não foram selecionadas para amostra do monitoramento</w:t>
      </w:r>
      <w:r w:rsidR="00321D68" w:rsidRPr="001B1929">
        <w:rPr>
          <w:bCs/>
          <w:strike/>
          <w:sz w:val="24"/>
        </w:rPr>
        <w:t>.</w:t>
      </w:r>
      <w:r w:rsidR="003D1D7E" w:rsidRPr="001B1929">
        <w:rPr>
          <w:bCs/>
          <w:strike/>
          <w:sz w:val="24"/>
        </w:rPr>
        <w:t xml:space="preserve"> </w:t>
      </w:r>
    </w:p>
    <w:p w14:paraId="55F1F99D" w14:textId="77777777" w:rsidR="003D1D7E" w:rsidRPr="001B1929" w:rsidRDefault="008B638E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Parágrafo único.</w:t>
      </w:r>
      <w:r w:rsidR="00321D68" w:rsidRPr="001B1929">
        <w:rPr>
          <w:bCs/>
          <w:strike/>
          <w:sz w:val="24"/>
        </w:rPr>
        <w:t xml:space="preserve"> As recomendações que não forem</w:t>
      </w:r>
      <w:r w:rsidRPr="001B1929">
        <w:rPr>
          <w:bCs/>
          <w:strike/>
          <w:sz w:val="24"/>
        </w:rPr>
        <w:t xml:space="preserve"> monitoradas</w:t>
      </w:r>
      <w:r w:rsidR="003D1D7E" w:rsidRPr="001B1929">
        <w:rPr>
          <w:bCs/>
          <w:strike/>
          <w:sz w:val="24"/>
        </w:rPr>
        <w:t xml:space="preserve"> poderão subsidiar</w:t>
      </w:r>
      <w:r w:rsidR="00180C4A" w:rsidRPr="001B1929">
        <w:rPr>
          <w:bCs/>
          <w:strike/>
          <w:sz w:val="24"/>
        </w:rPr>
        <w:t xml:space="preserve"> planejamentos institucionais de fiscalizações futura</w:t>
      </w:r>
      <w:r w:rsidR="003D1D7E" w:rsidRPr="001B1929">
        <w:rPr>
          <w:bCs/>
          <w:strike/>
          <w:sz w:val="24"/>
        </w:rPr>
        <w:t>s.</w:t>
      </w:r>
    </w:p>
    <w:p w14:paraId="3F01F139" w14:textId="77777777" w:rsidR="009F18BF" w:rsidRPr="001B1929" w:rsidRDefault="00D13503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1</w:t>
      </w:r>
      <w:r w:rsidR="00BA7E27" w:rsidRPr="001B1929">
        <w:rPr>
          <w:b/>
          <w:bCs/>
          <w:strike/>
          <w:sz w:val="24"/>
        </w:rPr>
        <w:t>4</w:t>
      </w:r>
      <w:r w:rsidR="00E16A46" w:rsidRPr="001B1929">
        <w:rPr>
          <w:b/>
          <w:bCs/>
          <w:strike/>
          <w:sz w:val="24"/>
        </w:rPr>
        <w:t>.</w:t>
      </w:r>
      <w:r w:rsidR="00B32706" w:rsidRPr="001B1929">
        <w:rPr>
          <w:bCs/>
          <w:strike/>
          <w:sz w:val="24"/>
        </w:rPr>
        <w:t xml:space="preserve"> O </w:t>
      </w:r>
      <w:r w:rsidR="00936278" w:rsidRPr="001B1929">
        <w:rPr>
          <w:bCs/>
          <w:strike/>
          <w:sz w:val="24"/>
        </w:rPr>
        <w:t xml:space="preserve">Plano de </w:t>
      </w:r>
      <w:r w:rsidR="009F18BF" w:rsidRPr="001B1929">
        <w:rPr>
          <w:bCs/>
          <w:strike/>
          <w:sz w:val="24"/>
        </w:rPr>
        <w:t>Monitoramento</w:t>
      </w:r>
      <w:r w:rsidR="00936278" w:rsidRPr="001B1929">
        <w:rPr>
          <w:bCs/>
          <w:strike/>
          <w:sz w:val="24"/>
        </w:rPr>
        <w:t xml:space="preserve"> a que se refere </w:t>
      </w:r>
      <w:r w:rsidR="008F0836" w:rsidRPr="001B1929">
        <w:rPr>
          <w:bCs/>
          <w:strike/>
          <w:sz w:val="24"/>
        </w:rPr>
        <w:t>o art. 1</w:t>
      </w:r>
      <w:r w:rsidR="003D1F2A" w:rsidRPr="001B1929">
        <w:rPr>
          <w:bCs/>
          <w:strike/>
          <w:sz w:val="24"/>
        </w:rPr>
        <w:t>1, § 2º,</w:t>
      </w:r>
      <w:r w:rsidR="00B32706" w:rsidRPr="001B1929">
        <w:rPr>
          <w:bCs/>
          <w:strike/>
          <w:sz w:val="24"/>
        </w:rPr>
        <w:t xml:space="preserve"> será desenvolvido pelo </w:t>
      </w:r>
      <w:r w:rsidR="009F18BF" w:rsidRPr="001B1929">
        <w:rPr>
          <w:bCs/>
          <w:strike/>
          <w:sz w:val="24"/>
        </w:rPr>
        <w:t>Planejamento Interno</w:t>
      </w:r>
      <w:r w:rsidR="00435F62" w:rsidRPr="001B1929">
        <w:rPr>
          <w:bCs/>
          <w:strike/>
          <w:sz w:val="24"/>
        </w:rPr>
        <w:t xml:space="preserve"> da Coordenadoria </w:t>
      </w:r>
      <w:r w:rsidR="000B4585" w:rsidRPr="001B1929">
        <w:rPr>
          <w:bCs/>
          <w:strike/>
          <w:sz w:val="24"/>
        </w:rPr>
        <w:t>responsável</w:t>
      </w:r>
      <w:r w:rsidR="00435F62" w:rsidRPr="001B1929">
        <w:rPr>
          <w:bCs/>
          <w:strike/>
          <w:sz w:val="24"/>
        </w:rPr>
        <w:t xml:space="preserve"> pelo monitoramento</w:t>
      </w:r>
      <w:r w:rsidR="009F18BF" w:rsidRPr="001B1929">
        <w:rPr>
          <w:bCs/>
          <w:strike/>
          <w:sz w:val="24"/>
        </w:rPr>
        <w:t>.</w:t>
      </w:r>
    </w:p>
    <w:p w14:paraId="488FF4D8" w14:textId="77777777" w:rsidR="00B32706" w:rsidRPr="001B1929" w:rsidRDefault="00B32706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D13503" w:rsidRPr="001B1929">
        <w:rPr>
          <w:b/>
          <w:bCs/>
          <w:strike/>
          <w:sz w:val="24"/>
        </w:rPr>
        <w:t>1</w:t>
      </w:r>
      <w:r w:rsidR="00BA7E27" w:rsidRPr="001B1929">
        <w:rPr>
          <w:b/>
          <w:bCs/>
          <w:strike/>
          <w:sz w:val="24"/>
        </w:rPr>
        <w:t>5</w:t>
      </w:r>
      <w:r w:rsidR="00E16A46" w:rsidRPr="001B1929">
        <w:rPr>
          <w:b/>
          <w:bCs/>
          <w:strike/>
          <w:sz w:val="24"/>
        </w:rPr>
        <w:t>.</w:t>
      </w:r>
      <w:r w:rsidRPr="001B1929">
        <w:rPr>
          <w:bCs/>
          <w:strike/>
          <w:sz w:val="24"/>
        </w:rPr>
        <w:t xml:space="preserve"> </w:t>
      </w:r>
      <w:r w:rsidR="00775D55" w:rsidRPr="001B1929">
        <w:rPr>
          <w:bCs/>
          <w:strike/>
          <w:sz w:val="24"/>
        </w:rPr>
        <w:t>A partir da definição do escopo</w:t>
      </w:r>
      <w:r w:rsidR="0062344F" w:rsidRPr="001B1929">
        <w:rPr>
          <w:bCs/>
          <w:strike/>
          <w:sz w:val="24"/>
        </w:rPr>
        <w:t>,</w:t>
      </w:r>
      <w:r w:rsidR="00775D55" w:rsidRPr="001B1929">
        <w:rPr>
          <w:bCs/>
          <w:strike/>
          <w:sz w:val="24"/>
        </w:rPr>
        <w:t xml:space="preserve"> s</w:t>
      </w:r>
      <w:r w:rsidR="00B851A6" w:rsidRPr="001B1929">
        <w:rPr>
          <w:bCs/>
          <w:strike/>
          <w:sz w:val="24"/>
        </w:rPr>
        <w:t>erá desenvolvido roteiro contendo as atividades e orientações para análise</w:t>
      </w:r>
      <w:r w:rsidR="00775D55" w:rsidRPr="001B1929">
        <w:rPr>
          <w:bCs/>
          <w:strike/>
          <w:sz w:val="24"/>
        </w:rPr>
        <w:t xml:space="preserve"> pel</w:t>
      </w:r>
      <w:r w:rsidR="00E551CC" w:rsidRPr="001B1929">
        <w:rPr>
          <w:bCs/>
          <w:strike/>
          <w:sz w:val="24"/>
        </w:rPr>
        <w:t>a equipe de execução</w:t>
      </w:r>
      <w:r w:rsidR="00FF74AC" w:rsidRPr="001B1929">
        <w:rPr>
          <w:bCs/>
          <w:strike/>
          <w:sz w:val="24"/>
        </w:rPr>
        <w:t>.</w:t>
      </w:r>
      <w:r w:rsidR="00775D55" w:rsidRPr="001B1929">
        <w:rPr>
          <w:bCs/>
          <w:strike/>
          <w:sz w:val="24"/>
        </w:rPr>
        <w:t xml:space="preserve"> </w:t>
      </w:r>
    </w:p>
    <w:p w14:paraId="55B0D3D7" w14:textId="77777777" w:rsidR="006D7A3A" w:rsidRPr="001B1929" w:rsidRDefault="006D7A3A" w:rsidP="00E16A46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1</w:t>
      </w:r>
      <w:r w:rsidR="00BA7E27" w:rsidRPr="001B1929">
        <w:rPr>
          <w:b/>
          <w:bCs/>
          <w:strike/>
          <w:sz w:val="24"/>
        </w:rPr>
        <w:t>6</w:t>
      </w:r>
      <w:r w:rsidR="00E16A46" w:rsidRPr="001B1929">
        <w:rPr>
          <w:b/>
          <w:bCs/>
          <w:strike/>
          <w:sz w:val="24"/>
        </w:rPr>
        <w:t>.</w:t>
      </w:r>
      <w:r w:rsidRPr="001B1929">
        <w:rPr>
          <w:bCs/>
          <w:strike/>
          <w:sz w:val="24"/>
        </w:rPr>
        <w:t xml:space="preserve"> Finalizado</w:t>
      </w:r>
      <w:r w:rsidR="003A41B2" w:rsidRPr="001B1929">
        <w:rPr>
          <w:bCs/>
          <w:strike/>
          <w:sz w:val="24"/>
        </w:rPr>
        <w:t>,</w:t>
      </w:r>
      <w:r w:rsidRPr="001B1929">
        <w:rPr>
          <w:bCs/>
          <w:strike/>
          <w:sz w:val="24"/>
        </w:rPr>
        <w:t xml:space="preserve"> o Plano de </w:t>
      </w:r>
      <w:r w:rsidR="00F25F0C" w:rsidRPr="001B1929">
        <w:rPr>
          <w:bCs/>
          <w:strike/>
          <w:sz w:val="24"/>
        </w:rPr>
        <w:t>Monitoramento</w:t>
      </w:r>
      <w:r w:rsidRPr="001B1929">
        <w:rPr>
          <w:bCs/>
          <w:strike/>
          <w:sz w:val="24"/>
        </w:rPr>
        <w:t xml:space="preserve"> será submetid</w:t>
      </w:r>
      <w:r w:rsidR="002B246A" w:rsidRPr="001B1929">
        <w:rPr>
          <w:bCs/>
          <w:strike/>
          <w:sz w:val="24"/>
        </w:rPr>
        <w:t>o</w:t>
      </w:r>
      <w:r w:rsidRPr="001B1929">
        <w:rPr>
          <w:bCs/>
          <w:strike/>
          <w:sz w:val="24"/>
        </w:rPr>
        <w:t xml:space="preserve"> à apreciação da CGF, </w:t>
      </w:r>
      <w:r w:rsidR="003A41B2" w:rsidRPr="001B1929">
        <w:rPr>
          <w:bCs/>
          <w:strike/>
          <w:sz w:val="24"/>
        </w:rPr>
        <w:t xml:space="preserve">via </w:t>
      </w:r>
      <w:r w:rsidR="00AF7419" w:rsidRPr="001B1929">
        <w:rPr>
          <w:bCs/>
          <w:strike/>
          <w:sz w:val="24"/>
        </w:rPr>
        <w:t>Central de Serviços Unificada do TCE-PR (GLPI)</w:t>
      </w:r>
      <w:r w:rsidR="003A41B2" w:rsidRPr="001B1929">
        <w:rPr>
          <w:bCs/>
          <w:strike/>
          <w:sz w:val="24"/>
        </w:rPr>
        <w:t>,</w:t>
      </w:r>
      <w:r w:rsidR="00726183" w:rsidRPr="001B1929">
        <w:rPr>
          <w:bCs/>
          <w:strike/>
          <w:sz w:val="24"/>
        </w:rPr>
        <w:t xml:space="preserve"> até </w:t>
      </w:r>
      <w:r w:rsidR="00A845C1" w:rsidRPr="001B1929">
        <w:rPr>
          <w:bCs/>
          <w:strike/>
          <w:sz w:val="24"/>
        </w:rPr>
        <w:t>março</w:t>
      </w:r>
      <w:r w:rsidR="00726183" w:rsidRPr="001B1929">
        <w:rPr>
          <w:bCs/>
          <w:strike/>
          <w:sz w:val="24"/>
        </w:rPr>
        <w:t>,</w:t>
      </w:r>
      <w:r w:rsidR="003A41B2" w:rsidRPr="001B1929">
        <w:rPr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>passando inicialmente pelo grupo de trabalho do Monitoramento e Avaliação, a fim de avaliar a capacidade operacional da Coordenadoria para realizar o monitoramento e subsidiar a decisão do grupo de Planejamento e Integração da CGF acerca da validação d</w:t>
      </w:r>
      <w:r w:rsidR="002B246A" w:rsidRPr="001B1929">
        <w:rPr>
          <w:bCs/>
          <w:strike/>
          <w:sz w:val="24"/>
        </w:rPr>
        <w:t>o plano.</w:t>
      </w:r>
    </w:p>
    <w:p w14:paraId="7BBBC2FB" w14:textId="77777777" w:rsidR="002B246A" w:rsidRPr="001B1929" w:rsidRDefault="006D7A3A" w:rsidP="00E16A46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Parágrafo único. Verificando-se a necessidade de alteração</w:t>
      </w:r>
      <w:r w:rsidR="003A41B2" w:rsidRPr="001B1929">
        <w:rPr>
          <w:bCs/>
          <w:strike/>
          <w:sz w:val="24"/>
        </w:rPr>
        <w:t>,</w:t>
      </w:r>
      <w:r w:rsidRPr="001B1929">
        <w:rPr>
          <w:bCs/>
          <w:strike/>
          <w:sz w:val="24"/>
        </w:rPr>
        <w:t xml:space="preserve"> </w:t>
      </w:r>
      <w:r w:rsidR="002B246A" w:rsidRPr="001B1929">
        <w:rPr>
          <w:bCs/>
          <w:strike/>
          <w:sz w:val="24"/>
        </w:rPr>
        <w:t xml:space="preserve">o Plano de </w:t>
      </w:r>
      <w:r w:rsidR="00F25F0C" w:rsidRPr="001B1929">
        <w:rPr>
          <w:bCs/>
          <w:strike/>
          <w:sz w:val="24"/>
        </w:rPr>
        <w:t>Monitoramento</w:t>
      </w:r>
      <w:r w:rsidRPr="001B1929">
        <w:rPr>
          <w:bCs/>
          <w:strike/>
          <w:sz w:val="24"/>
        </w:rPr>
        <w:t xml:space="preserve"> </w:t>
      </w:r>
      <w:r w:rsidR="002B246A" w:rsidRPr="001B1929">
        <w:rPr>
          <w:bCs/>
          <w:strike/>
          <w:sz w:val="24"/>
        </w:rPr>
        <w:t xml:space="preserve">retornará à Coordenadoria </w:t>
      </w:r>
      <w:r w:rsidR="009D02A2" w:rsidRPr="001B1929">
        <w:rPr>
          <w:bCs/>
          <w:strike/>
          <w:sz w:val="24"/>
        </w:rPr>
        <w:t>competente</w:t>
      </w:r>
      <w:r w:rsidR="002B246A" w:rsidRPr="001B1929">
        <w:rPr>
          <w:bCs/>
          <w:strike/>
          <w:sz w:val="24"/>
        </w:rPr>
        <w:t xml:space="preserve"> para proceder aos ajustes necessários.</w:t>
      </w:r>
    </w:p>
    <w:p w14:paraId="6D341C41" w14:textId="77777777" w:rsidR="000A2CC3" w:rsidRPr="001B1929" w:rsidRDefault="000A2CC3" w:rsidP="001C788A">
      <w:pPr>
        <w:pStyle w:val="Ttulo"/>
        <w:rPr>
          <w:strike/>
        </w:rPr>
      </w:pPr>
      <w:bookmarkStart w:id="15" w:name="_Toc22216071"/>
      <w:r w:rsidRPr="001B1929">
        <w:rPr>
          <w:strike/>
        </w:rPr>
        <w:t>CAPÍTULO</w:t>
      </w:r>
      <w:r w:rsidR="004D0159" w:rsidRPr="001B1929">
        <w:rPr>
          <w:strike/>
        </w:rPr>
        <w:t xml:space="preserve"> </w:t>
      </w:r>
      <w:r w:rsidRPr="001B1929">
        <w:rPr>
          <w:strike/>
        </w:rPr>
        <w:t>V</w:t>
      </w:r>
      <w:r w:rsidR="001C788A" w:rsidRPr="001B1929">
        <w:rPr>
          <w:strike/>
        </w:rPr>
        <w:br/>
      </w:r>
      <w:r w:rsidRPr="001B1929">
        <w:rPr>
          <w:strike/>
        </w:rPr>
        <w:t>DA EXECUÇÃO DO MONITORAMENTO</w:t>
      </w:r>
      <w:bookmarkEnd w:id="15"/>
    </w:p>
    <w:p w14:paraId="032CDA3C" w14:textId="77777777" w:rsidR="001770C4" w:rsidRPr="001B1929" w:rsidRDefault="00E16A46" w:rsidP="001C788A">
      <w:pPr>
        <w:pStyle w:val="Ttulo1"/>
        <w:rPr>
          <w:strike/>
        </w:rPr>
      </w:pPr>
      <w:bookmarkStart w:id="16" w:name="_Toc22216072"/>
      <w:r w:rsidRPr="001B1929">
        <w:rPr>
          <w:strike/>
        </w:rPr>
        <w:t>Seção I</w:t>
      </w:r>
      <w:r w:rsidR="001C788A" w:rsidRPr="001B1929">
        <w:rPr>
          <w:strike/>
        </w:rPr>
        <w:br/>
      </w:r>
      <w:r w:rsidRPr="001B1929">
        <w:rPr>
          <w:strike/>
        </w:rPr>
        <w:t>Das Formas de Monitorar</w:t>
      </w:r>
      <w:bookmarkEnd w:id="16"/>
    </w:p>
    <w:p w14:paraId="6ABCE392" w14:textId="77777777" w:rsidR="006D7A3A" w:rsidRPr="001B1929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</w:t>
      </w:r>
      <w:r w:rsidRPr="001B1929">
        <w:rPr>
          <w:bCs/>
          <w:strike/>
          <w:sz w:val="24"/>
        </w:rPr>
        <w:t xml:space="preserve"> </w:t>
      </w:r>
      <w:r w:rsidRPr="001B1929">
        <w:rPr>
          <w:b/>
          <w:bCs/>
          <w:strike/>
          <w:sz w:val="24"/>
        </w:rPr>
        <w:t>1</w:t>
      </w:r>
      <w:r w:rsidR="00BA7E27" w:rsidRPr="001B1929">
        <w:rPr>
          <w:b/>
          <w:bCs/>
          <w:strike/>
          <w:sz w:val="24"/>
        </w:rPr>
        <w:t>7</w:t>
      </w:r>
      <w:r w:rsidR="00E16A46" w:rsidRPr="001B1929">
        <w:rPr>
          <w:b/>
          <w:bCs/>
          <w:strike/>
          <w:sz w:val="24"/>
        </w:rPr>
        <w:t>.</w:t>
      </w:r>
      <w:r w:rsidRPr="001B1929">
        <w:rPr>
          <w:bCs/>
          <w:strike/>
          <w:sz w:val="24"/>
        </w:rPr>
        <w:t xml:space="preserve"> Validado o Plano de </w:t>
      </w:r>
      <w:r w:rsidR="00D55358" w:rsidRPr="001B1929">
        <w:rPr>
          <w:bCs/>
          <w:strike/>
          <w:sz w:val="24"/>
        </w:rPr>
        <w:t>Monitoramento pela</w:t>
      </w:r>
      <w:r w:rsidRPr="001B1929">
        <w:rPr>
          <w:bCs/>
          <w:strike/>
          <w:sz w:val="24"/>
        </w:rPr>
        <w:t xml:space="preserve"> CGF ou finalizado o prazo para implementação da recomendação decorrente do acompanhamento, </w:t>
      </w:r>
      <w:r w:rsidR="005E4EEF" w:rsidRPr="001B1929">
        <w:rPr>
          <w:bCs/>
          <w:strike/>
          <w:sz w:val="24"/>
        </w:rPr>
        <w:t xml:space="preserve">o </w:t>
      </w:r>
      <w:r w:rsidR="00963B42" w:rsidRPr="001B1929">
        <w:rPr>
          <w:bCs/>
          <w:strike/>
          <w:sz w:val="24"/>
        </w:rPr>
        <w:lastRenderedPageBreak/>
        <w:t>levantamento de informações e evidência</w:t>
      </w:r>
      <w:r w:rsidR="00334222" w:rsidRPr="001B1929">
        <w:rPr>
          <w:bCs/>
          <w:strike/>
          <w:sz w:val="24"/>
        </w:rPr>
        <w:t>s</w:t>
      </w:r>
      <w:r w:rsidR="00963B42" w:rsidRPr="001B1929">
        <w:rPr>
          <w:bCs/>
          <w:strike/>
          <w:sz w:val="24"/>
        </w:rPr>
        <w:t xml:space="preserve"> para fins de </w:t>
      </w:r>
      <w:r w:rsidR="005E4EEF" w:rsidRPr="001B1929">
        <w:rPr>
          <w:bCs/>
          <w:strike/>
          <w:sz w:val="24"/>
        </w:rPr>
        <w:t>monitoramento</w:t>
      </w:r>
      <w:r w:rsidR="007C254C" w:rsidRPr="001B1929">
        <w:rPr>
          <w:bCs/>
          <w:strike/>
          <w:sz w:val="24"/>
        </w:rPr>
        <w:t xml:space="preserve"> </w:t>
      </w:r>
      <w:r w:rsidR="005E4EEF" w:rsidRPr="001B1929">
        <w:rPr>
          <w:bCs/>
          <w:strike/>
          <w:sz w:val="24"/>
        </w:rPr>
        <w:t xml:space="preserve">poderá ser executado </w:t>
      </w:r>
      <w:r w:rsidR="00334222" w:rsidRPr="001B1929">
        <w:rPr>
          <w:bCs/>
          <w:strike/>
          <w:sz w:val="24"/>
        </w:rPr>
        <w:t>mediante</w:t>
      </w:r>
      <w:r w:rsidR="005E4EEF" w:rsidRPr="001B1929">
        <w:rPr>
          <w:bCs/>
          <w:strike/>
          <w:sz w:val="24"/>
        </w:rPr>
        <w:t>:</w:t>
      </w:r>
    </w:p>
    <w:p w14:paraId="6B734596" w14:textId="77777777" w:rsidR="00453031" w:rsidRPr="001B1929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Pr="001B1929">
        <w:rPr>
          <w:bCs/>
          <w:strike/>
          <w:sz w:val="24"/>
        </w:rPr>
        <w:t>coleta</w:t>
      </w:r>
      <w:proofErr w:type="gramEnd"/>
      <w:r w:rsidRPr="001B1929">
        <w:rPr>
          <w:bCs/>
          <w:strike/>
          <w:sz w:val="24"/>
        </w:rPr>
        <w:t xml:space="preserve"> de informações em fontes </w:t>
      </w:r>
      <w:r w:rsidR="007C254C" w:rsidRPr="001B1929">
        <w:rPr>
          <w:bCs/>
          <w:strike/>
          <w:sz w:val="24"/>
        </w:rPr>
        <w:t>internas ou</w:t>
      </w:r>
      <w:r w:rsidRPr="001B1929">
        <w:rPr>
          <w:bCs/>
          <w:strike/>
          <w:sz w:val="24"/>
        </w:rPr>
        <w:t xml:space="preserve"> externas;</w:t>
      </w:r>
    </w:p>
    <w:p w14:paraId="40416B67" w14:textId="77777777" w:rsidR="000B4585" w:rsidRPr="001B1929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II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proofErr w:type="gramStart"/>
      <w:r w:rsidR="00EB5C39" w:rsidRPr="001B1929">
        <w:rPr>
          <w:bCs/>
          <w:strike/>
          <w:sz w:val="24"/>
        </w:rPr>
        <w:t>contato</w:t>
      </w:r>
      <w:proofErr w:type="gramEnd"/>
      <w:r w:rsidR="00EB5C39" w:rsidRPr="001B1929">
        <w:rPr>
          <w:bCs/>
          <w:strike/>
          <w:sz w:val="24"/>
        </w:rPr>
        <w:t xml:space="preserve"> à distância com o jurisdicionado, por </w:t>
      </w:r>
      <w:r w:rsidRPr="001B1929">
        <w:rPr>
          <w:bCs/>
          <w:strike/>
          <w:sz w:val="24"/>
        </w:rPr>
        <w:t xml:space="preserve">solicitação de documentos e informações pelo Sistema </w:t>
      </w:r>
      <w:r w:rsidR="00860C5B" w:rsidRPr="001B1929">
        <w:rPr>
          <w:bCs/>
          <w:strike/>
          <w:sz w:val="24"/>
        </w:rPr>
        <w:t xml:space="preserve">Gerenciador </w:t>
      </w:r>
      <w:r w:rsidRPr="001B1929">
        <w:rPr>
          <w:bCs/>
          <w:strike/>
          <w:sz w:val="24"/>
        </w:rPr>
        <w:t>de</w:t>
      </w:r>
      <w:r w:rsidR="000B4585" w:rsidRPr="001B1929">
        <w:rPr>
          <w:bCs/>
          <w:strike/>
          <w:sz w:val="24"/>
        </w:rPr>
        <w:t xml:space="preserve"> Acompanhamento </w:t>
      </w:r>
      <w:r w:rsidR="00A04649" w:rsidRPr="001B1929">
        <w:rPr>
          <w:bCs/>
          <w:strike/>
          <w:sz w:val="24"/>
        </w:rPr>
        <w:t>(</w:t>
      </w:r>
      <w:r w:rsidR="000B4585" w:rsidRPr="001B1929">
        <w:rPr>
          <w:bCs/>
          <w:strike/>
          <w:sz w:val="24"/>
        </w:rPr>
        <w:t>SGA</w:t>
      </w:r>
      <w:r w:rsidR="00A04649" w:rsidRPr="001B1929">
        <w:rPr>
          <w:bCs/>
          <w:strike/>
          <w:sz w:val="24"/>
        </w:rPr>
        <w:t>)</w:t>
      </w:r>
      <w:r w:rsidR="007C254C" w:rsidRPr="001B1929">
        <w:rPr>
          <w:bCs/>
          <w:strike/>
          <w:sz w:val="24"/>
        </w:rPr>
        <w:t xml:space="preserve"> ou outros sistemas</w:t>
      </w:r>
      <w:r w:rsidR="00012F98" w:rsidRPr="001B1929">
        <w:rPr>
          <w:bCs/>
          <w:strike/>
          <w:sz w:val="24"/>
        </w:rPr>
        <w:t xml:space="preserve"> que venham a substituí-lo;</w:t>
      </w:r>
    </w:p>
    <w:p w14:paraId="28C21514" w14:textId="77777777" w:rsidR="00C95032" w:rsidRPr="001B1929" w:rsidRDefault="00453031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strike/>
          <w:sz w:val="24"/>
        </w:rPr>
      </w:pPr>
      <w:r w:rsidRPr="001B1929">
        <w:rPr>
          <w:bCs/>
          <w:strike/>
          <w:sz w:val="24"/>
        </w:rPr>
        <w:t xml:space="preserve">III </w:t>
      </w:r>
      <w:r w:rsidR="00EB2C3D" w:rsidRPr="001B1929">
        <w:rPr>
          <w:bCs/>
          <w:strike/>
          <w:sz w:val="24"/>
        </w:rPr>
        <w:t>-</w:t>
      </w:r>
      <w:r w:rsidRPr="001B1929">
        <w:rPr>
          <w:bCs/>
          <w:strike/>
          <w:sz w:val="24"/>
        </w:rPr>
        <w:t xml:space="preserve"> </w:t>
      </w:r>
      <w:r w:rsidR="0064721D" w:rsidRPr="001B1929">
        <w:rPr>
          <w:bCs/>
          <w:strike/>
          <w:sz w:val="24"/>
        </w:rPr>
        <w:t>visita técnica</w:t>
      </w:r>
      <w:r w:rsidRPr="001B1929">
        <w:rPr>
          <w:bCs/>
          <w:strike/>
          <w:sz w:val="24"/>
        </w:rPr>
        <w:t xml:space="preserve">, quando o monitoramento </w:t>
      </w:r>
      <w:r w:rsidR="00024209" w:rsidRPr="001B1929">
        <w:rPr>
          <w:bCs/>
          <w:strike/>
          <w:sz w:val="24"/>
        </w:rPr>
        <w:t xml:space="preserve">da recomendação </w:t>
      </w:r>
      <w:r w:rsidR="00827625" w:rsidRPr="001B1929">
        <w:rPr>
          <w:bCs/>
          <w:strike/>
          <w:sz w:val="24"/>
        </w:rPr>
        <w:t>indicar</w:t>
      </w:r>
      <w:r w:rsidR="00C95032" w:rsidRPr="001B1929">
        <w:rPr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 xml:space="preserve">a </w:t>
      </w:r>
      <w:r w:rsidR="00024209" w:rsidRPr="001B1929">
        <w:rPr>
          <w:bCs/>
          <w:strike/>
          <w:sz w:val="24"/>
        </w:rPr>
        <w:t>fiscalização</w:t>
      </w:r>
      <w:r w:rsidRPr="001B1929">
        <w:rPr>
          <w:bCs/>
          <w:strike/>
          <w:sz w:val="24"/>
        </w:rPr>
        <w:t xml:space="preserve"> </w:t>
      </w:r>
      <w:r w:rsidRPr="001B1929">
        <w:rPr>
          <w:bCs/>
          <w:i/>
          <w:strike/>
          <w:sz w:val="24"/>
        </w:rPr>
        <w:t>in loco</w:t>
      </w:r>
      <w:r w:rsidR="007C254C" w:rsidRPr="001B1929">
        <w:rPr>
          <w:bCs/>
          <w:i/>
          <w:strike/>
          <w:sz w:val="24"/>
        </w:rPr>
        <w:t>.</w:t>
      </w:r>
    </w:p>
    <w:p w14:paraId="38AF5EC2" w14:textId="77777777" w:rsidR="00876BBA" w:rsidRPr="001B1929" w:rsidRDefault="001A755C" w:rsidP="00EB2C3D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Parágrafo único.</w:t>
      </w:r>
      <w:r w:rsidR="00876BBA" w:rsidRPr="001B1929">
        <w:rPr>
          <w:bCs/>
          <w:strike/>
          <w:sz w:val="24"/>
        </w:rPr>
        <w:t xml:space="preserve"> Os instrumentos previstos neste artigo poderão ser utilizados cumulativamente no mesmo monitoramento.</w:t>
      </w:r>
    </w:p>
    <w:p w14:paraId="3AD2FEAF" w14:textId="77777777" w:rsidR="001770C4" w:rsidRPr="001B1929" w:rsidRDefault="00EB2C3D" w:rsidP="001C788A">
      <w:pPr>
        <w:pStyle w:val="Ttulo1"/>
        <w:rPr>
          <w:strike/>
        </w:rPr>
      </w:pPr>
      <w:bookmarkStart w:id="17" w:name="_Toc22216073"/>
      <w:r w:rsidRPr="001B1929">
        <w:rPr>
          <w:strike/>
        </w:rPr>
        <w:t>Seção II</w:t>
      </w:r>
      <w:r w:rsidR="001C788A" w:rsidRPr="001B1929">
        <w:rPr>
          <w:strike/>
        </w:rPr>
        <w:br/>
      </w:r>
      <w:r w:rsidRPr="001B1929">
        <w:rPr>
          <w:strike/>
        </w:rPr>
        <w:t>Do Monitoramento por Coleta de Informações</w:t>
      </w:r>
      <w:bookmarkEnd w:id="17"/>
    </w:p>
    <w:p w14:paraId="4B8160FB" w14:textId="77777777" w:rsidR="004E4E74" w:rsidRPr="001B1929" w:rsidRDefault="00C85CA5" w:rsidP="00EB2C3D">
      <w:pPr>
        <w:pStyle w:val="Pa12"/>
        <w:spacing w:before="120" w:line="240" w:lineRule="auto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1</w:t>
      </w:r>
      <w:r w:rsidR="00BA7E27" w:rsidRPr="001B1929">
        <w:rPr>
          <w:rFonts w:ascii="Arial" w:hAnsi="Arial" w:cs="Arial"/>
          <w:b/>
          <w:strike/>
        </w:rPr>
        <w:t>8</w:t>
      </w:r>
      <w:r w:rsidR="00405205" w:rsidRPr="001B1929">
        <w:rPr>
          <w:rFonts w:ascii="Arial" w:hAnsi="Arial" w:cs="Arial"/>
          <w:strike/>
        </w:rPr>
        <w:t xml:space="preserve"> A implementação</w:t>
      </w:r>
      <w:r w:rsidRPr="001B1929">
        <w:rPr>
          <w:rFonts w:ascii="Arial" w:hAnsi="Arial" w:cs="Arial"/>
          <w:strike/>
        </w:rPr>
        <w:t xml:space="preserve"> da recomendação </w:t>
      </w:r>
      <w:r w:rsidR="00687F88" w:rsidRPr="001B1929">
        <w:rPr>
          <w:rFonts w:ascii="Arial" w:hAnsi="Arial" w:cs="Arial"/>
          <w:strike/>
        </w:rPr>
        <w:t xml:space="preserve">poderá ser </w:t>
      </w:r>
      <w:r w:rsidR="002A6050" w:rsidRPr="001B1929">
        <w:rPr>
          <w:rFonts w:ascii="Arial" w:hAnsi="Arial" w:cs="Arial"/>
          <w:strike/>
        </w:rPr>
        <w:t>verificada</w:t>
      </w:r>
      <w:r w:rsidR="00687F88" w:rsidRPr="001B1929">
        <w:rPr>
          <w:rFonts w:ascii="Arial" w:hAnsi="Arial" w:cs="Arial"/>
          <w:strike/>
        </w:rPr>
        <w:t xml:space="preserve"> </w:t>
      </w:r>
      <w:r w:rsidRPr="001B1929">
        <w:rPr>
          <w:rFonts w:ascii="Arial" w:hAnsi="Arial" w:cs="Arial"/>
          <w:strike/>
        </w:rPr>
        <w:t>mediante análise de dados e informações</w:t>
      </w:r>
      <w:r w:rsidR="00687F88" w:rsidRPr="001B1929">
        <w:rPr>
          <w:rFonts w:ascii="Arial" w:hAnsi="Arial" w:cs="Arial"/>
          <w:strike/>
        </w:rPr>
        <w:t>,</w:t>
      </w:r>
      <w:r w:rsidR="00860C5B" w:rsidRPr="001B1929">
        <w:rPr>
          <w:rFonts w:ascii="Arial" w:hAnsi="Arial" w:cs="Arial"/>
          <w:strike/>
        </w:rPr>
        <w:t xml:space="preserve"> dispensando o contato com o jurisdicionado</w:t>
      </w:r>
      <w:r w:rsidR="00377EF9" w:rsidRPr="001B1929">
        <w:rPr>
          <w:rFonts w:ascii="Arial" w:hAnsi="Arial" w:cs="Arial"/>
          <w:strike/>
        </w:rPr>
        <w:t>, mediante consulta de</w:t>
      </w:r>
      <w:r w:rsidRPr="001B1929">
        <w:rPr>
          <w:rFonts w:ascii="Arial" w:hAnsi="Arial" w:cs="Arial"/>
          <w:strike/>
        </w:rPr>
        <w:t xml:space="preserve"> banco de dados do Tribunal ou fontes externas</w:t>
      </w:r>
      <w:r w:rsidR="003E6B92" w:rsidRPr="001B1929">
        <w:rPr>
          <w:rFonts w:ascii="Arial" w:hAnsi="Arial" w:cs="Arial"/>
          <w:strike/>
        </w:rPr>
        <w:t xml:space="preserve"> confiáveis</w:t>
      </w:r>
      <w:r w:rsidRPr="001B1929">
        <w:rPr>
          <w:rFonts w:ascii="Arial" w:hAnsi="Arial" w:cs="Arial"/>
          <w:strike/>
        </w:rPr>
        <w:t>.</w:t>
      </w:r>
    </w:p>
    <w:p w14:paraId="3D725C1E" w14:textId="77777777" w:rsidR="004E4E74" w:rsidRPr="001B1929" w:rsidRDefault="004E4E74" w:rsidP="00EB2C3D">
      <w:pPr>
        <w:pStyle w:val="Pa12"/>
        <w:spacing w:before="120" w:line="240" w:lineRule="auto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>Parágrafo único.</w:t>
      </w:r>
      <w:r w:rsidR="003870AF" w:rsidRPr="001B1929">
        <w:rPr>
          <w:rFonts w:ascii="Arial" w:hAnsi="Arial" w:cs="Arial"/>
          <w:b/>
          <w:strike/>
        </w:rPr>
        <w:t xml:space="preserve"> </w:t>
      </w:r>
      <w:r w:rsidR="003870AF" w:rsidRPr="001B1929">
        <w:rPr>
          <w:rFonts w:ascii="Arial" w:hAnsi="Arial" w:cs="Arial"/>
          <w:strike/>
        </w:rPr>
        <w:t xml:space="preserve">A verificação de que trata o </w:t>
      </w:r>
      <w:r w:rsidR="003870AF" w:rsidRPr="001B1929">
        <w:rPr>
          <w:rFonts w:ascii="Arial" w:hAnsi="Arial" w:cs="Arial"/>
          <w:i/>
          <w:strike/>
        </w:rPr>
        <w:t>caput</w:t>
      </w:r>
      <w:r w:rsidR="003870AF" w:rsidRPr="001B1929">
        <w:rPr>
          <w:rFonts w:ascii="Arial" w:hAnsi="Arial" w:cs="Arial"/>
          <w:strike/>
        </w:rPr>
        <w:t xml:space="preserve"> não dispensa a manifestação do jurisdicionado prevista no art. 27.</w:t>
      </w:r>
    </w:p>
    <w:p w14:paraId="6744CA0E" w14:textId="77777777" w:rsidR="00FB0B4F" w:rsidRPr="001B1929" w:rsidRDefault="00C770DE" w:rsidP="00EB2C3D">
      <w:pPr>
        <w:pStyle w:val="Pa12"/>
        <w:spacing w:before="120" w:line="240" w:lineRule="auto"/>
        <w:ind w:firstLine="1134"/>
        <w:jc w:val="both"/>
        <w:rPr>
          <w:rFonts w:ascii="Arial" w:hAnsi="Arial" w:cs="Arial"/>
          <w:strike/>
          <w:color w:val="000000"/>
        </w:rPr>
      </w:pPr>
      <w:r w:rsidRPr="001B1929">
        <w:rPr>
          <w:rFonts w:ascii="Arial" w:hAnsi="Arial" w:cs="Arial"/>
          <w:b/>
          <w:strike/>
        </w:rPr>
        <w:t>Art. 1</w:t>
      </w:r>
      <w:r w:rsidR="00BA7E27" w:rsidRPr="001B1929">
        <w:rPr>
          <w:rFonts w:ascii="Arial" w:hAnsi="Arial" w:cs="Arial"/>
          <w:b/>
          <w:strike/>
        </w:rPr>
        <w:t>9</w:t>
      </w:r>
      <w:r w:rsidR="00716DC9" w:rsidRPr="001B1929">
        <w:rPr>
          <w:rFonts w:ascii="Arial" w:hAnsi="Arial" w:cs="Arial"/>
          <w:b/>
          <w:strike/>
        </w:rPr>
        <w:t>.</w:t>
      </w:r>
      <w:r w:rsidRPr="001B1929">
        <w:rPr>
          <w:rFonts w:ascii="Arial" w:hAnsi="Arial" w:cs="Arial"/>
          <w:strike/>
        </w:rPr>
        <w:t xml:space="preserve"> Caso sejam insuficientes as informações obtidas, a equipe de execução poderá se utilizar de outras formas de monitoramento, mediante autorização do Coordenador da unidade competente.</w:t>
      </w:r>
    </w:p>
    <w:p w14:paraId="55086F26" w14:textId="77777777" w:rsidR="003E24D7" w:rsidRPr="001B1929" w:rsidRDefault="00EB2C3D" w:rsidP="001C788A">
      <w:pPr>
        <w:pStyle w:val="Ttulo1"/>
        <w:rPr>
          <w:strike/>
        </w:rPr>
      </w:pPr>
      <w:bookmarkStart w:id="18" w:name="_Toc22216074"/>
      <w:r w:rsidRPr="001B1929">
        <w:rPr>
          <w:strike/>
        </w:rPr>
        <w:t>Seção III</w:t>
      </w:r>
      <w:r w:rsidR="001C788A" w:rsidRPr="001B1929">
        <w:rPr>
          <w:strike/>
        </w:rPr>
        <w:br/>
      </w:r>
      <w:r w:rsidRPr="001B1929">
        <w:rPr>
          <w:strike/>
        </w:rPr>
        <w:t>Do Monitoramento à Distância</w:t>
      </w:r>
      <w:bookmarkEnd w:id="18"/>
    </w:p>
    <w:p w14:paraId="3F9CEC81" w14:textId="77777777" w:rsidR="003E1B20" w:rsidRPr="001B1929" w:rsidRDefault="00BA7E27" w:rsidP="00EB2C3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20</w:t>
      </w:r>
      <w:r w:rsidR="00716DC9" w:rsidRPr="001B1929">
        <w:rPr>
          <w:rFonts w:ascii="Arial" w:hAnsi="Arial" w:cs="Arial"/>
          <w:b/>
          <w:strike/>
        </w:rPr>
        <w:t>.</w:t>
      </w:r>
      <w:r w:rsidR="003E24D7" w:rsidRPr="001B1929">
        <w:rPr>
          <w:rFonts w:ascii="Arial" w:hAnsi="Arial" w:cs="Arial"/>
          <w:strike/>
        </w:rPr>
        <w:t xml:space="preserve"> </w:t>
      </w:r>
      <w:r w:rsidR="003E6B92" w:rsidRPr="001B1929">
        <w:rPr>
          <w:rFonts w:ascii="Arial" w:hAnsi="Arial" w:cs="Arial"/>
          <w:strike/>
        </w:rPr>
        <w:t xml:space="preserve">A </w:t>
      </w:r>
      <w:r w:rsidR="00405205" w:rsidRPr="001B1929">
        <w:rPr>
          <w:rFonts w:ascii="Arial" w:hAnsi="Arial" w:cs="Arial"/>
          <w:strike/>
        </w:rPr>
        <w:t>implementação</w:t>
      </w:r>
      <w:r w:rsidR="00EB5C39" w:rsidRPr="001B1929">
        <w:rPr>
          <w:rFonts w:ascii="Arial" w:hAnsi="Arial" w:cs="Arial"/>
          <w:strike/>
        </w:rPr>
        <w:t xml:space="preserve"> da recomendação </w:t>
      </w:r>
      <w:r w:rsidR="002A6050" w:rsidRPr="001B1929">
        <w:rPr>
          <w:rFonts w:ascii="Arial" w:hAnsi="Arial" w:cs="Arial"/>
          <w:strike/>
        </w:rPr>
        <w:t xml:space="preserve">poderá ser verificada </w:t>
      </w:r>
      <w:r w:rsidR="00EB5C39" w:rsidRPr="001B1929">
        <w:rPr>
          <w:rFonts w:ascii="Arial" w:hAnsi="Arial" w:cs="Arial"/>
          <w:strike/>
        </w:rPr>
        <w:t xml:space="preserve">mediante contato </w:t>
      </w:r>
      <w:r w:rsidR="009C2879" w:rsidRPr="001B1929">
        <w:rPr>
          <w:rFonts w:ascii="Arial" w:hAnsi="Arial" w:cs="Arial"/>
          <w:strike/>
        </w:rPr>
        <w:t xml:space="preserve">à distância </w:t>
      </w:r>
      <w:r w:rsidR="00EB5C39" w:rsidRPr="001B1929">
        <w:rPr>
          <w:rFonts w:ascii="Arial" w:hAnsi="Arial" w:cs="Arial"/>
          <w:strike/>
        </w:rPr>
        <w:t>com o jurisdicionado</w:t>
      </w:r>
      <w:r w:rsidR="00DB5CCB" w:rsidRPr="001B1929">
        <w:rPr>
          <w:rFonts w:ascii="Arial" w:hAnsi="Arial" w:cs="Arial"/>
          <w:strike/>
        </w:rPr>
        <w:t xml:space="preserve">, via </w:t>
      </w:r>
      <w:r w:rsidR="00F47337" w:rsidRPr="001B1929">
        <w:rPr>
          <w:rFonts w:ascii="Arial" w:hAnsi="Arial" w:cs="Arial"/>
          <w:strike/>
        </w:rPr>
        <w:t>S</w:t>
      </w:r>
      <w:r w:rsidR="00EB5C39" w:rsidRPr="001B1929">
        <w:rPr>
          <w:rFonts w:ascii="Arial" w:hAnsi="Arial" w:cs="Arial"/>
          <w:strike/>
        </w:rPr>
        <w:t>GA</w:t>
      </w:r>
      <w:r w:rsidR="00F47337" w:rsidRPr="001B1929">
        <w:rPr>
          <w:rFonts w:ascii="Arial" w:hAnsi="Arial" w:cs="Arial"/>
          <w:strike/>
        </w:rPr>
        <w:t xml:space="preserve">, </w:t>
      </w:r>
      <w:r w:rsidR="005F4C89" w:rsidRPr="001B1929">
        <w:rPr>
          <w:rFonts w:ascii="Arial" w:hAnsi="Arial" w:cs="Arial"/>
          <w:strike/>
        </w:rPr>
        <w:t>median</w:t>
      </w:r>
      <w:r w:rsidR="006E390F" w:rsidRPr="001B1929">
        <w:rPr>
          <w:rFonts w:ascii="Arial" w:hAnsi="Arial" w:cs="Arial"/>
          <w:strike/>
        </w:rPr>
        <w:t>te concessão de prazo para o</w:t>
      </w:r>
      <w:r w:rsidR="005F4C89" w:rsidRPr="001B1929">
        <w:rPr>
          <w:rFonts w:ascii="Arial" w:hAnsi="Arial" w:cs="Arial"/>
          <w:strike/>
        </w:rPr>
        <w:t xml:space="preserve"> jurisdicionado enviar informações e anexar documentos</w:t>
      </w:r>
      <w:r w:rsidR="00CE7EF5" w:rsidRPr="001B1929">
        <w:rPr>
          <w:rFonts w:ascii="Arial" w:hAnsi="Arial" w:cs="Arial"/>
          <w:strike/>
        </w:rPr>
        <w:t xml:space="preserve"> especificados pela equipe</w:t>
      </w:r>
      <w:r w:rsidR="006E7490" w:rsidRPr="001B1929">
        <w:rPr>
          <w:rFonts w:ascii="Arial" w:hAnsi="Arial" w:cs="Arial"/>
          <w:strike/>
        </w:rPr>
        <w:t>.</w:t>
      </w:r>
    </w:p>
    <w:p w14:paraId="0229F9B1" w14:textId="77777777" w:rsidR="003E1B20" w:rsidRPr="001B1929" w:rsidRDefault="00D25C8A" w:rsidP="00EB2C3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2</w:t>
      </w:r>
      <w:r w:rsidR="00BA7E27" w:rsidRPr="001B1929">
        <w:rPr>
          <w:rFonts w:ascii="Arial" w:hAnsi="Arial" w:cs="Arial"/>
          <w:b/>
          <w:strike/>
        </w:rPr>
        <w:t>1</w:t>
      </w:r>
      <w:r w:rsidR="00716DC9" w:rsidRPr="001B1929">
        <w:rPr>
          <w:rFonts w:ascii="Arial" w:hAnsi="Arial" w:cs="Arial"/>
          <w:b/>
          <w:strike/>
        </w:rPr>
        <w:t>.</w:t>
      </w:r>
      <w:r w:rsidR="00270524" w:rsidRPr="001B1929">
        <w:rPr>
          <w:rFonts w:ascii="Arial" w:hAnsi="Arial" w:cs="Arial"/>
          <w:strike/>
        </w:rPr>
        <w:t xml:space="preserve"> A utilização do </w:t>
      </w:r>
      <w:r w:rsidR="00CC5914" w:rsidRPr="001B1929">
        <w:rPr>
          <w:rFonts w:ascii="Arial" w:hAnsi="Arial" w:cs="Arial"/>
          <w:strike/>
        </w:rPr>
        <w:t xml:space="preserve">sistema </w:t>
      </w:r>
      <w:r w:rsidR="0016006E" w:rsidRPr="001B1929">
        <w:rPr>
          <w:rFonts w:ascii="Arial" w:hAnsi="Arial" w:cs="Arial"/>
          <w:strike/>
        </w:rPr>
        <w:t xml:space="preserve">para envio de </w:t>
      </w:r>
      <w:r w:rsidR="00A04649" w:rsidRPr="001B1929">
        <w:rPr>
          <w:rFonts w:ascii="Arial" w:hAnsi="Arial" w:cs="Arial"/>
          <w:strike/>
        </w:rPr>
        <w:t>Apontamentos Preliminares de Acompanhamento (</w:t>
      </w:r>
      <w:proofErr w:type="spellStart"/>
      <w:r w:rsidR="0016006E" w:rsidRPr="001B1929">
        <w:rPr>
          <w:rFonts w:ascii="Arial" w:hAnsi="Arial" w:cs="Arial"/>
          <w:strike/>
        </w:rPr>
        <w:t>APAs</w:t>
      </w:r>
      <w:proofErr w:type="spellEnd"/>
      <w:r w:rsidR="00A04649" w:rsidRPr="001B1929">
        <w:rPr>
          <w:rFonts w:ascii="Arial" w:hAnsi="Arial" w:cs="Arial"/>
          <w:strike/>
        </w:rPr>
        <w:t>)</w:t>
      </w:r>
      <w:r w:rsidR="0016006E" w:rsidRPr="001B1929">
        <w:rPr>
          <w:rFonts w:ascii="Arial" w:hAnsi="Arial" w:cs="Arial"/>
          <w:strike/>
        </w:rPr>
        <w:t xml:space="preserve"> </w:t>
      </w:r>
      <w:r w:rsidR="00270524" w:rsidRPr="001B1929">
        <w:rPr>
          <w:rFonts w:ascii="Arial" w:hAnsi="Arial" w:cs="Arial"/>
          <w:strike/>
        </w:rPr>
        <w:t xml:space="preserve">deverá observar a normatização prevista na </w:t>
      </w:r>
      <w:r w:rsidR="00DB5CCB" w:rsidRPr="001B1929">
        <w:rPr>
          <w:rFonts w:ascii="Arial" w:hAnsi="Arial" w:cs="Arial"/>
          <w:strike/>
        </w:rPr>
        <w:t xml:space="preserve">Instrução Normativa nº 122/2016 ou em outros normativos que vierem a </w:t>
      </w:r>
      <w:proofErr w:type="gramStart"/>
      <w:r w:rsidR="00DB5CCB" w:rsidRPr="001B1929">
        <w:rPr>
          <w:rFonts w:ascii="Arial" w:hAnsi="Arial" w:cs="Arial"/>
          <w:strike/>
        </w:rPr>
        <w:t>substituí-la</w:t>
      </w:r>
      <w:proofErr w:type="gramEnd"/>
      <w:r w:rsidR="00DB5CCB" w:rsidRPr="001B1929">
        <w:rPr>
          <w:rFonts w:ascii="Arial" w:hAnsi="Arial" w:cs="Arial"/>
          <w:strike/>
        </w:rPr>
        <w:t>.</w:t>
      </w:r>
    </w:p>
    <w:p w14:paraId="1F5CB333" w14:textId="77777777" w:rsidR="00D40CA9" w:rsidRPr="001B1929" w:rsidRDefault="0016006E" w:rsidP="00EB2C3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</w:t>
      </w:r>
      <w:r w:rsidR="00D25C8A" w:rsidRPr="001B1929">
        <w:rPr>
          <w:rFonts w:ascii="Arial" w:hAnsi="Arial" w:cs="Arial"/>
          <w:b/>
          <w:strike/>
        </w:rPr>
        <w:t xml:space="preserve"> 2</w:t>
      </w:r>
      <w:r w:rsidR="00BA7E27" w:rsidRPr="001B1929">
        <w:rPr>
          <w:rFonts w:ascii="Arial" w:hAnsi="Arial" w:cs="Arial"/>
          <w:b/>
          <w:strike/>
        </w:rPr>
        <w:t>2</w:t>
      </w:r>
      <w:r w:rsidR="00716DC9" w:rsidRPr="001B1929">
        <w:rPr>
          <w:rFonts w:ascii="Arial" w:hAnsi="Arial" w:cs="Arial"/>
          <w:b/>
          <w:strike/>
        </w:rPr>
        <w:t>.</w:t>
      </w:r>
      <w:r w:rsidRPr="001B1929">
        <w:rPr>
          <w:rFonts w:ascii="Arial" w:hAnsi="Arial" w:cs="Arial"/>
          <w:strike/>
        </w:rPr>
        <w:t xml:space="preserve"> Diante das peculiaridades inerentes à fiscalização por monitoramento, </w:t>
      </w:r>
      <w:r w:rsidR="00D151E5" w:rsidRPr="001B1929">
        <w:rPr>
          <w:rFonts w:ascii="Arial" w:hAnsi="Arial" w:cs="Arial"/>
          <w:strike/>
        </w:rPr>
        <w:t>quando a etapa de</w:t>
      </w:r>
      <w:r w:rsidRPr="001B1929">
        <w:rPr>
          <w:rFonts w:ascii="Arial" w:hAnsi="Arial" w:cs="Arial"/>
          <w:strike/>
        </w:rPr>
        <w:t xml:space="preserve"> análise e </w:t>
      </w:r>
      <w:r w:rsidR="00D151E5" w:rsidRPr="001B1929">
        <w:rPr>
          <w:rFonts w:ascii="Arial" w:hAnsi="Arial" w:cs="Arial"/>
          <w:strike/>
        </w:rPr>
        <w:t>de</w:t>
      </w:r>
      <w:r w:rsidRPr="001B1929">
        <w:rPr>
          <w:rFonts w:ascii="Arial" w:hAnsi="Arial" w:cs="Arial"/>
          <w:strike/>
        </w:rPr>
        <w:t xml:space="preserve"> </w:t>
      </w:r>
      <w:r w:rsidR="00D151E5" w:rsidRPr="001B1929">
        <w:rPr>
          <w:rFonts w:ascii="Arial" w:hAnsi="Arial" w:cs="Arial"/>
          <w:strike/>
        </w:rPr>
        <w:t xml:space="preserve">proposta de </w:t>
      </w:r>
      <w:r w:rsidRPr="001B1929">
        <w:rPr>
          <w:rFonts w:ascii="Arial" w:hAnsi="Arial" w:cs="Arial"/>
          <w:strike/>
        </w:rPr>
        <w:t>encaminhamentos</w:t>
      </w:r>
      <w:r w:rsidR="00D151E5" w:rsidRPr="001B1929">
        <w:rPr>
          <w:rFonts w:ascii="Arial" w:hAnsi="Arial" w:cs="Arial"/>
          <w:strike/>
        </w:rPr>
        <w:t xml:space="preserve"> </w:t>
      </w:r>
      <w:r w:rsidR="00072FE2" w:rsidRPr="001B1929">
        <w:rPr>
          <w:rFonts w:ascii="Arial" w:hAnsi="Arial" w:cs="Arial"/>
          <w:strike/>
        </w:rPr>
        <w:t xml:space="preserve">não </w:t>
      </w:r>
      <w:r w:rsidR="00D151E5" w:rsidRPr="001B1929">
        <w:rPr>
          <w:rFonts w:ascii="Arial" w:hAnsi="Arial" w:cs="Arial"/>
          <w:strike/>
        </w:rPr>
        <w:t>forem</w:t>
      </w:r>
      <w:r w:rsidRPr="001B1929">
        <w:rPr>
          <w:rFonts w:ascii="Arial" w:hAnsi="Arial" w:cs="Arial"/>
          <w:strike/>
        </w:rPr>
        <w:t xml:space="preserve"> </w:t>
      </w:r>
      <w:r w:rsidR="00072FE2" w:rsidRPr="001B1929">
        <w:rPr>
          <w:rFonts w:ascii="Arial" w:hAnsi="Arial" w:cs="Arial"/>
          <w:strike/>
        </w:rPr>
        <w:t>suportados pelo</w:t>
      </w:r>
      <w:r w:rsidRPr="001B1929">
        <w:rPr>
          <w:rFonts w:ascii="Arial" w:hAnsi="Arial" w:cs="Arial"/>
          <w:strike/>
        </w:rPr>
        <w:t xml:space="preserve"> SGA, </w:t>
      </w:r>
      <w:r w:rsidR="00D151E5" w:rsidRPr="001B1929">
        <w:rPr>
          <w:rFonts w:ascii="Arial" w:hAnsi="Arial" w:cs="Arial"/>
          <w:strike/>
        </w:rPr>
        <w:t>a continuidade do monitoramento será registrada</w:t>
      </w:r>
      <w:r w:rsidRPr="001B1929">
        <w:rPr>
          <w:rFonts w:ascii="Arial" w:hAnsi="Arial" w:cs="Arial"/>
          <w:strike/>
        </w:rPr>
        <w:t xml:space="preserve"> no sistema próprio da unidade</w:t>
      </w:r>
      <w:r w:rsidR="001A755C" w:rsidRPr="001B1929">
        <w:rPr>
          <w:rFonts w:ascii="Arial" w:hAnsi="Arial" w:cs="Arial"/>
          <w:strike/>
        </w:rPr>
        <w:t xml:space="preserve"> e disponibilizada no </w:t>
      </w:r>
      <w:r w:rsidR="001A755C" w:rsidRPr="001B1929">
        <w:rPr>
          <w:rFonts w:ascii="Arial" w:hAnsi="Arial" w:cs="Arial"/>
          <w:i/>
          <w:strike/>
        </w:rPr>
        <w:t>Share</w:t>
      </w:r>
      <w:r w:rsidR="00AF7419" w:rsidRPr="001B1929">
        <w:rPr>
          <w:rFonts w:ascii="Arial" w:hAnsi="Arial" w:cs="Arial"/>
          <w:i/>
          <w:strike/>
        </w:rPr>
        <w:t>P</w:t>
      </w:r>
      <w:r w:rsidR="001A755C" w:rsidRPr="001B1929">
        <w:rPr>
          <w:rFonts w:ascii="Arial" w:hAnsi="Arial" w:cs="Arial"/>
          <w:i/>
          <w:strike/>
        </w:rPr>
        <w:t>oint</w:t>
      </w:r>
      <w:r w:rsidR="001A755C" w:rsidRPr="001B1929">
        <w:rPr>
          <w:rFonts w:ascii="Arial" w:hAnsi="Arial" w:cs="Arial"/>
          <w:strike/>
        </w:rPr>
        <w:t xml:space="preserve"> ou em outros sistemas que vierem a substituí-lo</w:t>
      </w:r>
      <w:r w:rsidRPr="001B1929">
        <w:rPr>
          <w:rFonts w:ascii="Arial" w:hAnsi="Arial" w:cs="Arial"/>
          <w:strike/>
        </w:rPr>
        <w:t>.</w:t>
      </w:r>
    </w:p>
    <w:p w14:paraId="42537256" w14:textId="77777777" w:rsidR="00D40CA9" w:rsidRPr="001B1929" w:rsidRDefault="0086290C" w:rsidP="001C788A">
      <w:pPr>
        <w:pStyle w:val="Ttulo1"/>
        <w:rPr>
          <w:strike/>
        </w:rPr>
      </w:pPr>
      <w:bookmarkStart w:id="19" w:name="_Toc22216075"/>
      <w:r w:rsidRPr="001B1929">
        <w:rPr>
          <w:strike/>
        </w:rPr>
        <w:t>Seção IV</w:t>
      </w:r>
      <w:r w:rsidR="001C788A" w:rsidRPr="001B1929">
        <w:rPr>
          <w:strike/>
        </w:rPr>
        <w:br/>
      </w:r>
      <w:r w:rsidRPr="001B1929">
        <w:rPr>
          <w:strike/>
        </w:rPr>
        <w:t>Da Visita Técnica Realizada no Âmbito do Monitoramento</w:t>
      </w:r>
      <w:bookmarkEnd w:id="19"/>
    </w:p>
    <w:p w14:paraId="165630AD" w14:textId="77777777" w:rsidR="003E1B20" w:rsidRPr="001B1929" w:rsidRDefault="008F2416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2</w:t>
      </w:r>
      <w:r w:rsidR="00BA7E27" w:rsidRPr="001B1929">
        <w:rPr>
          <w:rFonts w:ascii="Arial" w:hAnsi="Arial" w:cs="Arial"/>
          <w:b/>
          <w:strike/>
        </w:rPr>
        <w:t>3</w:t>
      </w:r>
      <w:r w:rsidR="00716DC9" w:rsidRPr="001B1929">
        <w:rPr>
          <w:rFonts w:ascii="Arial" w:hAnsi="Arial" w:cs="Arial"/>
          <w:b/>
          <w:strike/>
        </w:rPr>
        <w:t>.</w:t>
      </w:r>
      <w:r w:rsidR="00D40CA9" w:rsidRPr="001B1929">
        <w:rPr>
          <w:rFonts w:ascii="Arial" w:hAnsi="Arial" w:cs="Arial"/>
          <w:strike/>
        </w:rPr>
        <w:t xml:space="preserve"> </w:t>
      </w:r>
      <w:r w:rsidR="00C55C81" w:rsidRPr="001B1929">
        <w:rPr>
          <w:rFonts w:ascii="Arial" w:hAnsi="Arial" w:cs="Arial"/>
          <w:strike/>
        </w:rPr>
        <w:t xml:space="preserve">A </w:t>
      </w:r>
      <w:r w:rsidR="00405205" w:rsidRPr="001B1929">
        <w:rPr>
          <w:rFonts w:ascii="Arial" w:hAnsi="Arial" w:cs="Arial"/>
          <w:strike/>
        </w:rPr>
        <w:t>implementação</w:t>
      </w:r>
      <w:r w:rsidR="00C55C81" w:rsidRPr="001B1929">
        <w:rPr>
          <w:rFonts w:ascii="Arial" w:hAnsi="Arial" w:cs="Arial"/>
          <w:strike/>
        </w:rPr>
        <w:t xml:space="preserve"> da recomendação </w:t>
      </w:r>
      <w:r w:rsidR="00DC1560" w:rsidRPr="001B1929">
        <w:rPr>
          <w:rFonts w:ascii="Arial" w:hAnsi="Arial" w:cs="Arial"/>
          <w:strike/>
        </w:rPr>
        <w:t xml:space="preserve">poderá ser verificada </w:t>
      </w:r>
      <w:r w:rsidR="00C55C81" w:rsidRPr="001B1929">
        <w:rPr>
          <w:rFonts w:ascii="Arial" w:hAnsi="Arial" w:cs="Arial"/>
          <w:strike/>
        </w:rPr>
        <w:t xml:space="preserve">mediante visita </w:t>
      </w:r>
      <w:r w:rsidR="00AF765D" w:rsidRPr="001B1929">
        <w:rPr>
          <w:rFonts w:ascii="Arial" w:hAnsi="Arial" w:cs="Arial"/>
          <w:strike/>
        </w:rPr>
        <w:t>técnica</w:t>
      </w:r>
      <w:r w:rsidRPr="001B1929">
        <w:rPr>
          <w:rFonts w:ascii="Arial" w:hAnsi="Arial" w:cs="Arial"/>
          <w:i/>
          <w:strike/>
        </w:rPr>
        <w:t>,</w:t>
      </w:r>
      <w:r w:rsidR="00C55C81" w:rsidRPr="001B1929">
        <w:rPr>
          <w:rFonts w:ascii="Arial" w:hAnsi="Arial" w:cs="Arial"/>
          <w:strike/>
        </w:rPr>
        <w:t xml:space="preserve"> quando houver necessidade de atestar a existência, o estado ou funcionamento de determinado </w:t>
      </w:r>
      <w:r w:rsidR="00F47337" w:rsidRPr="001B1929">
        <w:rPr>
          <w:rFonts w:ascii="Arial" w:hAnsi="Arial" w:cs="Arial"/>
          <w:strike/>
        </w:rPr>
        <w:t xml:space="preserve">ato, </w:t>
      </w:r>
      <w:r w:rsidR="00C55C81" w:rsidRPr="001B1929">
        <w:rPr>
          <w:rFonts w:ascii="Arial" w:hAnsi="Arial" w:cs="Arial"/>
          <w:strike/>
        </w:rPr>
        <w:t>bem ou serviço público.</w:t>
      </w:r>
    </w:p>
    <w:p w14:paraId="039611C0" w14:textId="77777777" w:rsidR="003E1B20" w:rsidRPr="001B1929" w:rsidRDefault="002B1B4F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2</w:t>
      </w:r>
      <w:r w:rsidR="00BA7E27" w:rsidRPr="001B1929">
        <w:rPr>
          <w:rFonts w:ascii="Arial" w:hAnsi="Arial" w:cs="Arial"/>
          <w:b/>
          <w:strike/>
        </w:rPr>
        <w:t>4</w:t>
      </w:r>
      <w:r w:rsidR="00716DC9" w:rsidRPr="001B1929">
        <w:rPr>
          <w:rFonts w:ascii="Arial" w:hAnsi="Arial" w:cs="Arial"/>
          <w:b/>
          <w:strike/>
        </w:rPr>
        <w:t>.</w:t>
      </w:r>
      <w:r w:rsidR="00F81BD4" w:rsidRPr="001B1929">
        <w:rPr>
          <w:rFonts w:ascii="Arial" w:hAnsi="Arial" w:cs="Arial"/>
          <w:strike/>
        </w:rPr>
        <w:t xml:space="preserve"> </w:t>
      </w:r>
      <w:r w:rsidR="001A755C" w:rsidRPr="001B1929">
        <w:rPr>
          <w:rFonts w:ascii="Arial" w:hAnsi="Arial" w:cs="Arial"/>
          <w:strike/>
        </w:rPr>
        <w:t>As visitas técnicas deverão ser autorizadas pela CGF via GLPI ou no âmbito do SGA, nos casos de monitoramento via SGA.</w:t>
      </w:r>
    </w:p>
    <w:p w14:paraId="2F33AF5E" w14:textId="77777777" w:rsidR="003E1B20" w:rsidRPr="001B1929" w:rsidRDefault="00F81BD4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 xml:space="preserve">Parágrafo único. Caso seja negada a </w:t>
      </w:r>
      <w:r w:rsidR="00F47337" w:rsidRPr="001B1929">
        <w:rPr>
          <w:rFonts w:ascii="Arial" w:hAnsi="Arial" w:cs="Arial"/>
          <w:strike/>
        </w:rPr>
        <w:t xml:space="preserve">realização da </w:t>
      </w:r>
      <w:r w:rsidR="00AF765D" w:rsidRPr="001B1929">
        <w:rPr>
          <w:rFonts w:ascii="Arial" w:hAnsi="Arial" w:cs="Arial"/>
          <w:strike/>
        </w:rPr>
        <w:t>visita técnica</w:t>
      </w:r>
      <w:r w:rsidRPr="001B1929">
        <w:rPr>
          <w:rFonts w:ascii="Arial" w:hAnsi="Arial" w:cs="Arial"/>
          <w:strike/>
        </w:rPr>
        <w:t>, a equipe de execução deverá escolher outra forma de monitorar a recomendação.</w:t>
      </w:r>
    </w:p>
    <w:p w14:paraId="6CDB80F6" w14:textId="77777777" w:rsidR="001A755C" w:rsidRPr="001B1929" w:rsidRDefault="0098776B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lastRenderedPageBreak/>
        <w:t>Art. 2</w:t>
      </w:r>
      <w:r w:rsidR="00BA7E27" w:rsidRPr="001B1929">
        <w:rPr>
          <w:rFonts w:ascii="Arial" w:hAnsi="Arial" w:cs="Arial"/>
          <w:b/>
          <w:strike/>
        </w:rPr>
        <w:t>5</w:t>
      </w:r>
      <w:r w:rsidR="00716DC9" w:rsidRPr="001B1929">
        <w:rPr>
          <w:rFonts w:ascii="Arial" w:hAnsi="Arial" w:cs="Arial"/>
          <w:b/>
          <w:strike/>
        </w:rPr>
        <w:t>.</w:t>
      </w:r>
      <w:r w:rsidRPr="001B1929">
        <w:rPr>
          <w:rFonts w:ascii="Arial" w:hAnsi="Arial" w:cs="Arial"/>
          <w:strike/>
        </w:rPr>
        <w:t xml:space="preserve"> </w:t>
      </w:r>
      <w:r w:rsidR="00315952" w:rsidRPr="001B1929">
        <w:rPr>
          <w:rFonts w:ascii="Arial" w:hAnsi="Arial" w:cs="Arial"/>
          <w:strike/>
        </w:rPr>
        <w:t>As conclusões da</w:t>
      </w:r>
      <w:r w:rsidRPr="001B1929">
        <w:rPr>
          <w:rFonts w:ascii="Arial" w:hAnsi="Arial" w:cs="Arial"/>
          <w:strike/>
        </w:rPr>
        <w:t xml:space="preserve"> </w:t>
      </w:r>
      <w:r w:rsidR="00AF765D" w:rsidRPr="001B1929">
        <w:rPr>
          <w:rFonts w:ascii="Arial" w:hAnsi="Arial" w:cs="Arial"/>
          <w:strike/>
        </w:rPr>
        <w:t>visita técnica</w:t>
      </w:r>
      <w:r w:rsidRPr="001B1929">
        <w:rPr>
          <w:rFonts w:ascii="Arial" w:hAnsi="Arial" w:cs="Arial"/>
          <w:strike/>
        </w:rPr>
        <w:t xml:space="preserve"> ser</w:t>
      </w:r>
      <w:r w:rsidR="00315952" w:rsidRPr="001B1929">
        <w:rPr>
          <w:rFonts w:ascii="Arial" w:hAnsi="Arial" w:cs="Arial"/>
          <w:strike/>
        </w:rPr>
        <w:t>ão</w:t>
      </w:r>
      <w:r w:rsidRPr="001B1929">
        <w:rPr>
          <w:rFonts w:ascii="Arial" w:hAnsi="Arial" w:cs="Arial"/>
          <w:strike/>
        </w:rPr>
        <w:t xml:space="preserve"> elaborad</w:t>
      </w:r>
      <w:r w:rsidR="00315952" w:rsidRPr="001B1929">
        <w:rPr>
          <w:rFonts w:ascii="Arial" w:hAnsi="Arial" w:cs="Arial"/>
          <w:strike/>
        </w:rPr>
        <w:t>as</w:t>
      </w:r>
      <w:r w:rsidRPr="001B1929">
        <w:rPr>
          <w:rFonts w:ascii="Arial" w:hAnsi="Arial" w:cs="Arial"/>
          <w:strike/>
        </w:rPr>
        <w:t xml:space="preserve"> pel</w:t>
      </w:r>
      <w:r w:rsidR="00F7155B" w:rsidRPr="001B1929">
        <w:rPr>
          <w:rFonts w:ascii="Arial" w:hAnsi="Arial" w:cs="Arial"/>
          <w:strike/>
        </w:rPr>
        <w:t xml:space="preserve">a própria equipe de execução e </w:t>
      </w:r>
      <w:r w:rsidR="00CA4613" w:rsidRPr="001B1929">
        <w:rPr>
          <w:rFonts w:ascii="Arial" w:hAnsi="Arial" w:cs="Arial"/>
          <w:strike/>
        </w:rPr>
        <w:t>subsidiar</w:t>
      </w:r>
      <w:r w:rsidR="00315952" w:rsidRPr="001B1929">
        <w:rPr>
          <w:rFonts w:ascii="Arial" w:hAnsi="Arial" w:cs="Arial"/>
          <w:strike/>
        </w:rPr>
        <w:t>ão</w:t>
      </w:r>
      <w:r w:rsidR="00CA4613" w:rsidRPr="001B1929">
        <w:rPr>
          <w:rFonts w:ascii="Arial" w:hAnsi="Arial" w:cs="Arial"/>
          <w:strike/>
        </w:rPr>
        <w:t xml:space="preserve"> a conclusão do monitoramento.</w:t>
      </w:r>
    </w:p>
    <w:p w14:paraId="3BEF5913" w14:textId="77777777" w:rsidR="00A46ACD" w:rsidRPr="001B1929" w:rsidRDefault="00CA4613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 xml:space="preserve">Parágrafo único. </w:t>
      </w:r>
      <w:r w:rsidR="00315952" w:rsidRPr="001B1929">
        <w:rPr>
          <w:rFonts w:ascii="Arial" w:hAnsi="Arial" w:cs="Arial"/>
          <w:strike/>
        </w:rPr>
        <w:t>As conclusões da visita técnica comporão relatório individual do monitoramento.</w:t>
      </w:r>
    </w:p>
    <w:p w14:paraId="6839038B" w14:textId="77777777" w:rsidR="00F02E2A" w:rsidRPr="001B1929" w:rsidRDefault="0086290C" w:rsidP="001C788A">
      <w:pPr>
        <w:pStyle w:val="Ttulo1"/>
        <w:rPr>
          <w:strike/>
        </w:rPr>
      </w:pPr>
      <w:bookmarkStart w:id="20" w:name="_Toc22216076"/>
      <w:r w:rsidRPr="001B1929">
        <w:rPr>
          <w:strike/>
        </w:rPr>
        <w:t>Seção V</w:t>
      </w:r>
      <w:r w:rsidR="001C788A" w:rsidRPr="001B1929">
        <w:rPr>
          <w:strike/>
        </w:rPr>
        <w:br/>
      </w:r>
      <w:r w:rsidRPr="001B1929">
        <w:rPr>
          <w:strike/>
        </w:rPr>
        <w:t>Da Análise e das Possíveis Conclusões</w:t>
      </w:r>
      <w:bookmarkEnd w:id="20"/>
    </w:p>
    <w:p w14:paraId="6E49DCEF" w14:textId="77777777" w:rsidR="0047090E" w:rsidRPr="001B1929" w:rsidRDefault="002B1B4F" w:rsidP="0086290C">
      <w:pPr>
        <w:tabs>
          <w:tab w:val="left" w:pos="1134"/>
        </w:tabs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2</w:t>
      </w:r>
      <w:r w:rsidR="00BA7E27" w:rsidRPr="001B1929">
        <w:rPr>
          <w:rFonts w:ascii="Arial" w:hAnsi="Arial" w:cs="Arial"/>
          <w:b/>
          <w:strike/>
        </w:rPr>
        <w:t>6</w:t>
      </w:r>
      <w:r w:rsidR="00716DC9" w:rsidRPr="001B1929">
        <w:rPr>
          <w:rFonts w:ascii="Arial" w:hAnsi="Arial" w:cs="Arial"/>
          <w:b/>
          <w:strike/>
        </w:rPr>
        <w:t>.</w:t>
      </w:r>
      <w:r w:rsidR="00D3781D" w:rsidRPr="001B1929">
        <w:rPr>
          <w:rFonts w:ascii="Arial" w:hAnsi="Arial" w:cs="Arial"/>
          <w:strike/>
        </w:rPr>
        <w:t xml:space="preserve"> Com base nas informações obtidas, a equipe de execução procederá </w:t>
      </w:r>
      <w:r w:rsidR="00C95032" w:rsidRPr="001B1929">
        <w:rPr>
          <w:rFonts w:ascii="Arial" w:hAnsi="Arial" w:cs="Arial"/>
          <w:strike/>
        </w:rPr>
        <w:t>à</w:t>
      </w:r>
      <w:r w:rsidR="00D3781D" w:rsidRPr="001B1929">
        <w:rPr>
          <w:rFonts w:ascii="Arial" w:hAnsi="Arial" w:cs="Arial"/>
          <w:strike/>
        </w:rPr>
        <w:t>s análises</w:t>
      </w:r>
      <w:r w:rsidR="00C466A5" w:rsidRPr="001B1929">
        <w:rPr>
          <w:rFonts w:ascii="Arial" w:hAnsi="Arial" w:cs="Arial"/>
          <w:strike/>
        </w:rPr>
        <w:t>,</w:t>
      </w:r>
      <w:r w:rsidR="00D3781D" w:rsidRPr="001B1929">
        <w:rPr>
          <w:rFonts w:ascii="Arial" w:hAnsi="Arial" w:cs="Arial"/>
          <w:strike/>
        </w:rPr>
        <w:t xml:space="preserve"> </w:t>
      </w:r>
      <w:r w:rsidR="00C24753" w:rsidRPr="001B1929">
        <w:rPr>
          <w:rFonts w:ascii="Arial" w:hAnsi="Arial" w:cs="Arial"/>
          <w:strike/>
        </w:rPr>
        <w:t xml:space="preserve">a fim de </w:t>
      </w:r>
      <w:r w:rsidR="008223E3" w:rsidRPr="001B1929">
        <w:rPr>
          <w:rFonts w:ascii="Arial" w:hAnsi="Arial" w:cs="Arial"/>
          <w:strike/>
        </w:rPr>
        <w:t>verificar</w:t>
      </w:r>
      <w:r w:rsidR="00923708" w:rsidRPr="001B1929">
        <w:rPr>
          <w:rFonts w:ascii="Arial" w:hAnsi="Arial" w:cs="Arial"/>
          <w:strike/>
        </w:rPr>
        <w:t xml:space="preserve"> a implementação das recomendações e propor </w:t>
      </w:r>
      <w:r w:rsidR="00F633D2" w:rsidRPr="001B1929">
        <w:rPr>
          <w:rFonts w:ascii="Arial" w:hAnsi="Arial" w:cs="Arial"/>
          <w:strike/>
        </w:rPr>
        <w:t>as conclusões</w:t>
      </w:r>
      <w:r w:rsidR="00923708" w:rsidRPr="001B1929">
        <w:rPr>
          <w:rFonts w:ascii="Arial" w:hAnsi="Arial" w:cs="Arial"/>
          <w:strike/>
        </w:rPr>
        <w:t>.</w:t>
      </w:r>
    </w:p>
    <w:p w14:paraId="22ADBD2E" w14:textId="77777777" w:rsidR="0047090E" w:rsidRPr="001B1929" w:rsidRDefault="00C95032" w:rsidP="0086290C">
      <w:pPr>
        <w:tabs>
          <w:tab w:val="left" w:pos="1134"/>
        </w:tabs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>Parágrafo único.</w:t>
      </w:r>
      <w:r w:rsidR="00862D64" w:rsidRPr="001B1929">
        <w:rPr>
          <w:rFonts w:ascii="Arial" w:hAnsi="Arial" w:cs="Arial"/>
          <w:strike/>
        </w:rPr>
        <w:t xml:space="preserve"> A equipe de execução poderá solicitar opinião da equipe originária de fiscalização em caso d</w:t>
      </w:r>
      <w:r w:rsidR="009E4894" w:rsidRPr="001B1929">
        <w:rPr>
          <w:rFonts w:ascii="Arial" w:hAnsi="Arial" w:cs="Arial"/>
          <w:strike/>
        </w:rPr>
        <w:t xml:space="preserve">e dúvidas acerca da conclusão </w:t>
      </w:r>
      <w:r w:rsidR="00862D64" w:rsidRPr="001B1929">
        <w:rPr>
          <w:rFonts w:ascii="Arial" w:hAnsi="Arial" w:cs="Arial"/>
          <w:strike/>
        </w:rPr>
        <w:t>propost</w:t>
      </w:r>
      <w:r w:rsidR="009E4894" w:rsidRPr="001B1929">
        <w:rPr>
          <w:rFonts w:ascii="Arial" w:hAnsi="Arial" w:cs="Arial"/>
          <w:strike/>
        </w:rPr>
        <w:t>a</w:t>
      </w:r>
      <w:r w:rsidR="00862D64" w:rsidRPr="001B1929">
        <w:rPr>
          <w:rFonts w:ascii="Arial" w:hAnsi="Arial" w:cs="Arial"/>
          <w:strike/>
        </w:rPr>
        <w:t xml:space="preserve">. </w:t>
      </w:r>
    </w:p>
    <w:p w14:paraId="7E3F4707" w14:textId="77777777" w:rsidR="00C95032" w:rsidRPr="001B1929" w:rsidRDefault="00C95032" w:rsidP="0086290C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A46ACD" w:rsidRPr="001B1929">
        <w:rPr>
          <w:b/>
          <w:bCs/>
          <w:strike/>
          <w:sz w:val="24"/>
        </w:rPr>
        <w:t>27</w:t>
      </w:r>
      <w:r w:rsidR="00716DC9" w:rsidRPr="001B1929">
        <w:rPr>
          <w:b/>
          <w:bCs/>
          <w:strike/>
          <w:sz w:val="24"/>
        </w:rPr>
        <w:t>.</w:t>
      </w:r>
      <w:r w:rsidRPr="001B1929">
        <w:rPr>
          <w:bCs/>
          <w:strike/>
          <w:sz w:val="24"/>
        </w:rPr>
        <w:t xml:space="preserve"> Após a análise preliminar</w:t>
      </w:r>
      <w:r w:rsidR="004B31A1" w:rsidRPr="001B1929">
        <w:rPr>
          <w:bCs/>
          <w:strike/>
          <w:sz w:val="24"/>
        </w:rPr>
        <w:t>, será requerida a manifestação do jurisdicionado sobre as conclusões da equipe de execução.</w:t>
      </w:r>
    </w:p>
    <w:p w14:paraId="5C94D605" w14:textId="77777777" w:rsidR="00C95032" w:rsidRPr="001B1929" w:rsidRDefault="00C95032" w:rsidP="0086290C">
      <w:pPr>
        <w:pStyle w:val="Texto"/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 xml:space="preserve">§ 1º A manifestação do jurisdicionado a que se refere o </w:t>
      </w:r>
      <w:r w:rsidRPr="001B1929">
        <w:rPr>
          <w:bCs/>
          <w:i/>
          <w:strike/>
          <w:sz w:val="24"/>
        </w:rPr>
        <w:t xml:space="preserve">caput </w:t>
      </w:r>
      <w:r w:rsidRPr="001B1929">
        <w:rPr>
          <w:bCs/>
          <w:strike/>
          <w:sz w:val="24"/>
        </w:rPr>
        <w:t xml:space="preserve">será solicitada via SGA, e, após sua resposta, os achados poderão ser </w:t>
      </w:r>
      <w:r w:rsidR="00900523" w:rsidRPr="001B1929">
        <w:rPr>
          <w:bCs/>
          <w:strike/>
          <w:sz w:val="24"/>
        </w:rPr>
        <w:t>considerados regularizados</w:t>
      </w:r>
      <w:r w:rsidR="004B31A1" w:rsidRPr="001B1929">
        <w:rPr>
          <w:bCs/>
          <w:strike/>
          <w:sz w:val="24"/>
        </w:rPr>
        <w:t>, mediante justificativa,</w:t>
      </w:r>
      <w:r w:rsidRPr="001B1929">
        <w:rPr>
          <w:bCs/>
          <w:strike/>
          <w:sz w:val="24"/>
        </w:rPr>
        <w:t xml:space="preserve"> ou mantidos</w:t>
      </w:r>
      <w:r w:rsidR="004B31A1" w:rsidRPr="001B1929">
        <w:rPr>
          <w:bCs/>
          <w:strike/>
          <w:sz w:val="24"/>
        </w:rPr>
        <w:t>.</w:t>
      </w:r>
    </w:p>
    <w:p w14:paraId="54E36F08" w14:textId="77777777" w:rsidR="00C95032" w:rsidRPr="001B1929" w:rsidRDefault="00C95032" w:rsidP="0086290C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§ 2º Verificada a necessidade de instauração de proposta de tomada de contas extraordinária com pedido de medida cautelar, o grupo de trabalho de relatoria adotará as providências necessárias, como a elaboração e instauração do processo, conforme previsto no Capítulo V</w:t>
      </w:r>
      <w:r w:rsidR="004B31A1" w:rsidRPr="001B1929">
        <w:rPr>
          <w:bCs/>
          <w:strike/>
          <w:sz w:val="24"/>
        </w:rPr>
        <w:t>I</w:t>
      </w:r>
      <w:r w:rsidRPr="001B1929">
        <w:rPr>
          <w:bCs/>
          <w:strike/>
          <w:sz w:val="24"/>
        </w:rPr>
        <w:t>.</w:t>
      </w:r>
    </w:p>
    <w:p w14:paraId="3427715B" w14:textId="77777777" w:rsidR="009B719A" w:rsidRPr="001B1929" w:rsidRDefault="002B1B4F" w:rsidP="0086290C">
      <w:pPr>
        <w:spacing w:before="120"/>
        <w:ind w:firstLine="1134"/>
        <w:jc w:val="both"/>
        <w:rPr>
          <w:rFonts w:ascii="Arial" w:hAnsi="Arial"/>
          <w:bCs/>
          <w:strike/>
        </w:rPr>
      </w:pPr>
      <w:r w:rsidRPr="001B1929">
        <w:rPr>
          <w:rFonts w:ascii="Arial" w:hAnsi="Arial"/>
          <w:b/>
          <w:bCs/>
          <w:strike/>
        </w:rPr>
        <w:t>Art. 2</w:t>
      </w:r>
      <w:r w:rsidR="00A46ACD" w:rsidRPr="001B1929">
        <w:rPr>
          <w:rFonts w:ascii="Arial" w:hAnsi="Arial"/>
          <w:b/>
          <w:bCs/>
          <w:strike/>
        </w:rPr>
        <w:t>8</w:t>
      </w:r>
      <w:r w:rsidR="00716DC9" w:rsidRPr="001B1929">
        <w:rPr>
          <w:rFonts w:ascii="Arial" w:hAnsi="Arial"/>
          <w:b/>
          <w:bCs/>
          <w:strike/>
        </w:rPr>
        <w:t>.</w:t>
      </w:r>
      <w:r w:rsidRPr="001B1929">
        <w:rPr>
          <w:rFonts w:ascii="Arial" w:hAnsi="Arial"/>
          <w:bCs/>
          <w:strike/>
        </w:rPr>
        <w:t xml:space="preserve"> </w:t>
      </w:r>
      <w:r w:rsidR="00DD58DE" w:rsidRPr="001B1929">
        <w:rPr>
          <w:rFonts w:ascii="Arial" w:hAnsi="Arial"/>
          <w:bCs/>
          <w:strike/>
        </w:rPr>
        <w:t>O monitoramento poderá ser concluído com a indicação de que a recomendação</w:t>
      </w:r>
      <w:r w:rsidRPr="001B1929">
        <w:rPr>
          <w:rFonts w:ascii="Arial" w:hAnsi="Arial"/>
          <w:bCs/>
          <w:strike/>
        </w:rPr>
        <w:t>:</w:t>
      </w:r>
    </w:p>
    <w:p w14:paraId="683475AA" w14:textId="77777777" w:rsidR="009B719A" w:rsidRPr="001B1929" w:rsidRDefault="002B1B4F" w:rsidP="0086290C">
      <w:pPr>
        <w:spacing w:before="120"/>
        <w:ind w:firstLine="1134"/>
        <w:jc w:val="both"/>
        <w:rPr>
          <w:rFonts w:ascii="Arial" w:hAnsi="Arial"/>
          <w:bCs/>
          <w:strike/>
        </w:rPr>
      </w:pPr>
      <w:r w:rsidRPr="001B1929">
        <w:rPr>
          <w:rFonts w:ascii="Arial" w:hAnsi="Arial"/>
          <w:bCs/>
          <w:strike/>
        </w:rPr>
        <w:t xml:space="preserve">I </w:t>
      </w:r>
      <w:r w:rsidR="0086290C" w:rsidRPr="001B1929">
        <w:rPr>
          <w:rFonts w:ascii="Arial" w:hAnsi="Arial"/>
          <w:bCs/>
          <w:strike/>
        </w:rPr>
        <w:t>-</w:t>
      </w:r>
      <w:r w:rsidRPr="001B1929">
        <w:rPr>
          <w:rFonts w:ascii="Arial" w:hAnsi="Arial"/>
          <w:bCs/>
          <w:strike/>
        </w:rPr>
        <w:t xml:space="preserve"> </w:t>
      </w:r>
      <w:proofErr w:type="gramStart"/>
      <w:r w:rsidR="00EF6B10" w:rsidRPr="001B1929">
        <w:rPr>
          <w:rFonts w:ascii="Arial" w:hAnsi="Arial"/>
          <w:bCs/>
          <w:strike/>
        </w:rPr>
        <w:t>foi</w:t>
      </w:r>
      <w:proofErr w:type="gramEnd"/>
      <w:r w:rsidR="00EF6B10" w:rsidRPr="001B1929">
        <w:rPr>
          <w:rFonts w:ascii="Arial" w:hAnsi="Arial"/>
          <w:bCs/>
          <w:strike/>
        </w:rPr>
        <w:t xml:space="preserve"> </w:t>
      </w:r>
      <w:r w:rsidRPr="001B1929">
        <w:rPr>
          <w:rFonts w:ascii="Arial" w:hAnsi="Arial"/>
          <w:bCs/>
          <w:strike/>
        </w:rPr>
        <w:t>implementada;</w:t>
      </w:r>
    </w:p>
    <w:p w14:paraId="3F92F125" w14:textId="77777777" w:rsidR="009B719A" w:rsidRPr="001B1929" w:rsidRDefault="002B1B4F" w:rsidP="0086290C">
      <w:pPr>
        <w:spacing w:before="120"/>
        <w:ind w:firstLine="1134"/>
        <w:jc w:val="both"/>
        <w:rPr>
          <w:rFonts w:ascii="Arial" w:hAnsi="Arial"/>
          <w:bCs/>
          <w:strike/>
        </w:rPr>
      </w:pPr>
      <w:r w:rsidRPr="001B1929">
        <w:rPr>
          <w:rFonts w:ascii="Arial" w:hAnsi="Arial"/>
          <w:bCs/>
          <w:strike/>
        </w:rPr>
        <w:t xml:space="preserve">II </w:t>
      </w:r>
      <w:r w:rsidR="0086290C" w:rsidRPr="001B1929">
        <w:rPr>
          <w:rFonts w:ascii="Arial" w:hAnsi="Arial"/>
          <w:bCs/>
          <w:strike/>
        </w:rPr>
        <w:t>-</w:t>
      </w:r>
      <w:r w:rsidRPr="001B1929">
        <w:rPr>
          <w:rFonts w:ascii="Arial" w:hAnsi="Arial"/>
          <w:bCs/>
          <w:strike/>
        </w:rPr>
        <w:t xml:space="preserve"> </w:t>
      </w:r>
      <w:proofErr w:type="gramStart"/>
      <w:r w:rsidR="0047090E" w:rsidRPr="001B1929">
        <w:rPr>
          <w:rFonts w:ascii="Arial" w:hAnsi="Arial"/>
          <w:bCs/>
          <w:strike/>
        </w:rPr>
        <w:t>foi</w:t>
      </w:r>
      <w:proofErr w:type="gramEnd"/>
      <w:r w:rsidR="0047090E" w:rsidRPr="001B1929">
        <w:rPr>
          <w:rFonts w:ascii="Arial" w:hAnsi="Arial"/>
          <w:bCs/>
          <w:strike/>
        </w:rPr>
        <w:t xml:space="preserve"> </w:t>
      </w:r>
      <w:r w:rsidRPr="001B1929">
        <w:rPr>
          <w:rFonts w:ascii="Arial" w:hAnsi="Arial"/>
          <w:bCs/>
          <w:strike/>
        </w:rPr>
        <w:t>parcialmente implementada</w:t>
      </w:r>
      <w:r w:rsidR="0077399D" w:rsidRPr="001B1929">
        <w:rPr>
          <w:rFonts w:ascii="Arial" w:hAnsi="Arial"/>
          <w:bCs/>
          <w:strike/>
        </w:rPr>
        <w:t>;</w:t>
      </w:r>
    </w:p>
    <w:p w14:paraId="0339F1FC" w14:textId="77777777" w:rsidR="00C0208D" w:rsidRPr="001B1929" w:rsidRDefault="002B1B4F" w:rsidP="0086290C">
      <w:pPr>
        <w:spacing w:before="120"/>
        <w:ind w:firstLine="1134"/>
        <w:jc w:val="both"/>
        <w:rPr>
          <w:rFonts w:ascii="Arial" w:hAnsi="Arial"/>
          <w:bCs/>
          <w:strike/>
        </w:rPr>
      </w:pPr>
      <w:r w:rsidRPr="001B1929">
        <w:rPr>
          <w:rFonts w:ascii="Arial" w:hAnsi="Arial"/>
          <w:bCs/>
          <w:strike/>
        </w:rPr>
        <w:t>I</w:t>
      </w:r>
      <w:r w:rsidR="0077399D" w:rsidRPr="001B1929">
        <w:rPr>
          <w:rFonts w:ascii="Arial" w:hAnsi="Arial"/>
          <w:bCs/>
          <w:strike/>
        </w:rPr>
        <w:t>II</w:t>
      </w:r>
      <w:r w:rsidRPr="001B1929">
        <w:rPr>
          <w:rFonts w:ascii="Arial" w:hAnsi="Arial"/>
          <w:bCs/>
          <w:strike/>
        </w:rPr>
        <w:t xml:space="preserve"> </w:t>
      </w:r>
      <w:r w:rsidR="0086290C" w:rsidRPr="001B1929">
        <w:rPr>
          <w:rFonts w:ascii="Arial" w:hAnsi="Arial"/>
          <w:bCs/>
          <w:strike/>
        </w:rPr>
        <w:t>-</w:t>
      </w:r>
      <w:r w:rsidRPr="001B1929">
        <w:rPr>
          <w:rFonts w:ascii="Arial" w:hAnsi="Arial"/>
          <w:bCs/>
          <w:strike/>
        </w:rPr>
        <w:t xml:space="preserve"> </w:t>
      </w:r>
      <w:r w:rsidR="0065370B" w:rsidRPr="001B1929">
        <w:rPr>
          <w:rFonts w:ascii="Arial" w:hAnsi="Arial"/>
          <w:bCs/>
          <w:strike/>
        </w:rPr>
        <w:t xml:space="preserve">não </w:t>
      </w:r>
      <w:r w:rsidR="00EF6B10" w:rsidRPr="001B1929">
        <w:rPr>
          <w:rFonts w:ascii="Arial" w:hAnsi="Arial"/>
          <w:bCs/>
          <w:strike/>
        </w:rPr>
        <w:t xml:space="preserve">foi </w:t>
      </w:r>
      <w:r w:rsidR="007346CE" w:rsidRPr="001B1929">
        <w:rPr>
          <w:rFonts w:ascii="Arial" w:hAnsi="Arial"/>
          <w:bCs/>
          <w:strike/>
        </w:rPr>
        <w:t>implementada;</w:t>
      </w:r>
    </w:p>
    <w:p w14:paraId="61050658" w14:textId="77777777" w:rsidR="002E6095" w:rsidRPr="001B1929" w:rsidRDefault="0077399D" w:rsidP="0086290C">
      <w:pPr>
        <w:spacing w:before="120"/>
        <w:ind w:firstLine="1134"/>
        <w:jc w:val="both"/>
        <w:rPr>
          <w:rFonts w:ascii="Arial" w:hAnsi="Arial"/>
          <w:bCs/>
          <w:strike/>
        </w:rPr>
      </w:pPr>
      <w:r w:rsidRPr="001B1929">
        <w:rPr>
          <w:rFonts w:ascii="Arial" w:hAnsi="Arial"/>
          <w:bCs/>
          <w:strike/>
        </w:rPr>
        <w:t>I</w:t>
      </w:r>
      <w:r w:rsidR="00632ED2" w:rsidRPr="001B1929">
        <w:rPr>
          <w:rFonts w:ascii="Arial" w:hAnsi="Arial"/>
          <w:bCs/>
          <w:strike/>
        </w:rPr>
        <w:t xml:space="preserve">V </w:t>
      </w:r>
      <w:r w:rsidR="0086290C" w:rsidRPr="001B1929">
        <w:rPr>
          <w:rFonts w:ascii="Arial" w:hAnsi="Arial"/>
          <w:bCs/>
          <w:strike/>
        </w:rPr>
        <w:t>-</w:t>
      </w:r>
      <w:r w:rsidR="00632ED2" w:rsidRPr="001B1929">
        <w:rPr>
          <w:rFonts w:ascii="Arial" w:hAnsi="Arial"/>
          <w:bCs/>
          <w:strike/>
        </w:rPr>
        <w:t xml:space="preserve"> </w:t>
      </w:r>
      <w:proofErr w:type="gramStart"/>
      <w:r w:rsidR="00632ED2" w:rsidRPr="001B1929">
        <w:rPr>
          <w:rFonts w:ascii="Arial" w:hAnsi="Arial"/>
          <w:bCs/>
          <w:strike/>
        </w:rPr>
        <w:t>não</w:t>
      </w:r>
      <w:proofErr w:type="gramEnd"/>
      <w:r w:rsidR="00632ED2" w:rsidRPr="001B1929">
        <w:rPr>
          <w:rFonts w:ascii="Arial" w:hAnsi="Arial"/>
          <w:bCs/>
          <w:strike/>
        </w:rPr>
        <w:t xml:space="preserve"> </w:t>
      </w:r>
      <w:r w:rsidR="0047090E" w:rsidRPr="001B1929">
        <w:rPr>
          <w:rFonts w:ascii="Arial" w:hAnsi="Arial"/>
          <w:bCs/>
          <w:strike/>
        </w:rPr>
        <w:t xml:space="preserve">era mais </w:t>
      </w:r>
      <w:r w:rsidR="00632ED2" w:rsidRPr="001B1929">
        <w:rPr>
          <w:rFonts w:ascii="Arial" w:hAnsi="Arial"/>
          <w:bCs/>
          <w:strike/>
        </w:rPr>
        <w:t>aplicável</w:t>
      </w:r>
      <w:r w:rsidR="0047090E" w:rsidRPr="001B1929">
        <w:rPr>
          <w:rFonts w:ascii="Arial" w:hAnsi="Arial"/>
          <w:bCs/>
          <w:strike/>
        </w:rPr>
        <w:t xml:space="preserve"> no momento do monitoramento.</w:t>
      </w:r>
    </w:p>
    <w:p w14:paraId="18D147D9" w14:textId="77777777" w:rsidR="009B719A" w:rsidRPr="001B1929" w:rsidRDefault="00386116" w:rsidP="0086290C">
      <w:pPr>
        <w:spacing w:before="120"/>
        <w:ind w:firstLine="1134"/>
        <w:jc w:val="both"/>
        <w:rPr>
          <w:rFonts w:ascii="Arial" w:hAnsi="Arial"/>
          <w:bCs/>
          <w:strike/>
        </w:rPr>
      </w:pPr>
      <w:r w:rsidRPr="001B1929">
        <w:rPr>
          <w:rFonts w:ascii="Arial" w:hAnsi="Arial"/>
          <w:bCs/>
          <w:strike/>
        </w:rPr>
        <w:t>§ 1º</w:t>
      </w:r>
      <w:r w:rsidR="00FC3E08" w:rsidRPr="001B1929">
        <w:rPr>
          <w:rFonts w:ascii="Arial" w:hAnsi="Arial"/>
          <w:bCs/>
          <w:strike/>
        </w:rPr>
        <w:t xml:space="preserve"> As recomendações </w:t>
      </w:r>
      <w:r w:rsidR="00121D52" w:rsidRPr="001B1929">
        <w:rPr>
          <w:rFonts w:ascii="Arial" w:hAnsi="Arial"/>
          <w:bCs/>
          <w:strike/>
        </w:rPr>
        <w:t xml:space="preserve">serão </w:t>
      </w:r>
      <w:r w:rsidR="00FC3E08" w:rsidRPr="001B1929">
        <w:rPr>
          <w:rFonts w:ascii="Arial" w:hAnsi="Arial"/>
          <w:bCs/>
          <w:strike/>
        </w:rPr>
        <w:t xml:space="preserve">consideradas </w:t>
      </w:r>
      <w:r w:rsidR="00C8184A" w:rsidRPr="001B1929">
        <w:rPr>
          <w:rFonts w:ascii="Arial" w:hAnsi="Arial"/>
          <w:bCs/>
          <w:strike/>
        </w:rPr>
        <w:t>“</w:t>
      </w:r>
      <w:r w:rsidR="00FC3E08" w:rsidRPr="001B1929">
        <w:rPr>
          <w:rFonts w:ascii="Arial" w:hAnsi="Arial"/>
          <w:bCs/>
          <w:strike/>
        </w:rPr>
        <w:t>implementadas</w:t>
      </w:r>
      <w:r w:rsidR="00C8184A" w:rsidRPr="001B1929">
        <w:rPr>
          <w:rFonts w:ascii="Arial" w:hAnsi="Arial"/>
          <w:bCs/>
          <w:strike/>
        </w:rPr>
        <w:t>”</w:t>
      </w:r>
      <w:r w:rsidR="00FC3E08" w:rsidRPr="001B1929">
        <w:rPr>
          <w:rFonts w:ascii="Arial" w:hAnsi="Arial"/>
          <w:bCs/>
          <w:strike/>
        </w:rPr>
        <w:t xml:space="preserve"> </w:t>
      </w:r>
      <w:r w:rsidR="00121D52" w:rsidRPr="001B1929">
        <w:rPr>
          <w:rFonts w:ascii="Arial" w:hAnsi="Arial"/>
          <w:bCs/>
          <w:strike/>
        </w:rPr>
        <w:t>quando</w:t>
      </w:r>
      <w:r w:rsidR="00FC3E08" w:rsidRPr="001B1929">
        <w:rPr>
          <w:rFonts w:ascii="Arial" w:hAnsi="Arial"/>
          <w:bCs/>
          <w:strike/>
        </w:rPr>
        <w:t xml:space="preserve"> atender</w:t>
      </w:r>
      <w:r w:rsidR="00B60364" w:rsidRPr="001B1929">
        <w:rPr>
          <w:rFonts w:ascii="Arial" w:hAnsi="Arial"/>
          <w:bCs/>
          <w:strike/>
        </w:rPr>
        <w:t>e</w:t>
      </w:r>
      <w:r w:rsidR="00FC3E08" w:rsidRPr="001B1929">
        <w:rPr>
          <w:rFonts w:ascii="Arial" w:hAnsi="Arial"/>
          <w:bCs/>
          <w:strike/>
        </w:rPr>
        <w:t xml:space="preserve">m aos parâmetros estabelecidos </w:t>
      </w:r>
      <w:r w:rsidR="00FD72E6" w:rsidRPr="001B1929">
        <w:rPr>
          <w:rFonts w:ascii="Arial" w:hAnsi="Arial"/>
          <w:bCs/>
          <w:strike/>
        </w:rPr>
        <w:t xml:space="preserve">na recomendação </w:t>
      </w:r>
      <w:r w:rsidR="00FC3E08" w:rsidRPr="001B1929">
        <w:rPr>
          <w:rFonts w:ascii="Arial" w:hAnsi="Arial"/>
          <w:bCs/>
          <w:strike/>
        </w:rPr>
        <w:t>dentro do prazo estipulado.</w:t>
      </w:r>
    </w:p>
    <w:p w14:paraId="2FBE0D33" w14:textId="77777777" w:rsidR="009B719A" w:rsidRPr="001B1929" w:rsidRDefault="00386116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/>
          <w:bCs/>
          <w:strike/>
        </w:rPr>
        <w:t xml:space="preserve">§ 2º </w:t>
      </w:r>
      <w:r w:rsidR="00FC3E08" w:rsidRPr="001B1929">
        <w:rPr>
          <w:rFonts w:ascii="Arial" w:hAnsi="Arial"/>
          <w:bCs/>
          <w:strike/>
        </w:rPr>
        <w:t xml:space="preserve">As recomendações </w:t>
      </w:r>
      <w:r w:rsidR="00121D52" w:rsidRPr="001B1929">
        <w:rPr>
          <w:rFonts w:ascii="Arial" w:hAnsi="Arial"/>
          <w:bCs/>
          <w:strike/>
        </w:rPr>
        <w:t xml:space="preserve">serão </w:t>
      </w:r>
      <w:r w:rsidR="000539D3" w:rsidRPr="001B1929">
        <w:rPr>
          <w:rFonts w:ascii="Arial" w:hAnsi="Arial"/>
          <w:bCs/>
          <w:strike/>
        </w:rPr>
        <w:t xml:space="preserve">consideradas </w:t>
      </w:r>
      <w:r w:rsidR="00C8184A" w:rsidRPr="001B1929">
        <w:rPr>
          <w:rFonts w:ascii="Arial" w:hAnsi="Arial"/>
          <w:bCs/>
          <w:strike/>
        </w:rPr>
        <w:t>“</w:t>
      </w:r>
      <w:r w:rsidR="00FC3E08" w:rsidRPr="001B1929">
        <w:rPr>
          <w:rFonts w:ascii="Arial" w:hAnsi="Arial"/>
          <w:bCs/>
          <w:strike/>
        </w:rPr>
        <w:t>parcialmente i</w:t>
      </w:r>
      <w:r w:rsidR="005B039A" w:rsidRPr="001B1929">
        <w:rPr>
          <w:rFonts w:ascii="Arial" w:hAnsi="Arial"/>
          <w:bCs/>
          <w:strike/>
        </w:rPr>
        <w:t>mplementadas</w:t>
      </w:r>
      <w:r w:rsidR="00C8184A" w:rsidRPr="001B1929">
        <w:rPr>
          <w:rFonts w:ascii="Arial" w:hAnsi="Arial"/>
          <w:bCs/>
          <w:strike/>
        </w:rPr>
        <w:t>”</w:t>
      </w:r>
      <w:r w:rsidR="005B039A" w:rsidRPr="001B1929">
        <w:rPr>
          <w:rFonts w:ascii="Arial" w:hAnsi="Arial"/>
          <w:bCs/>
          <w:strike/>
        </w:rPr>
        <w:t xml:space="preserve"> </w:t>
      </w:r>
      <w:r w:rsidR="00121D52" w:rsidRPr="001B1929">
        <w:rPr>
          <w:rFonts w:ascii="Arial" w:hAnsi="Arial"/>
          <w:bCs/>
          <w:strike/>
        </w:rPr>
        <w:t>quando</w:t>
      </w:r>
      <w:r w:rsidR="005B039A" w:rsidRPr="001B1929">
        <w:rPr>
          <w:rFonts w:ascii="Arial" w:hAnsi="Arial"/>
          <w:bCs/>
          <w:strike/>
        </w:rPr>
        <w:t xml:space="preserve"> </w:t>
      </w:r>
      <w:r w:rsidR="00121D52" w:rsidRPr="001B1929">
        <w:rPr>
          <w:rFonts w:ascii="Arial" w:hAnsi="Arial"/>
          <w:bCs/>
          <w:strike/>
        </w:rPr>
        <w:t>a</w:t>
      </w:r>
      <w:r w:rsidR="002E6095" w:rsidRPr="001B1929">
        <w:rPr>
          <w:rFonts w:ascii="Arial" w:hAnsi="Arial"/>
          <w:bCs/>
          <w:strike/>
        </w:rPr>
        <w:t>lguma</w:t>
      </w:r>
      <w:r w:rsidR="00121D52" w:rsidRPr="001B1929">
        <w:rPr>
          <w:rFonts w:ascii="Arial" w:hAnsi="Arial"/>
          <w:bCs/>
          <w:strike/>
        </w:rPr>
        <w:t xml:space="preserve"> ação</w:t>
      </w:r>
      <w:r w:rsidR="0065370B" w:rsidRPr="001B1929">
        <w:rPr>
          <w:rFonts w:ascii="Arial" w:hAnsi="Arial"/>
          <w:bCs/>
          <w:strike/>
        </w:rPr>
        <w:t xml:space="preserve"> </w:t>
      </w:r>
      <w:r w:rsidR="002E6095" w:rsidRPr="001B1929">
        <w:rPr>
          <w:rFonts w:ascii="Arial" w:hAnsi="Arial"/>
          <w:bCs/>
          <w:strike/>
        </w:rPr>
        <w:t>tenha sido realizada</w:t>
      </w:r>
      <w:r w:rsidR="00F50410" w:rsidRPr="001B1929">
        <w:rPr>
          <w:rFonts w:ascii="Arial" w:hAnsi="Arial" w:cs="Arial"/>
          <w:strike/>
        </w:rPr>
        <w:t xml:space="preserve">, mas </w:t>
      </w:r>
      <w:r w:rsidR="0065370B" w:rsidRPr="001B1929">
        <w:rPr>
          <w:rFonts w:ascii="Arial" w:hAnsi="Arial" w:cs="Arial"/>
          <w:strike/>
        </w:rPr>
        <w:t xml:space="preserve">não </w:t>
      </w:r>
      <w:r w:rsidR="00121D52" w:rsidRPr="001B1929">
        <w:rPr>
          <w:rFonts w:ascii="Arial" w:hAnsi="Arial" w:cs="Arial"/>
          <w:strike/>
        </w:rPr>
        <w:t xml:space="preserve">tiver </w:t>
      </w:r>
      <w:r w:rsidR="0065370B" w:rsidRPr="001B1929">
        <w:rPr>
          <w:rFonts w:ascii="Arial" w:hAnsi="Arial" w:cs="Arial"/>
          <w:strike/>
        </w:rPr>
        <w:t>aten</w:t>
      </w:r>
      <w:r w:rsidR="00121D52" w:rsidRPr="001B1929">
        <w:rPr>
          <w:rFonts w:ascii="Arial" w:hAnsi="Arial" w:cs="Arial"/>
          <w:strike/>
        </w:rPr>
        <w:t>dido</w:t>
      </w:r>
      <w:r w:rsidR="0065370B" w:rsidRPr="001B1929">
        <w:rPr>
          <w:rFonts w:ascii="Arial" w:hAnsi="Arial" w:cs="Arial"/>
          <w:strike/>
        </w:rPr>
        <w:t xml:space="preserve"> totalmente aos parâmetros da recomendação dentro do prazo estipulado</w:t>
      </w:r>
      <w:r w:rsidR="00B33346" w:rsidRPr="001B1929">
        <w:rPr>
          <w:rFonts w:ascii="Arial" w:hAnsi="Arial" w:cs="Arial"/>
          <w:strike/>
        </w:rPr>
        <w:t>.</w:t>
      </w:r>
    </w:p>
    <w:p w14:paraId="290D2E4D" w14:textId="77777777" w:rsidR="009B719A" w:rsidRPr="001B1929" w:rsidRDefault="00386116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 xml:space="preserve">§ </w:t>
      </w:r>
      <w:r w:rsidR="002E6095" w:rsidRPr="001B1929">
        <w:rPr>
          <w:rFonts w:ascii="Arial" w:hAnsi="Arial" w:cs="Arial"/>
          <w:strike/>
        </w:rPr>
        <w:t>3</w:t>
      </w:r>
      <w:r w:rsidRPr="001B1929">
        <w:rPr>
          <w:rFonts w:ascii="Arial" w:hAnsi="Arial" w:cs="Arial"/>
          <w:strike/>
        </w:rPr>
        <w:t>º</w:t>
      </w:r>
      <w:r w:rsidR="00396C2A" w:rsidRPr="001B1929">
        <w:rPr>
          <w:rFonts w:ascii="Arial" w:hAnsi="Arial" w:cs="Arial"/>
          <w:strike/>
        </w:rPr>
        <w:t xml:space="preserve"> As recomendações serão consideradas “não implementadas”</w:t>
      </w:r>
      <w:r w:rsidR="006274D5" w:rsidRPr="001B1929">
        <w:rPr>
          <w:rFonts w:ascii="Arial" w:hAnsi="Arial" w:cs="Arial"/>
          <w:strike/>
        </w:rPr>
        <w:t xml:space="preserve"> quando </w:t>
      </w:r>
      <w:r w:rsidR="00B349D9" w:rsidRPr="001B1929">
        <w:rPr>
          <w:rFonts w:ascii="Arial" w:hAnsi="Arial" w:cs="Arial"/>
          <w:strike/>
        </w:rPr>
        <w:t>da análise d</w:t>
      </w:r>
      <w:r w:rsidR="006274D5" w:rsidRPr="001B1929">
        <w:rPr>
          <w:rFonts w:ascii="Arial" w:hAnsi="Arial" w:cs="Arial"/>
          <w:strike/>
        </w:rPr>
        <w:t>os dados e inform</w:t>
      </w:r>
      <w:r w:rsidR="00B349D9" w:rsidRPr="001B1929">
        <w:rPr>
          <w:rFonts w:ascii="Arial" w:hAnsi="Arial" w:cs="Arial"/>
          <w:strike/>
        </w:rPr>
        <w:t>ações fornecido</w:t>
      </w:r>
      <w:r w:rsidR="00396C2A" w:rsidRPr="001B1929">
        <w:rPr>
          <w:rFonts w:ascii="Arial" w:hAnsi="Arial" w:cs="Arial"/>
          <w:strike/>
        </w:rPr>
        <w:t>s pelo jurisdicionados ou obtido</w:t>
      </w:r>
      <w:r w:rsidR="00B349D9" w:rsidRPr="001B1929">
        <w:rPr>
          <w:rFonts w:ascii="Arial" w:hAnsi="Arial" w:cs="Arial"/>
          <w:strike/>
        </w:rPr>
        <w:t xml:space="preserve">s pela equipe de execução se verificar que as ações </w:t>
      </w:r>
      <w:r w:rsidR="00875621" w:rsidRPr="001B1929">
        <w:rPr>
          <w:rFonts w:ascii="Arial" w:hAnsi="Arial" w:cs="Arial"/>
          <w:strike/>
        </w:rPr>
        <w:t xml:space="preserve">adotadas </w:t>
      </w:r>
      <w:r w:rsidR="00B349D9" w:rsidRPr="001B1929">
        <w:rPr>
          <w:rFonts w:ascii="Arial" w:hAnsi="Arial" w:cs="Arial"/>
          <w:strike/>
        </w:rPr>
        <w:t>não atenderam aos parâmetros da recomendação</w:t>
      </w:r>
      <w:r w:rsidR="00B33346" w:rsidRPr="001B1929">
        <w:rPr>
          <w:rFonts w:ascii="Arial" w:hAnsi="Arial" w:cs="Arial"/>
          <w:strike/>
        </w:rPr>
        <w:t>.</w:t>
      </w:r>
    </w:p>
    <w:p w14:paraId="79B61277" w14:textId="77777777" w:rsidR="00B33346" w:rsidRPr="001B1929" w:rsidRDefault="002E6095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>§ 4</w:t>
      </w:r>
      <w:r w:rsidR="00B33346" w:rsidRPr="001B1929">
        <w:rPr>
          <w:rFonts w:ascii="Arial" w:hAnsi="Arial" w:cs="Arial"/>
          <w:strike/>
        </w:rPr>
        <w:t>º Também serão consideradas “não implementadas” as recomendações quando:</w:t>
      </w:r>
    </w:p>
    <w:p w14:paraId="58EF5EE8" w14:textId="77777777" w:rsidR="00B33346" w:rsidRPr="001B1929" w:rsidRDefault="00B33346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 xml:space="preserve">I - </w:t>
      </w:r>
      <w:proofErr w:type="gramStart"/>
      <w:r w:rsidRPr="001B1929">
        <w:rPr>
          <w:rFonts w:ascii="Arial" w:hAnsi="Arial" w:cs="Arial"/>
          <w:strike/>
        </w:rPr>
        <w:t>o</w:t>
      </w:r>
      <w:proofErr w:type="gramEnd"/>
      <w:r w:rsidRPr="001B1929">
        <w:rPr>
          <w:rFonts w:ascii="Arial" w:hAnsi="Arial" w:cs="Arial"/>
          <w:strike/>
        </w:rPr>
        <w:t xml:space="preserve"> jurisdicionado alegar que a implementação foi realizada sem, contudo, apresentar as informações e dados necessários à sua comprovação e não for possível, por meio de consulta a sistemas e a fontes </w:t>
      </w:r>
      <w:r w:rsidR="002E6095" w:rsidRPr="001B1929">
        <w:rPr>
          <w:rFonts w:ascii="Arial" w:hAnsi="Arial" w:cs="Arial"/>
          <w:strike/>
        </w:rPr>
        <w:t>confiáveis, validar a afirmação;</w:t>
      </w:r>
    </w:p>
    <w:p w14:paraId="7218D7E6" w14:textId="77777777" w:rsidR="00B33346" w:rsidRPr="001B1929" w:rsidRDefault="00B33346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lastRenderedPageBreak/>
        <w:t xml:space="preserve">II </w:t>
      </w:r>
      <w:r w:rsidR="0086290C" w:rsidRPr="001B1929">
        <w:rPr>
          <w:rFonts w:ascii="Arial" w:hAnsi="Arial" w:cs="Arial"/>
          <w:strike/>
        </w:rPr>
        <w:t>-</w:t>
      </w:r>
      <w:r w:rsidRPr="001B1929">
        <w:rPr>
          <w:rFonts w:ascii="Arial" w:hAnsi="Arial" w:cs="Arial"/>
          <w:strike/>
        </w:rPr>
        <w:t xml:space="preserve"> </w:t>
      </w:r>
      <w:proofErr w:type="gramStart"/>
      <w:r w:rsidRPr="001B1929">
        <w:rPr>
          <w:rFonts w:ascii="Arial" w:hAnsi="Arial" w:cs="Arial"/>
          <w:strike/>
        </w:rPr>
        <w:t>o</w:t>
      </w:r>
      <w:proofErr w:type="gramEnd"/>
      <w:r w:rsidRPr="001B1929">
        <w:rPr>
          <w:rFonts w:ascii="Arial" w:hAnsi="Arial" w:cs="Arial"/>
          <w:strike/>
        </w:rPr>
        <w:t xml:space="preserve"> jurisdicionado não responder às comunicações da equipe de execução, inviabilizando a verificação da implementação da recomendação.</w:t>
      </w:r>
    </w:p>
    <w:p w14:paraId="3E1F88CB" w14:textId="77777777" w:rsidR="00BA7E27" w:rsidRPr="001B1929" w:rsidRDefault="002E6095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>§ 5</w:t>
      </w:r>
      <w:r w:rsidR="00386116" w:rsidRPr="001B1929">
        <w:rPr>
          <w:rFonts w:ascii="Arial" w:hAnsi="Arial" w:cs="Arial"/>
          <w:strike/>
        </w:rPr>
        <w:t>º</w:t>
      </w:r>
      <w:r w:rsidR="00B5140B" w:rsidRPr="001B1929">
        <w:rPr>
          <w:rFonts w:ascii="Arial" w:hAnsi="Arial" w:cs="Arial"/>
          <w:strike/>
        </w:rPr>
        <w:t xml:space="preserve"> </w:t>
      </w:r>
      <w:r w:rsidR="006E7ED2" w:rsidRPr="001B1929">
        <w:rPr>
          <w:rFonts w:ascii="Arial" w:hAnsi="Arial" w:cs="Arial"/>
          <w:strike/>
        </w:rPr>
        <w:t>As recomendações serão consideradas como “</w:t>
      </w:r>
      <w:r w:rsidR="00B5140B" w:rsidRPr="001B1929">
        <w:rPr>
          <w:rFonts w:ascii="Arial" w:hAnsi="Arial" w:cs="Arial"/>
          <w:strike/>
        </w:rPr>
        <w:t xml:space="preserve">não </w:t>
      </w:r>
      <w:r w:rsidR="006E7ED2" w:rsidRPr="001B1929">
        <w:rPr>
          <w:rFonts w:ascii="Arial" w:hAnsi="Arial" w:cs="Arial"/>
          <w:strike/>
        </w:rPr>
        <w:t>aplicáveis”</w:t>
      </w:r>
      <w:r w:rsidR="00B5140B" w:rsidRPr="001B1929">
        <w:rPr>
          <w:rFonts w:ascii="Arial" w:hAnsi="Arial" w:cs="Arial"/>
          <w:strike/>
        </w:rPr>
        <w:t xml:space="preserve"> </w:t>
      </w:r>
      <w:r w:rsidR="006954FB" w:rsidRPr="001B1929">
        <w:rPr>
          <w:rFonts w:ascii="Arial" w:hAnsi="Arial" w:cs="Arial"/>
          <w:strike/>
        </w:rPr>
        <w:t xml:space="preserve">quando, </w:t>
      </w:r>
      <w:r w:rsidR="00B5140B" w:rsidRPr="001B1929">
        <w:rPr>
          <w:rFonts w:ascii="Arial" w:hAnsi="Arial" w:cs="Arial"/>
          <w:strike/>
        </w:rPr>
        <w:t xml:space="preserve">em razão de mudança de condições ou superveniência de fatos com relação ao contexto da fiscalização originária, </w:t>
      </w:r>
      <w:r w:rsidR="006954FB" w:rsidRPr="001B1929">
        <w:rPr>
          <w:rFonts w:ascii="Arial" w:hAnsi="Arial" w:cs="Arial"/>
          <w:strike/>
        </w:rPr>
        <w:t>a sua implementação se torn</w:t>
      </w:r>
      <w:r w:rsidR="004252A6" w:rsidRPr="001B1929">
        <w:rPr>
          <w:rFonts w:ascii="Arial" w:hAnsi="Arial" w:cs="Arial"/>
          <w:strike/>
        </w:rPr>
        <w:t>ar</w:t>
      </w:r>
      <w:r w:rsidR="006954FB" w:rsidRPr="001B1929">
        <w:rPr>
          <w:rFonts w:ascii="Arial" w:hAnsi="Arial" w:cs="Arial"/>
          <w:strike/>
        </w:rPr>
        <w:t xml:space="preserve"> inexequível</w:t>
      </w:r>
      <w:r w:rsidR="00382879" w:rsidRPr="001B1929">
        <w:rPr>
          <w:rFonts w:ascii="Arial" w:hAnsi="Arial" w:cs="Arial"/>
          <w:strike/>
        </w:rPr>
        <w:t xml:space="preserve"> ou inexigível.</w:t>
      </w:r>
    </w:p>
    <w:p w14:paraId="5ACF9F7F" w14:textId="77777777" w:rsidR="00BA7E27" w:rsidRPr="001B1929" w:rsidRDefault="002E6095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>§ 6</w:t>
      </w:r>
      <w:r w:rsidR="00386116" w:rsidRPr="001B1929">
        <w:rPr>
          <w:rFonts w:ascii="Arial" w:hAnsi="Arial" w:cs="Arial"/>
          <w:strike/>
        </w:rPr>
        <w:t>º</w:t>
      </w:r>
      <w:r w:rsidR="006954FB" w:rsidRPr="001B1929">
        <w:rPr>
          <w:rFonts w:ascii="Arial" w:hAnsi="Arial" w:cs="Arial"/>
          <w:strike/>
        </w:rPr>
        <w:t xml:space="preserve"> A</w:t>
      </w:r>
      <w:r w:rsidR="00B5140B" w:rsidRPr="001B1929">
        <w:rPr>
          <w:rFonts w:ascii="Arial" w:hAnsi="Arial" w:cs="Arial"/>
          <w:strike/>
        </w:rPr>
        <w:t xml:space="preserve"> equipe de execução registrará a</w:t>
      </w:r>
      <w:r w:rsidR="006954FB" w:rsidRPr="001B1929">
        <w:rPr>
          <w:rFonts w:ascii="Arial" w:hAnsi="Arial" w:cs="Arial"/>
          <w:strike/>
        </w:rPr>
        <w:t>s condições e os fatos</w:t>
      </w:r>
      <w:r w:rsidR="001429E8" w:rsidRPr="001B1929">
        <w:rPr>
          <w:rFonts w:ascii="Arial" w:hAnsi="Arial" w:cs="Arial"/>
          <w:strike/>
        </w:rPr>
        <w:t xml:space="preserve"> supervenientes a que se refere</w:t>
      </w:r>
      <w:r w:rsidR="006954FB" w:rsidRPr="001B1929">
        <w:rPr>
          <w:rFonts w:ascii="Arial" w:hAnsi="Arial" w:cs="Arial"/>
          <w:strike/>
        </w:rPr>
        <w:t xml:space="preserve"> </w:t>
      </w:r>
      <w:r w:rsidR="001429E8" w:rsidRPr="001B1929">
        <w:rPr>
          <w:rFonts w:ascii="Arial" w:hAnsi="Arial" w:cs="Arial"/>
          <w:strike/>
        </w:rPr>
        <w:t xml:space="preserve">§ </w:t>
      </w:r>
      <w:r w:rsidRPr="001B1929">
        <w:rPr>
          <w:rFonts w:ascii="Arial" w:hAnsi="Arial" w:cs="Arial"/>
          <w:strike/>
        </w:rPr>
        <w:t>5</w:t>
      </w:r>
      <w:r w:rsidR="001429E8" w:rsidRPr="001B1929">
        <w:rPr>
          <w:rFonts w:ascii="Arial" w:hAnsi="Arial" w:cs="Arial"/>
          <w:strike/>
        </w:rPr>
        <w:t>º.</w:t>
      </w:r>
    </w:p>
    <w:p w14:paraId="6A26BD7A" w14:textId="77777777" w:rsidR="009F2755" w:rsidRPr="001B1929" w:rsidRDefault="002E6095" w:rsidP="0086290C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29</w:t>
      </w:r>
      <w:r w:rsidR="00716DC9" w:rsidRPr="001B1929">
        <w:rPr>
          <w:rFonts w:ascii="Arial" w:hAnsi="Arial" w:cs="Arial"/>
          <w:b/>
          <w:strike/>
        </w:rPr>
        <w:t>.</w:t>
      </w:r>
      <w:r w:rsidRPr="001B1929">
        <w:rPr>
          <w:rFonts w:ascii="Arial" w:hAnsi="Arial" w:cs="Arial"/>
          <w:strike/>
        </w:rPr>
        <w:t xml:space="preserve"> Ao classificar a recomendação nos termos do </w:t>
      </w:r>
      <w:r w:rsidRPr="001B1929">
        <w:rPr>
          <w:rFonts w:ascii="Arial" w:hAnsi="Arial" w:cs="Arial"/>
          <w:i/>
          <w:strike/>
        </w:rPr>
        <w:t>caput</w:t>
      </w:r>
      <w:r w:rsidRPr="001B1929">
        <w:rPr>
          <w:rFonts w:ascii="Arial" w:hAnsi="Arial" w:cs="Arial"/>
          <w:strike/>
        </w:rPr>
        <w:t>, a equipe responsável pelo monitoramento também registrará se a situação que deu origem à recomendação foi ou não regularizada.</w:t>
      </w:r>
    </w:p>
    <w:p w14:paraId="6B3FD233" w14:textId="77777777" w:rsidR="00FF6BAE" w:rsidRPr="001B1929" w:rsidRDefault="00EE1435" w:rsidP="001C788A">
      <w:pPr>
        <w:pStyle w:val="Ttulo"/>
        <w:rPr>
          <w:strike/>
        </w:rPr>
      </w:pPr>
      <w:bookmarkStart w:id="21" w:name="_Toc22216077"/>
      <w:r w:rsidRPr="001B1929">
        <w:rPr>
          <w:strike/>
        </w:rPr>
        <w:t>CAPÍTULO VI</w:t>
      </w:r>
      <w:r w:rsidR="001C788A" w:rsidRPr="001B1929">
        <w:rPr>
          <w:strike/>
        </w:rPr>
        <w:br/>
      </w:r>
      <w:r w:rsidRPr="001B1929">
        <w:rPr>
          <w:strike/>
        </w:rPr>
        <w:t>DA RELATORIA</w:t>
      </w:r>
      <w:bookmarkEnd w:id="21"/>
    </w:p>
    <w:p w14:paraId="0A6FE96A" w14:textId="77777777" w:rsidR="000663D9" w:rsidRPr="001B1929" w:rsidRDefault="000663D9" w:rsidP="007C48C9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b/>
          <w:strike/>
        </w:rPr>
        <w:t>Art. 30</w:t>
      </w:r>
      <w:r w:rsidR="00716DC9" w:rsidRPr="001B1929">
        <w:rPr>
          <w:rFonts w:ascii="Arial" w:hAnsi="Arial" w:cs="Arial"/>
          <w:b/>
          <w:strike/>
        </w:rPr>
        <w:t>.</w:t>
      </w:r>
      <w:r w:rsidRPr="001B1929">
        <w:rPr>
          <w:rFonts w:ascii="Arial" w:hAnsi="Arial" w:cs="Arial"/>
          <w:strike/>
        </w:rPr>
        <w:t xml:space="preserve"> Feita a análise pela equipe de execução, a equipe de relatoria proporá encaminhamentos diante das conclusões de que trata o art. 28.</w:t>
      </w:r>
    </w:p>
    <w:p w14:paraId="025A36CB" w14:textId="77777777" w:rsidR="000663D9" w:rsidRPr="001B1929" w:rsidRDefault="000663D9" w:rsidP="007C48C9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>§ 1º</w:t>
      </w:r>
      <w:r w:rsidRPr="001B1929">
        <w:rPr>
          <w:rFonts w:ascii="Arial" w:hAnsi="Arial" w:cs="Arial"/>
          <w:b/>
          <w:strike/>
        </w:rPr>
        <w:t xml:space="preserve"> </w:t>
      </w:r>
      <w:r w:rsidRPr="001B1929">
        <w:rPr>
          <w:rFonts w:ascii="Arial" w:hAnsi="Arial" w:cs="Arial"/>
          <w:strike/>
        </w:rPr>
        <w:t>As propostas de encaminhamento deverão ser submetidas à avaliação da CGF, salvo nas hipóteses em que os critérios de encaminhamento já tiverem sido previstos no âmbito do planejamento.</w:t>
      </w:r>
    </w:p>
    <w:p w14:paraId="59F4AE76" w14:textId="77777777" w:rsidR="000663D9" w:rsidRPr="001B1929" w:rsidRDefault="000663D9" w:rsidP="007C48C9">
      <w:pPr>
        <w:spacing w:before="120"/>
        <w:ind w:firstLine="1134"/>
        <w:jc w:val="both"/>
        <w:rPr>
          <w:rFonts w:ascii="Arial" w:hAnsi="Arial" w:cs="Arial"/>
          <w:strike/>
        </w:rPr>
      </w:pPr>
      <w:r w:rsidRPr="001B1929">
        <w:rPr>
          <w:rFonts w:ascii="Arial" w:hAnsi="Arial" w:cs="Arial"/>
          <w:strike/>
        </w:rPr>
        <w:t>§ 2º A etapa de validação pela CGF dos encaminhamentos propostos poderá ser suprimida caso seja normatizado procedimento específico para definição de critérios de encaminhamentos.</w:t>
      </w:r>
    </w:p>
    <w:p w14:paraId="1AD5BEDC" w14:textId="77777777" w:rsidR="00B33346" w:rsidRPr="001B1929" w:rsidRDefault="00EB6DBF" w:rsidP="007C48C9">
      <w:pPr>
        <w:spacing w:before="120"/>
        <w:ind w:firstLine="1134"/>
        <w:jc w:val="both"/>
        <w:rPr>
          <w:b/>
          <w:bCs/>
          <w:strike/>
        </w:rPr>
      </w:pPr>
      <w:r w:rsidRPr="001B1929">
        <w:rPr>
          <w:rFonts w:ascii="Arial" w:hAnsi="Arial" w:cs="Arial"/>
          <w:b/>
          <w:strike/>
        </w:rPr>
        <w:t>Art. 31</w:t>
      </w:r>
      <w:r w:rsidR="00716DC9" w:rsidRPr="001B1929">
        <w:rPr>
          <w:rFonts w:ascii="Arial" w:hAnsi="Arial" w:cs="Arial"/>
          <w:b/>
          <w:strike/>
        </w:rPr>
        <w:t>.</w:t>
      </w:r>
      <w:r w:rsidRPr="001B1929">
        <w:rPr>
          <w:rFonts w:ascii="Arial" w:hAnsi="Arial" w:cs="Arial"/>
          <w:strike/>
        </w:rPr>
        <w:t xml:space="preserve"> Uma vez definido e validado o encaminhamento das conclusões do monitoramento, nos termos do art. 30, </w:t>
      </w:r>
      <w:r w:rsidR="00936C73" w:rsidRPr="001B1929">
        <w:rPr>
          <w:rFonts w:ascii="Arial" w:hAnsi="Arial" w:cs="Arial"/>
          <w:strike/>
        </w:rPr>
        <w:t xml:space="preserve">serão produzidos </w:t>
      </w:r>
      <w:r w:rsidRPr="001B1929">
        <w:rPr>
          <w:rFonts w:ascii="Arial" w:hAnsi="Arial" w:cs="Arial"/>
          <w:strike/>
        </w:rPr>
        <w:t>os relatórios individuais de monitoramento.</w:t>
      </w:r>
    </w:p>
    <w:p w14:paraId="1507CE2C" w14:textId="77777777" w:rsidR="00644257" w:rsidRPr="001B1929" w:rsidRDefault="00180D94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strike/>
          <w:color w:val="000000"/>
          <w:sz w:val="24"/>
        </w:rPr>
      </w:pPr>
      <w:r w:rsidRPr="001B1929">
        <w:rPr>
          <w:rFonts w:cs="Arial"/>
          <w:b/>
          <w:strike/>
          <w:color w:val="000000"/>
          <w:sz w:val="24"/>
        </w:rPr>
        <w:t>A</w:t>
      </w:r>
      <w:r w:rsidR="00EB6DBF" w:rsidRPr="001B1929">
        <w:rPr>
          <w:rFonts w:cs="Arial"/>
          <w:b/>
          <w:strike/>
          <w:color w:val="000000"/>
          <w:sz w:val="24"/>
        </w:rPr>
        <w:t>rt. 32</w:t>
      </w:r>
      <w:r w:rsidR="00716DC9" w:rsidRPr="001B1929">
        <w:rPr>
          <w:rFonts w:cs="Arial"/>
          <w:b/>
          <w:strike/>
          <w:color w:val="000000"/>
          <w:sz w:val="24"/>
        </w:rPr>
        <w:t>.</w:t>
      </w:r>
      <w:r w:rsidR="007A07AD" w:rsidRPr="001B1929">
        <w:rPr>
          <w:rFonts w:cs="Arial"/>
          <w:b/>
          <w:strike/>
          <w:color w:val="000000"/>
          <w:sz w:val="24"/>
        </w:rPr>
        <w:t xml:space="preserve"> </w:t>
      </w:r>
      <w:r w:rsidR="00EB6DBF" w:rsidRPr="001B1929">
        <w:rPr>
          <w:rFonts w:cs="Arial"/>
          <w:strike/>
          <w:color w:val="000000"/>
          <w:sz w:val="24"/>
        </w:rPr>
        <w:t>Além dos relatórios individuais,</w:t>
      </w:r>
      <w:r w:rsidR="00EB6DBF" w:rsidRPr="001B1929">
        <w:rPr>
          <w:rFonts w:cs="Arial"/>
          <w:b/>
          <w:strike/>
          <w:color w:val="000000"/>
          <w:sz w:val="24"/>
        </w:rPr>
        <w:t xml:space="preserve"> </w:t>
      </w:r>
      <w:r w:rsidR="00EB6DBF" w:rsidRPr="001B1929">
        <w:rPr>
          <w:rFonts w:cs="Arial"/>
          <w:strike/>
          <w:color w:val="000000"/>
          <w:sz w:val="24"/>
        </w:rPr>
        <w:t>c</w:t>
      </w:r>
      <w:r w:rsidR="000E1506" w:rsidRPr="001B1929">
        <w:rPr>
          <w:rFonts w:cs="Arial"/>
          <w:strike/>
          <w:color w:val="000000"/>
          <w:sz w:val="24"/>
        </w:rPr>
        <w:t xml:space="preserve">ompetirá </w:t>
      </w:r>
      <w:r w:rsidR="00BC2D13" w:rsidRPr="001B1929">
        <w:rPr>
          <w:rFonts w:cs="Arial"/>
          <w:strike/>
          <w:color w:val="000000"/>
          <w:sz w:val="24"/>
        </w:rPr>
        <w:t>à r</w:t>
      </w:r>
      <w:r w:rsidR="000314CF" w:rsidRPr="001B1929">
        <w:rPr>
          <w:rFonts w:cs="Arial"/>
          <w:strike/>
          <w:color w:val="000000"/>
          <w:sz w:val="24"/>
        </w:rPr>
        <w:t xml:space="preserve">elatoria elaborar </w:t>
      </w:r>
      <w:r w:rsidR="00F14F22" w:rsidRPr="001B1929">
        <w:rPr>
          <w:rFonts w:cs="Arial"/>
          <w:strike/>
          <w:color w:val="000000"/>
          <w:sz w:val="24"/>
        </w:rPr>
        <w:t>o texto d</w:t>
      </w:r>
      <w:r w:rsidR="000314CF" w:rsidRPr="001B1929">
        <w:rPr>
          <w:rFonts w:cs="Arial"/>
          <w:strike/>
          <w:color w:val="000000"/>
          <w:sz w:val="24"/>
        </w:rPr>
        <w:t xml:space="preserve">as </w:t>
      </w:r>
      <w:r w:rsidR="00C27806" w:rsidRPr="001B1929">
        <w:rPr>
          <w:bCs/>
          <w:strike/>
          <w:sz w:val="24"/>
        </w:rPr>
        <w:t>propostas de tomada de contas extraordinári</w:t>
      </w:r>
      <w:r w:rsidR="00315952" w:rsidRPr="001B1929">
        <w:rPr>
          <w:bCs/>
          <w:strike/>
          <w:sz w:val="24"/>
        </w:rPr>
        <w:t>a</w:t>
      </w:r>
      <w:r w:rsidR="00EB6DBF" w:rsidRPr="001B1929">
        <w:rPr>
          <w:bCs/>
          <w:strike/>
          <w:sz w:val="24"/>
        </w:rPr>
        <w:t xml:space="preserve"> e </w:t>
      </w:r>
      <w:r w:rsidR="00F14F22" w:rsidRPr="001B1929">
        <w:rPr>
          <w:rFonts w:cs="Arial"/>
          <w:strike/>
          <w:color w:val="000000"/>
          <w:sz w:val="24"/>
        </w:rPr>
        <w:t>d</w:t>
      </w:r>
      <w:r w:rsidR="000E1506" w:rsidRPr="001B1929">
        <w:rPr>
          <w:rFonts w:cs="Arial"/>
          <w:strike/>
          <w:color w:val="000000"/>
          <w:sz w:val="24"/>
        </w:rPr>
        <w:t xml:space="preserve">o </w:t>
      </w:r>
      <w:r w:rsidR="000A03A2" w:rsidRPr="001B1929">
        <w:rPr>
          <w:rFonts w:cs="Arial"/>
          <w:strike/>
          <w:color w:val="000000"/>
          <w:sz w:val="24"/>
        </w:rPr>
        <w:t>R</w:t>
      </w:r>
      <w:r w:rsidR="000E1506" w:rsidRPr="001B1929">
        <w:rPr>
          <w:rFonts w:cs="Arial"/>
          <w:strike/>
          <w:color w:val="000000"/>
          <w:sz w:val="24"/>
        </w:rPr>
        <w:t>ela</w:t>
      </w:r>
      <w:r w:rsidR="002C6037" w:rsidRPr="001B1929">
        <w:rPr>
          <w:rFonts w:cs="Arial"/>
          <w:strike/>
          <w:color w:val="000000"/>
          <w:sz w:val="24"/>
        </w:rPr>
        <w:t>tório</w:t>
      </w:r>
      <w:r w:rsidR="000E1506" w:rsidRPr="001B1929">
        <w:rPr>
          <w:rFonts w:cs="Arial"/>
          <w:strike/>
          <w:color w:val="000000"/>
          <w:sz w:val="24"/>
        </w:rPr>
        <w:t xml:space="preserve"> </w:t>
      </w:r>
      <w:r w:rsidR="000A03A2" w:rsidRPr="001B1929">
        <w:rPr>
          <w:rFonts w:cs="Arial"/>
          <w:strike/>
          <w:color w:val="000000"/>
          <w:sz w:val="24"/>
        </w:rPr>
        <w:t>A</w:t>
      </w:r>
      <w:r w:rsidR="002C6037" w:rsidRPr="001B1929">
        <w:rPr>
          <w:rFonts w:cs="Arial"/>
          <w:strike/>
          <w:color w:val="000000"/>
          <w:sz w:val="24"/>
        </w:rPr>
        <w:t>nual</w:t>
      </w:r>
      <w:r w:rsidR="000E1506" w:rsidRPr="001B1929">
        <w:rPr>
          <w:rFonts w:cs="Arial"/>
          <w:strike/>
          <w:color w:val="000000"/>
          <w:sz w:val="24"/>
        </w:rPr>
        <w:t xml:space="preserve"> de </w:t>
      </w:r>
      <w:r w:rsidR="000A03A2" w:rsidRPr="001B1929">
        <w:rPr>
          <w:rFonts w:cs="Arial"/>
          <w:strike/>
          <w:color w:val="000000"/>
          <w:sz w:val="24"/>
        </w:rPr>
        <w:t>M</w:t>
      </w:r>
      <w:r w:rsidR="000E1506" w:rsidRPr="001B1929">
        <w:rPr>
          <w:rFonts w:cs="Arial"/>
          <w:strike/>
          <w:color w:val="000000"/>
          <w:sz w:val="24"/>
        </w:rPr>
        <w:t>onitoramento</w:t>
      </w:r>
      <w:r w:rsidR="000A03A2" w:rsidRPr="001B1929">
        <w:rPr>
          <w:rFonts w:cs="Arial"/>
          <w:strike/>
          <w:color w:val="000000"/>
          <w:sz w:val="24"/>
        </w:rPr>
        <w:t>,</w:t>
      </w:r>
      <w:r w:rsidR="0010164D" w:rsidRPr="001B1929">
        <w:rPr>
          <w:rFonts w:cs="Arial"/>
          <w:strike/>
          <w:color w:val="000000"/>
          <w:sz w:val="24"/>
        </w:rPr>
        <w:t xml:space="preserve"> </w:t>
      </w:r>
      <w:r w:rsidR="00985621" w:rsidRPr="001B1929">
        <w:rPr>
          <w:rFonts w:cs="Arial"/>
          <w:strike/>
          <w:color w:val="000000"/>
          <w:sz w:val="24"/>
        </w:rPr>
        <w:t>que comporá os resultados do</w:t>
      </w:r>
      <w:r w:rsidR="0010164D" w:rsidRPr="001B1929">
        <w:rPr>
          <w:rFonts w:cs="Arial"/>
          <w:strike/>
          <w:color w:val="000000"/>
          <w:sz w:val="24"/>
        </w:rPr>
        <w:t xml:space="preserve"> Plano Anual de Fiscalização</w:t>
      </w:r>
      <w:r w:rsidR="000E1506" w:rsidRPr="001B1929">
        <w:rPr>
          <w:rFonts w:cs="Arial"/>
          <w:strike/>
          <w:color w:val="000000"/>
          <w:sz w:val="24"/>
        </w:rPr>
        <w:t>.</w:t>
      </w:r>
    </w:p>
    <w:p w14:paraId="677D3610" w14:textId="77777777" w:rsidR="00644257" w:rsidRPr="001B1929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strike/>
          <w:sz w:val="24"/>
        </w:rPr>
      </w:pPr>
      <w:r w:rsidRPr="001B1929">
        <w:rPr>
          <w:rFonts w:cs="Arial"/>
          <w:strike/>
          <w:color w:val="000000"/>
          <w:sz w:val="24"/>
        </w:rPr>
        <w:t>§ 1º</w:t>
      </w:r>
      <w:r w:rsidR="000A03A2" w:rsidRPr="001B1929">
        <w:rPr>
          <w:rFonts w:cs="Arial"/>
          <w:strike/>
          <w:color w:val="000000"/>
          <w:sz w:val="24"/>
        </w:rPr>
        <w:t xml:space="preserve"> O R</w:t>
      </w:r>
      <w:r w:rsidR="00EA1002" w:rsidRPr="001B1929">
        <w:rPr>
          <w:rFonts w:cs="Arial"/>
          <w:strike/>
          <w:color w:val="000000"/>
          <w:sz w:val="24"/>
        </w:rPr>
        <w:t xml:space="preserve">elatório </w:t>
      </w:r>
      <w:r w:rsidR="000A03A2" w:rsidRPr="001B1929">
        <w:rPr>
          <w:rFonts w:cs="Arial"/>
          <w:strike/>
          <w:color w:val="000000"/>
          <w:sz w:val="24"/>
        </w:rPr>
        <w:t>A</w:t>
      </w:r>
      <w:r w:rsidR="00EA1002" w:rsidRPr="001B1929">
        <w:rPr>
          <w:rFonts w:cs="Arial"/>
          <w:strike/>
          <w:color w:val="000000"/>
          <w:sz w:val="24"/>
        </w:rPr>
        <w:t xml:space="preserve">nual do </w:t>
      </w:r>
      <w:r w:rsidR="000A03A2" w:rsidRPr="001B1929">
        <w:rPr>
          <w:rFonts w:cs="Arial"/>
          <w:strike/>
          <w:color w:val="000000"/>
          <w:sz w:val="24"/>
        </w:rPr>
        <w:t>M</w:t>
      </w:r>
      <w:r w:rsidR="00EA1002" w:rsidRPr="001B1929">
        <w:rPr>
          <w:rFonts w:cs="Arial"/>
          <w:strike/>
          <w:color w:val="000000"/>
          <w:sz w:val="24"/>
        </w:rPr>
        <w:t>onitoramento consiste na compilação dos resultado</w:t>
      </w:r>
      <w:r w:rsidR="00EA1002" w:rsidRPr="001B1929">
        <w:rPr>
          <w:rFonts w:cs="Arial"/>
          <w:strike/>
          <w:sz w:val="24"/>
        </w:rPr>
        <w:t>s de cada monit</w:t>
      </w:r>
      <w:r w:rsidR="000A03A2" w:rsidRPr="001B1929">
        <w:rPr>
          <w:rFonts w:cs="Arial"/>
          <w:strike/>
          <w:sz w:val="24"/>
        </w:rPr>
        <w:t xml:space="preserve">oramento constantes nos </w:t>
      </w:r>
      <w:r w:rsidR="00315952" w:rsidRPr="001B1929">
        <w:rPr>
          <w:rFonts w:cs="Arial"/>
          <w:strike/>
          <w:sz w:val="24"/>
        </w:rPr>
        <w:t>relatórios individuais</w:t>
      </w:r>
      <w:r w:rsidR="003C1633" w:rsidRPr="001B1929">
        <w:rPr>
          <w:rFonts w:cs="Arial"/>
          <w:strike/>
          <w:sz w:val="24"/>
        </w:rPr>
        <w:t xml:space="preserve"> e indicará os achados que tenham sido descartados durante o monitoramento</w:t>
      </w:r>
      <w:r w:rsidR="00936C73" w:rsidRPr="001B1929">
        <w:rPr>
          <w:rFonts w:cs="Arial"/>
          <w:strike/>
          <w:sz w:val="24"/>
        </w:rPr>
        <w:t>, observadas as disposições do art. 10, §§ 2º e 3º</w:t>
      </w:r>
      <w:r w:rsidR="003C1633" w:rsidRPr="001B1929">
        <w:rPr>
          <w:rFonts w:cs="Arial"/>
          <w:strike/>
          <w:sz w:val="24"/>
        </w:rPr>
        <w:t>.</w:t>
      </w:r>
    </w:p>
    <w:p w14:paraId="498FF9F9" w14:textId="77777777" w:rsidR="000442B1" w:rsidRPr="001B1929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strike/>
          <w:color w:val="000000"/>
          <w:sz w:val="24"/>
        </w:rPr>
      </w:pPr>
      <w:r w:rsidRPr="001B1929">
        <w:rPr>
          <w:rFonts w:cs="Arial"/>
          <w:strike/>
          <w:color w:val="000000"/>
          <w:sz w:val="24"/>
        </w:rPr>
        <w:t xml:space="preserve">§ 2º Na elaboração dos documentos de que trata o </w:t>
      </w:r>
      <w:r w:rsidRPr="001B1929">
        <w:rPr>
          <w:rFonts w:cs="Arial"/>
          <w:i/>
          <w:strike/>
          <w:color w:val="000000"/>
          <w:sz w:val="24"/>
        </w:rPr>
        <w:t>caput</w:t>
      </w:r>
      <w:r w:rsidRPr="001B1929">
        <w:rPr>
          <w:rFonts w:cs="Arial"/>
          <w:strike/>
          <w:color w:val="000000"/>
          <w:sz w:val="24"/>
        </w:rPr>
        <w:t>, deverão ser observados os seguintes prazos</w:t>
      </w:r>
      <w:r w:rsidR="000A3E18" w:rsidRPr="001B1929">
        <w:rPr>
          <w:rFonts w:cs="Arial"/>
          <w:strike/>
          <w:color w:val="000000"/>
          <w:sz w:val="24"/>
        </w:rPr>
        <w:t xml:space="preserve">, </w:t>
      </w:r>
      <w:r w:rsidR="000A3E18" w:rsidRPr="001B1929">
        <w:rPr>
          <w:bCs/>
          <w:strike/>
          <w:sz w:val="24"/>
        </w:rPr>
        <w:t>ressalvados os casos em que</w:t>
      </w:r>
      <w:bookmarkStart w:id="22" w:name="_Hlk15894171"/>
      <w:r w:rsidR="000A3E18" w:rsidRPr="001B1929">
        <w:rPr>
          <w:bCs/>
          <w:strike/>
          <w:sz w:val="24"/>
        </w:rPr>
        <w:t xml:space="preserve">, mediante justificativa prévia e expressa, </w:t>
      </w:r>
      <w:bookmarkEnd w:id="22"/>
      <w:r w:rsidR="000A3E18" w:rsidRPr="001B1929">
        <w:rPr>
          <w:bCs/>
          <w:strike/>
          <w:sz w:val="24"/>
        </w:rPr>
        <w:t>a análise apresentar especial complexidade:</w:t>
      </w:r>
    </w:p>
    <w:p w14:paraId="3375B075" w14:textId="77777777" w:rsidR="000442B1" w:rsidRPr="001B1929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strike/>
          <w:color w:val="000000"/>
          <w:sz w:val="24"/>
        </w:rPr>
      </w:pPr>
      <w:r w:rsidRPr="001B1929">
        <w:rPr>
          <w:rFonts w:cs="Arial"/>
          <w:strike/>
          <w:color w:val="000000"/>
          <w:sz w:val="24"/>
        </w:rPr>
        <w:t xml:space="preserve">I </w:t>
      </w:r>
      <w:r w:rsidR="007C48C9" w:rsidRPr="001B1929">
        <w:rPr>
          <w:rFonts w:cs="Arial"/>
          <w:strike/>
          <w:color w:val="000000"/>
          <w:sz w:val="24"/>
        </w:rPr>
        <w:t>-</w:t>
      </w:r>
      <w:r w:rsidRPr="001B1929">
        <w:rPr>
          <w:rFonts w:cs="Arial"/>
          <w:strike/>
          <w:color w:val="000000"/>
          <w:sz w:val="24"/>
        </w:rPr>
        <w:t xml:space="preserve"> 60 (sessenta) dias para a elaboração dos relatórios individuais, contados a partir da conclusão do monitoramento;</w:t>
      </w:r>
    </w:p>
    <w:p w14:paraId="44FF3AAA" w14:textId="77777777" w:rsidR="000442B1" w:rsidRPr="001B1929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rFonts w:cs="Arial"/>
          <w:strike/>
          <w:color w:val="000000"/>
          <w:sz w:val="24"/>
        </w:rPr>
      </w:pPr>
      <w:r w:rsidRPr="001B1929">
        <w:rPr>
          <w:rFonts w:cs="Arial"/>
          <w:strike/>
          <w:color w:val="000000"/>
          <w:sz w:val="24"/>
        </w:rPr>
        <w:t xml:space="preserve">II </w:t>
      </w:r>
      <w:r w:rsidR="007C48C9" w:rsidRPr="001B1929">
        <w:rPr>
          <w:rFonts w:cs="Arial"/>
          <w:strike/>
          <w:color w:val="000000"/>
          <w:sz w:val="24"/>
        </w:rPr>
        <w:t>-</w:t>
      </w:r>
      <w:r w:rsidRPr="001B1929">
        <w:rPr>
          <w:rFonts w:cs="Arial"/>
          <w:strike/>
          <w:color w:val="000000"/>
          <w:sz w:val="24"/>
        </w:rPr>
        <w:t xml:space="preserve"> 45 (quarenta e cinco</w:t>
      </w:r>
      <w:r w:rsidR="000A3E18" w:rsidRPr="001B1929">
        <w:rPr>
          <w:rFonts w:cs="Arial"/>
          <w:strike/>
          <w:color w:val="000000"/>
          <w:sz w:val="24"/>
        </w:rPr>
        <w:t>)</w:t>
      </w:r>
      <w:r w:rsidRPr="001B1929">
        <w:rPr>
          <w:rFonts w:cs="Arial"/>
          <w:strike/>
          <w:color w:val="000000"/>
          <w:sz w:val="24"/>
        </w:rPr>
        <w:t xml:space="preserve"> dias para a elaboração de Relatório Anual do Monitoramento, contados a partir da finalização dos relatórios individuais;</w:t>
      </w:r>
    </w:p>
    <w:p w14:paraId="0E7A7483" w14:textId="77777777" w:rsidR="000442B1" w:rsidRPr="001B1929" w:rsidRDefault="000442B1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Cs/>
          <w:strike/>
          <w:sz w:val="24"/>
        </w:rPr>
      </w:pPr>
      <w:r w:rsidRPr="001B1929">
        <w:rPr>
          <w:rFonts w:cs="Arial"/>
          <w:strike/>
          <w:color w:val="000000"/>
          <w:sz w:val="24"/>
        </w:rPr>
        <w:t xml:space="preserve">III </w:t>
      </w:r>
      <w:r w:rsidR="007C48C9" w:rsidRPr="001B1929">
        <w:rPr>
          <w:rFonts w:cs="Arial"/>
          <w:strike/>
          <w:color w:val="000000"/>
          <w:sz w:val="24"/>
        </w:rPr>
        <w:t>-</w:t>
      </w:r>
      <w:r w:rsidRPr="001B1929">
        <w:rPr>
          <w:rFonts w:cs="Arial"/>
          <w:strike/>
          <w:color w:val="000000"/>
          <w:sz w:val="24"/>
        </w:rPr>
        <w:t xml:space="preserve"> 60 (sessenta) dias para a elaboração de proposta de tomada de contas extraordinária, contados da aprovação do encaminhamento</w:t>
      </w:r>
      <w:r w:rsidR="000A3E18" w:rsidRPr="001B1929">
        <w:rPr>
          <w:rFonts w:cs="Arial"/>
          <w:strike/>
          <w:color w:val="000000"/>
          <w:sz w:val="24"/>
        </w:rPr>
        <w:t>.</w:t>
      </w:r>
    </w:p>
    <w:p w14:paraId="0AD47686" w14:textId="77777777" w:rsidR="00E22EE6" w:rsidRPr="001B1929" w:rsidRDefault="00E22EE6" w:rsidP="007C48C9">
      <w:pPr>
        <w:pStyle w:val="Texto"/>
        <w:tabs>
          <w:tab w:val="clear" w:pos="1440"/>
          <w:tab w:val="clear" w:pos="1620"/>
          <w:tab w:val="left" w:pos="0"/>
        </w:tabs>
        <w:ind w:firstLine="1134"/>
        <w:rPr>
          <w:b/>
          <w:bCs/>
          <w:strike/>
          <w:sz w:val="24"/>
        </w:rPr>
      </w:pPr>
      <w:r w:rsidRPr="001B1929">
        <w:rPr>
          <w:rFonts w:cs="Arial"/>
          <w:b/>
          <w:strike/>
          <w:color w:val="000000"/>
          <w:sz w:val="24"/>
        </w:rPr>
        <w:t>Art. 3</w:t>
      </w:r>
      <w:r w:rsidR="00EB6DBF" w:rsidRPr="001B1929">
        <w:rPr>
          <w:rFonts w:cs="Arial"/>
          <w:b/>
          <w:strike/>
          <w:color w:val="000000"/>
          <w:sz w:val="24"/>
        </w:rPr>
        <w:t>3</w:t>
      </w:r>
      <w:r w:rsidR="00434C2E" w:rsidRPr="001B1929">
        <w:rPr>
          <w:rFonts w:cs="Arial"/>
          <w:b/>
          <w:strike/>
          <w:color w:val="000000"/>
          <w:sz w:val="24"/>
        </w:rPr>
        <w:t>.</w:t>
      </w:r>
      <w:r w:rsidRPr="001B1929">
        <w:rPr>
          <w:rFonts w:cs="Arial"/>
          <w:strike/>
          <w:color w:val="000000"/>
          <w:sz w:val="24"/>
        </w:rPr>
        <w:t xml:space="preserve"> </w:t>
      </w:r>
      <w:r w:rsidR="00B90B85" w:rsidRPr="001B1929">
        <w:rPr>
          <w:rFonts w:cs="Arial"/>
          <w:strike/>
          <w:color w:val="000000"/>
          <w:sz w:val="24"/>
        </w:rPr>
        <w:t>A</w:t>
      </w:r>
      <w:r w:rsidRPr="001B1929">
        <w:rPr>
          <w:rFonts w:cs="Arial"/>
          <w:strike/>
          <w:color w:val="000000"/>
          <w:sz w:val="24"/>
        </w:rPr>
        <w:t xml:space="preserve"> </w:t>
      </w:r>
      <w:r w:rsidR="00B90B85" w:rsidRPr="001B1929">
        <w:rPr>
          <w:rFonts w:cs="Arial"/>
          <w:strike/>
          <w:color w:val="000000"/>
          <w:sz w:val="24"/>
        </w:rPr>
        <w:t xml:space="preserve">atividade de </w:t>
      </w:r>
      <w:r w:rsidRPr="001B1929">
        <w:rPr>
          <w:rFonts w:cs="Arial"/>
          <w:strike/>
          <w:color w:val="000000"/>
          <w:sz w:val="24"/>
        </w:rPr>
        <w:t>revis</w:t>
      </w:r>
      <w:r w:rsidR="00B90B85" w:rsidRPr="001B1929">
        <w:rPr>
          <w:rFonts w:cs="Arial"/>
          <w:strike/>
          <w:color w:val="000000"/>
          <w:sz w:val="24"/>
        </w:rPr>
        <w:t xml:space="preserve">ão será realizada </w:t>
      </w:r>
      <w:r w:rsidRPr="001B1929">
        <w:rPr>
          <w:rFonts w:cs="Arial"/>
          <w:strike/>
          <w:color w:val="000000"/>
          <w:sz w:val="24"/>
        </w:rPr>
        <w:t>por servidor</w:t>
      </w:r>
      <w:r w:rsidR="00B90B85" w:rsidRPr="001B1929">
        <w:rPr>
          <w:rFonts w:cs="Arial"/>
          <w:strike/>
          <w:color w:val="000000"/>
          <w:sz w:val="24"/>
        </w:rPr>
        <w:t>(</w:t>
      </w:r>
      <w:r w:rsidRPr="001B1929">
        <w:rPr>
          <w:rFonts w:cs="Arial"/>
          <w:strike/>
          <w:color w:val="000000"/>
          <w:sz w:val="24"/>
        </w:rPr>
        <w:t>es</w:t>
      </w:r>
      <w:r w:rsidR="00B90B85" w:rsidRPr="001B1929">
        <w:rPr>
          <w:rFonts w:cs="Arial"/>
          <w:strike/>
          <w:color w:val="000000"/>
          <w:sz w:val="24"/>
        </w:rPr>
        <w:t>)</w:t>
      </w:r>
      <w:r w:rsidRPr="001B1929">
        <w:rPr>
          <w:rFonts w:cs="Arial"/>
          <w:strike/>
          <w:color w:val="000000"/>
          <w:sz w:val="24"/>
        </w:rPr>
        <w:t xml:space="preserve"> que não tenha</w:t>
      </w:r>
      <w:r w:rsidR="00B90B85" w:rsidRPr="001B1929">
        <w:rPr>
          <w:rFonts w:cs="Arial"/>
          <w:strike/>
          <w:color w:val="000000"/>
          <w:sz w:val="24"/>
        </w:rPr>
        <w:t>(</w:t>
      </w:r>
      <w:r w:rsidRPr="001B1929">
        <w:rPr>
          <w:rFonts w:cs="Arial"/>
          <w:strike/>
          <w:color w:val="000000"/>
          <w:sz w:val="24"/>
        </w:rPr>
        <w:t>m</w:t>
      </w:r>
      <w:r w:rsidR="00B90B85" w:rsidRPr="001B1929">
        <w:rPr>
          <w:rFonts w:cs="Arial"/>
          <w:strike/>
          <w:color w:val="000000"/>
          <w:sz w:val="24"/>
        </w:rPr>
        <w:t>)</w:t>
      </w:r>
      <w:r w:rsidRPr="001B1929">
        <w:rPr>
          <w:rFonts w:cs="Arial"/>
          <w:strike/>
          <w:color w:val="000000"/>
          <w:sz w:val="24"/>
        </w:rPr>
        <w:t xml:space="preserve"> participado da elaboração dos documentos.</w:t>
      </w:r>
    </w:p>
    <w:p w14:paraId="13D3973F" w14:textId="77777777" w:rsidR="00E22EE6" w:rsidRPr="001B1929" w:rsidRDefault="002830F3" w:rsidP="007C48C9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lastRenderedPageBreak/>
        <w:t>Art. 3</w:t>
      </w:r>
      <w:r w:rsidR="00EB6DBF" w:rsidRPr="001B1929">
        <w:rPr>
          <w:b/>
          <w:bCs/>
          <w:strike/>
          <w:sz w:val="24"/>
        </w:rPr>
        <w:t>4</w:t>
      </w:r>
      <w:r w:rsidR="00434C2E" w:rsidRPr="001B1929">
        <w:rPr>
          <w:b/>
          <w:bCs/>
          <w:strike/>
          <w:sz w:val="24"/>
        </w:rPr>
        <w:t>.</w:t>
      </w:r>
      <w:r w:rsidR="00E22EE6" w:rsidRPr="001B1929">
        <w:rPr>
          <w:bCs/>
          <w:strike/>
          <w:sz w:val="24"/>
        </w:rPr>
        <w:t xml:space="preserve"> A atividade de revisão dos trabalhos consiste na verificação dos </w:t>
      </w:r>
      <w:r w:rsidR="000A03A2" w:rsidRPr="001B1929">
        <w:rPr>
          <w:bCs/>
          <w:strike/>
          <w:sz w:val="24"/>
        </w:rPr>
        <w:t>padrões estipulados pela CGF e n</w:t>
      </w:r>
      <w:r w:rsidR="00E22EE6" w:rsidRPr="001B1929">
        <w:rPr>
          <w:bCs/>
          <w:strike/>
          <w:sz w:val="24"/>
        </w:rPr>
        <w:t>os atos normativos, além da adequação à jurisprudência do Tribunal, a fim de preservar a qualidade da fiscalização e dos seus produtos.</w:t>
      </w:r>
    </w:p>
    <w:p w14:paraId="375E17F1" w14:textId="77777777" w:rsidR="00E22EE6" w:rsidRPr="001B1929" w:rsidRDefault="00E22EE6" w:rsidP="007C48C9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3</w:t>
      </w:r>
      <w:r w:rsidR="00EB6DBF" w:rsidRPr="001B1929">
        <w:rPr>
          <w:b/>
          <w:bCs/>
          <w:strike/>
          <w:sz w:val="24"/>
        </w:rPr>
        <w:t>5</w:t>
      </w:r>
      <w:r w:rsidR="00434C2E" w:rsidRPr="001B1929">
        <w:rPr>
          <w:b/>
          <w:bCs/>
          <w:strike/>
          <w:sz w:val="24"/>
        </w:rPr>
        <w:t>.</w:t>
      </w:r>
      <w:r w:rsidRPr="001B1929">
        <w:rPr>
          <w:bCs/>
          <w:strike/>
          <w:sz w:val="24"/>
        </w:rPr>
        <w:t xml:space="preserve"> Realizadas altera</w:t>
      </w:r>
      <w:r w:rsidR="00515B81" w:rsidRPr="001B1929">
        <w:rPr>
          <w:bCs/>
          <w:strike/>
          <w:sz w:val="24"/>
        </w:rPr>
        <w:t>ções no texto da</w:t>
      </w:r>
      <w:r w:rsidRPr="001B1929">
        <w:rPr>
          <w:bCs/>
          <w:strike/>
          <w:sz w:val="24"/>
        </w:rPr>
        <w:t xml:space="preserve"> </w:t>
      </w:r>
      <w:r w:rsidR="00C27806" w:rsidRPr="001B1929">
        <w:rPr>
          <w:bCs/>
          <w:strike/>
          <w:sz w:val="24"/>
        </w:rPr>
        <w:t>proposta de tomada de contas extraordinária</w:t>
      </w:r>
      <w:r w:rsidR="004B31A1" w:rsidRPr="001B1929">
        <w:rPr>
          <w:bCs/>
          <w:strike/>
          <w:sz w:val="24"/>
        </w:rPr>
        <w:t>, dos relatórios individuais</w:t>
      </w:r>
      <w:r w:rsidR="00C27806" w:rsidRPr="001B1929">
        <w:rPr>
          <w:bCs/>
          <w:strike/>
          <w:sz w:val="24"/>
        </w:rPr>
        <w:t xml:space="preserve"> </w:t>
      </w:r>
      <w:r w:rsidR="000A03A2" w:rsidRPr="001B1929">
        <w:rPr>
          <w:bCs/>
          <w:strike/>
          <w:sz w:val="24"/>
        </w:rPr>
        <w:t>ou do R</w:t>
      </w:r>
      <w:r w:rsidR="00515B81" w:rsidRPr="001B1929">
        <w:rPr>
          <w:bCs/>
          <w:strike/>
          <w:sz w:val="24"/>
        </w:rPr>
        <w:t>elatório</w:t>
      </w:r>
      <w:r w:rsidR="00315952" w:rsidRPr="001B1929">
        <w:rPr>
          <w:bCs/>
          <w:strike/>
          <w:sz w:val="24"/>
        </w:rPr>
        <w:t xml:space="preserve"> Anual</w:t>
      </w:r>
      <w:r w:rsidR="00515B81" w:rsidRPr="001B1929">
        <w:rPr>
          <w:bCs/>
          <w:strike/>
          <w:sz w:val="24"/>
        </w:rPr>
        <w:t xml:space="preserve"> de </w:t>
      </w:r>
      <w:r w:rsidR="000A03A2" w:rsidRPr="001B1929">
        <w:rPr>
          <w:bCs/>
          <w:strike/>
          <w:sz w:val="24"/>
        </w:rPr>
        <w:t>M</w:t>
      </w:r>
      <w:r w:rsidR="00515B81" w:rsidRPr="001B1929">
        <w:rPr>
          <w:bCs/>
          <w:strike/>
          <w:sz w:val="24"/>
        </w:rPr>
        <w:t>onitoramento,</w:t>
      </w:r>
      <w:r w:rsidR="00AD5674" w:rsidRPr="001B1929">
        <w:rPr>
          <w:bCs/>
          <w:strike/>
          <w:sz w:val="24"/>
        </w:rPr>
        <w:t xml:space="preserve"> decorrentes da revisão</w:t>
      </w:r>
      <w:r w:rsidRPr="001B1929">
        <w:rPr>
          <w:bCs/>
          <w:strike/>
          <w:sz w:val="24"/>
        </w:rPr>
        <w:t>, ou ainda nos casos em que não existam alterações a serem feitas</w:t>
      </w:r>
      <w:r w:rsidR="00BE2CAF" w:rsidRPr="001B1929">
        <w:rPr>
          <w:bCs/>
          <w:strike/>
          <w:sz w:val="24"/>
        </w:rPr>
        <w:t>,</w:t>
      </w:r>
      <w:r w:rsidR="00AD5674" w:rsidRPr="001B1929">
        <w:rPr>
          <w:bCs/>
          <w:strike/>
          <w:sz w:val="24"/>
        </w:rPr>
        <w:t xml:space="preserve"> </w:t>
      </w:r>
      <w:r w:rsidRPr="001B1929">
        <w:rPr>
          <w:bCs/>
          <w:strike/>
          <w:sz w:val="24"/>
        </w:rPr>
        <w:t xml:space="preserve">os trabalhos seguirão para </w:t>
      </w:r>
      <w:r w:rsidR="00755863" w:rsidRPr="001B1929">
        <w:rPr>
          <w:bCs/>
          <w:strike/>
          <w:sz w:val="24"/>
        </w:rPr>
        <w:t>aprovação</w:t>
      </w:r>
      <w:r w:rsidR="00BE2CAF" w:rsidRPr="001B1929">
        <w:rPr>
          <w:bCs/>
          <w:strike/>
          <w:sz w:val="24"/>
        </w:rPr>
        <w:t xml:space="preserve"> </w:t>
      </w:r>
      <w:r w:rsidR="00755863" w:rsidRPr="001B1929">
        <w:rPr>
          <w:bCs/>
          <w:strike/>
          <w:sz w:val="24"/>
        </w:rPr>
        <w:t>do</w:t>
      </w:r>
      <w:r w:rsidRPr="001B1929">
        <w:rPr>
          <w:bCs/>
          <w:strike/>
          <w:sz w:val="24"/>
        </w:rPr>
        <w:t xml:space="preserve"> Coordenador da unidade</w:t>
      </w:r>
      <w:r w:rsidR="00755863" w:rsidRPr="001B1929">
        <w:rPr>
          <w:bCs/>
          <w:strike/>
          <w:sz w:val="24"/>
        </w:rPr>
        <w:t>.</w:t>
      </w:r>
      <w:r w:rsidRPr="001B1929">
        <w:rPr>
          <w:bCs/>
          <w:strike/>
          <w:sz w:val="24"/>
        </w:rPr>
        <w:t xml:space="preserve"> </w:t>
      </w:r>
    </w:p>
    <w:p w14:paraId="2FC93A0A" w14:textId="77777777" w:rsidR="007C48C9" w:rsidRPr="001B1929" w:rsidRDefault="00E006B4" w:rsidP="007C48C9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3</w:t>
      </w:r>
      <w:r w:rsidR="00EB6DBF" w:rsidRPr="001B1929">
        <w:rPr>
          <w:b/>
          <w:bCs/>
          <w:strike/>
          <w:sz w:val="24"/>
        </w:rPr>
        <w:t>6</w:t>
      </w:r>
      <w:r w:rsidR="00434C2E" w:rsidRPr="001B1929">
        <w:rPr>
          <w:b/>
          <w:bCs/>
          <w:strike/>
          <w:sz w:val="24"/>
        </w:rPr>
        <w:t>.</w:t>
      </w:r>
      <w:r w:rsidR="003B08B6" w:rsidRPr="001B1929">
        <w:rPr>
          <w:bCs/>
          <w:strike/>
          <w:sz w:val="24"/>
        </w:rPr>
        <w:t xml:space="preserve"> Caso o texto da </w:t>
      </w:r>
      <w:r w:rsidR="00C27806" w:rsidRPr="001B1929">
        <w:rPr>
          <w:bCs/>
          <w:strike/>
          <w:sz w:val="24"/>
        </w:rPr>
        <w:t xml:space="preserve">proposta de tomada de contas extraordinária </w:t>
      </w:r>
      <w:r w:rsidR="00BD13DE" w:rsidRPr="001B1929">
        <w:rPr>
          <w:bCs/>
          <w:strike/>
          <w:sz w:val="24"/>
        </w:rPr>
        <w:t xml:space="preserve">ou do relatório não </w:t>
      </w:r>
      <w:r w:rsidR="00AD5674" w:rsidRPr="001B1929">
        <w:rPr>
          <w:bCs/>
          <w:strike/>
          <w:sz w:val="24"/>
        </w:rPr>
        <w:t>seja</w:t>
      </w:r>
      <w:r w:rsidR="003B08B6" w:rsidRPr="001B1929">
        <w:rPr>
          <w:bCs/>
          <w:strike/>
          <w:sz w:val="24"/>
        </w:rPr>
        <w:t xml:space="preserve"> aprovado</w:t>
      </w:r>
      <w:r w:rsidR="00AD5674" w:rsidRPr="001B1929">
        <w:rPr>
          <w:bCs/>
          <w:strike/>
          <w:sz w:val="24"/>
        </w:rPr>
        <w:t xml:space="preserve"> pelo Coordenador</w:t>
      </w:r>
      <w:r w:rsidR="003B08B6" w:rsidRPr="001B1929">
        <w:rPr>
          <w:bCs/>
          <w:strike/>
          <w:sz w:val="24"/>
        </w:rPr>
        <w:t>, retornar</w:t>
      </w:r>
      <w:r w:rsidR="00EE5C29" w:rsidRPr="001B1929">
        <w:rPr>
          <w:bCs/>
          <w:strike/>
          <w:sz w:val="24"/>
        </w:rPr>
        <w:t>á</w:t>
      </w:r>
      <w:r w:rsidR="00BC2D13" w:rsidRPr="001B1929">
        <w:rPr>
          <w:bCs/>
          <w:strike/>
          <w:sz w:val="24"/>
        </w:rPr>
        <w:t xml:space="preserve"> ao grupo de r</w:t>
      </w:r>
      <w:r w:rsidR="003B08B6" w:rsidRPr="001B1929">
        <w:rPr>
          <w:bCs/>
          <w:strike/>
          <w:sz w:val="24"/>
        </w:rPr>
        <w:t xml:space="preserve">elatoria </w:t>
      </w:r>
      <w:r w:rsidR="00AD5674" w:rsidRPr="001B1929">
        <w:rPr>
          <w:bCs/>
          <w:strike/>
          <w:sz w:val="24"/>
        </w:rPr>
        <w:t xml:space="preserve">para </w:t>
      </w:r>
      <w:r w:rsidR="003B08B6" w:rsidRPr="001B1929">
        <w:rPr>
          <w:bCs/>
          <w:strike/>
          <w:sz w:val="24"/>
        </w:rPr>
        <w:t>promover as alterações necessárias e nova revisão, reencaminhando para nova aprovação.</w:t>
      </w:r>
    </w:p>
    <w:p w14:paraId="55C46208" w14:textId="77777777" w:rsidR="003B08B6" w:rsidRPr="001B1929" w:rsidRDefault="003B08B6" w:rsidP="001C788A">
      <w:pPr>
        <w:pStyle w:val="Ttulo"/>
        <w:rPr>
          <w:strike/>
        </w:rPr>
      </w:pPr>
      <w:bookmarkStart w:id="23" w:name="_Toc22216078"/>
      <w:r w:rsidRPr="001B1929">
        <w:rPr>
          <w:strike/>
        </w:rPr>
        <w:t>CAPÍTULO VII</w:t>
      </w:r>
      <w:r w:rsidR="001C788A" w:rsidRPr="001B1929">
        <w:rPr>
          <w:strike/>
        </w:rPr>
        <w:br/>
      </w:r>
      <w:r w:rsidR="00B70168" w:rsidRPr="001B1929">
        <w:rPr>
          <w:strike/>
        </w:rPr>
        <w:t>DOS REGISTROS FINAIS E</w:t>
      </w:r>
      <w:r w:rsidRPr="001B1929">
        <w:rPr>
          <w:strike/>
        </w:rPr>
        <w:t xml:space="preserve"> INSTAURAÇÃO DOS PROCEDIMENTOS</w:t>
      </w:r>
      <w:bookmarkEnd w:id="23"/>
    </w:p>
    <w:p w14:paraId="69F1A2EC" w14:textId="77777777" w:rsidR="00177869" w:rsidRPr="001B1929" w:rsidRDefault="0021549B" w:rsidP="007C48C9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815D07" w:rsidRPr="001B1929">
        <w:rPr>
          <w:b/>
          <w:bCs/>
          <w:strike/>
          <w:sz w:val="24"/>
        </w:rPr>
        <w:t>3</w:t>
      </w:r>
      <w:r w:rsidR="00EB6DBF" w:rsidRPr="001B1929">
        <w:rPr>
          <w:b/>
          <w:bCs/>
          <w:strike/>
          <w:sz w:val="24"/>
        </w:rPr>
        <w:t>7</w:t>
      </w:r>
      <w:r w:rsidR="00434C2E" w:rsidRPr="001B1929">
        <w:rPr>
          <w:b/>
          <w:bCs/>
          <w:strike/>
          <w:sz w:val="24"/>
        </w:rPr>
        <w:t>.</w:t>
      </w:r>
      <w:r w:rsidR="00F22D55" w:rsidRPr="001B1929">
        <w:rPr>
          <w:b/>
          <w:bCs/>
          <w:strike/>
          <w:sz w:val="24"/>
        </w:rPr>
        <w:t xml:space="preserve"> </w:t>
      </w:r>
      <w:r w:rsidR="00B52892" w:rsidRPr="001B1929">
        <w:rPr>
          <w:bCs/>
          <w:strike/>
          <w:sz w:val="24"/>
        </w:rPr>
        <w:t xml:space="preserve">Após </w:t>
      </w:r>
      <w:r w:rsidR="00F22D55" w:rsidRPr="001B1929">
        <w:rPr>
          <w:bCs/>
          <w:strike/>
          <w:sz w:val="24"/>
        </w:rPr>
        <w:t>aprovação final do Coordenador, a</w:t>
      </w:r>
      <w:r w:rsidR="00C27806" w:rsidRPr="001B1929">
        <w:rPr>
          <w:bCs/>
          <w:strike/>
          <w:sz w:val="24"/>
        </w:rPr>
        <w:t>s propostas de tomada de contas extraordinária</w:t>
      </w:r>
      <w:r w:rsidR="00F22D55" w:rsidRPr="001B1929">
        <w:rPr>
          <w:bCs/>
          <w:strike/>
          <w:sz w:val="24"/>
        </w:rPr>
        <w:t xml:space="preserve">, inclusive as que contenham pedido de medida cautelar, serão </w:t>
      </w:r>
      <w:r w:rsidR="000A03A2" w:rsidRPr="001B1929">
        <w:rPr>
          <w:bCs/>
          <w:strike/>
          <w:sz w:val="24"/>
        </w:rPr>
        <w:t>instauradas</w:t>
      </w:r>
      <w:r w:rsidR="00F22D55" w:rsidRPr="001B1929">
        <w:rPr>
          <w:bCs/>
          <w:strike/>
          <w:sz w:val="24"/>
        </w:rPr>
        <w:t xml:space="preserve"> seguindo o fluxo processual regimentalmente previsto.</w:t>
      </w:r>
      <w:r w:rsidR="00D12A39" w:rsidRPr="001B1929">
        <w:rPr>
          <w:bCs/>
          <w:strike/>
          <w:sz w:val="24"/>
        </w:rPr>
        <w:t xml:space="preserve"> </w:t>
      </w:r>
    </w:p>
    <w:p w14:paraId="760425A7" w14:textId="77777777" w:rsidR="005E0735" w:rsidRPr="001B1929" w:rsidRDefault="00E006B4" w:rsidP="007C48C9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3</w:t>
      </w:r>
      <w:r w:rsidR="00EB6DBF" w:rsidRPr="001B1929">
        <w:rPr>
          <w:b/>
          <w:bCs/>
          <w:strike/>
          <w:sz w:val="24"/>
        </w:rPr>
        <w:t>8</w:t>
      </w:r>
      <w:r w:rsidR="00434C2E" w:rsidRPr="001B1929">
        <w:rPr>
          <w:b/>
          <w:bCs/>
          <w:strike/>
          <w:sz w:val="24"/>
        </w:rPr>
        <w:t>.</w:t>
      </w:r>
      <w:r w:rsidR="00C442D5" w:rsidRPr="001B1929">
        <w:rPr>
          <w:bCs/>
          <w:strike/>
          <w:sz w:val="24"/>
        </w:rPr>
        <w:t xml:space="preserve"> </w:t>
      </w:r>
      <w:r w:rsidR="005E0735" w:rsidRPr="001B1929">
        <w:rPr>
          <w:bCs/>
          <w:strike/>
          <w:sz w:val="24"/>
        </w:rPr>
        <w:t>As conclusões</w:t>
      </w:r>
      <w:r w:rsidR="00B70168" w:rsidRPr="001B1929">
        <w:rPr>
          <w:bCs/>
          <w:strike/>
          <w:sz w:val="24"/>
        </w:rPr>
        <w:t xml:space="preserve"> dos monitoramentos </w:t>
      </w:r>
      <w:r w:rsidR="00E66F8D" w:rsidRPr="001B1929">
        <w:rPr>
          <w:bCs/>
          <w:strike/>
          <w:sz w:val="24"/>
        </w:rPr>
        <w:t xml:space="preserve">constantes nos </w:t>
      </w:r>
      <w:r w:rsidR="00315952" w:rsidRPr="001B1929">
        <w:rPr>
          <w:bCs/>
          <w:strike/>
          <w:sz w:val="24"/>
        </w:rPr>
        <w:t xml:space="preserve">relatórios individuais </w:t>
      </w:r>
      <w:r w:rsidR="00123AAC" w:rsidRPr="001B1929">
        <w:rPr>
          <w:bCs/>
          <w:strike/>
          <w:sz w:val="24"/>
        </w:rPr>
        <w:t>serão registrada</w:t>
      </w:r>
      <w:r w:rsidR="005E0735" w:rsidRPr="001B1929">
        <w:rPr>
          <w:bCs/>
          <w:strike/>
          <w:sz w:val="24"/>
        </w:rPr>
        <w:t xml:space="preserve">s </w:t>
      </w:r>
      <w:r w:rsidR="00123AAC" w:rsidRPr="001B1929">
        <w:rPr>
          <w:bCs/>
          <w:strike/>
          <w:sz w:val="24"/>
        </w:rPr>
        <w:t>em sistema</w:t>
      </w:r>
      <w:r w:rsidR="00415244" w:rsidRPr="001B1929">
        <w:rPr>
          <w:bCs/>
          <w:strike/>
          <w:sz w:val="24"/>
        </w:rPr>
        <w:t xml:space="preserve"> </w:t>
      </w:r>
      <w:r w:rsidR="005E0735" w:rsidRPr="001B1929">
        <w:rPr>
          <w:bCs/>
          <w:strike/>
          <w:sz w:val="24"/>
        </w:rPr>
        <w:t>de acordo com a classificação prevista no art. 2</w:t>
      </w:r>
      <w:r w:rsidR="007E7970" w:rsidRPr="001B1929">
        <w:rPr>
          <w:bCs/>
          <w:strike/>
          <w:sz w:val="24"/>
        </w:rPr>
        <w:t>8</w:t>
      </w:r>
      <w:r w:rsidR="005E0735" w:rsidRPr="001B1929">
        <w:rPr>
          <w:bCs/>
          <w:strike/>
          <w:sz w:val="24"/>
        </w:rPr>
        <w:t>.</w:t>
      </w:r>
    </w:p>
    <w:p w14:paraId="1825636B" w14:textId="77777777" w:rsidR="00F22D55" w:rsidRPr="001B1929" w:rsidRDefault="00E006B4" w:rsidP="007C48C9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>Art. 3</w:t>
      </w:r>
      <w:r w:rsidR="00EB6DBF" w:rsidRPr="001B1929">
        <w:rPr>
          <w:b/>
          <w:bCs/>
          <w:strike/>
          <w:sz w:val="24"/>
        </w:rPr>
        <w:t>9</w:t>
      </w:r>
      <w:r w:rsidR="00434C2E" w:rsidRPr="001B1929">
        <w:rPr>
          <w:b/>
          <w:bCs/>
          <w:strike/>
          <w:sz w:val="24"/>
        </w:rPr>
        <w:t>.</w:t>
      </w:r>
      <w:r w:rsidR="005E0735" w:rsidRPr="001B1929">
        <w:rPr>
          <w:bCs/>
          <w:strike/>
          <w:sz w:val="24"/>
        </w:rPr>
        <w:t xml:space="preserve"> </w:t>
      </w:r>
      <w:r w:rsidR="00B3170D" w:rsidRPr="001B1929">
        <w:rPr>
          <w:bCs/>
          <w:strike/>
          <w:sz w:val="24"/>
        </w:rPr>
        <w:t xml:space="preserve">O </w:t>
      </w:r>
      <w:r w:rsidR="00315952" w:rsidRPr="001B1929">
        <w:rPr>
          <w:bCs/>
          <w:strike/>
          <w:sz w:val="24"/>
        </w:rPr>
        <w:t>R</w:t>
      </w:r>
      <w:r w:rsidR="00B3170D" w:rsidRPr="001B1929">
        <w:rPr>
          <w:bCs/>
          <w:strike/>
          <w:sz w:val="24"/>
        </w:rPr>
        <w:t xml:space="preserve">elatório </w:t>
      </w:r>
      <w:r w:rsidR="00315952" w:rsidRPr="001B1929">
        <w:rPr>
          <w:bCs/>
          <w:strike/>
          <w:sz w:val="24"/>
        </w:rPr>
        <w:t xml:space="preserve">Anual </w:t>
      </w:r>
      <w:r w:rsidR="00B3170D" w:rsidRPr="001B1929">
        <w:rPr>
          <w:bCs/>
          <w:strike/>
          <w:sz w:val="24"/>
        </w:rPr>
        <w:t xml:space="preserve">de </w:t>
      </w:r>
      <w:r w:rsidR="00775693" w:rsidRPr="001B1929">
        <w:rPr>
          <w:bCs/>
          <w:strike/>
          <w:sz w:val="24"/>
        </w:rPr>
        <w:t>M</w:t>
      </w:r>
      <w:r w:rsidR="00B3170D" w:rsidRPr="001B1929">
        <w:rPr>
          <w:bCs/>
          <w:strike/>
          <w:sz w:val="24"/>
        </w:rPr>
        <w:t>onitoramento,</w:t>
      </w:r>
      <w:r w:rsidR="00E66F8D" w:rsidRPr="001B1929">
        <w:rPr>
          <w:bCs/>
          <w:strike/>
          <w:sz w:val="24"/>
        </w:rPr>
        <w:t xml:space="preserve"> após </w:t>
      </w:r>
      <w:r w:rsidR="00B3170D" w:rsidRPr="001B1929">
        <w:rPr>
          <w:bCs/>
          <w:strike/>
          <w:sz w:val="24"/>
        </w:rPr>
        <w:t>aprovação</w:t>
      </w:r>
      <w:r w:rsidR="00B70168" w:rsidRPr="001B1929">
        <w:rPr>
          <w:bCs/>
          <w:strike/>
          <w:sz w:val="24"/>
        </w:rPr>
        <w:t xml:space="preserve">, </w:t>
      </w:r>
      <w:r w:rsidR="00F22D55" w:rsidRPr="001B1929">
        <w:rPr>
          <w:bCs/>
          <w:strike/>
          <w:sz w:val="24"/>
        </w:rPr>
        <w:t>ser</w:t>
      </w:r>
      <w:r w:rsidR="00E66F8D" w:rsidRPr="001B1929">
        <w:rPr>
          <w:bCs/>
          <w:strike/>
          <w:sz w:val="24"/>
        </w:rPr>
        <w:t xml:space="preserve">á encaminhado pelo Coordenador </w:t>
      </w:r>
      <w:r w:rsidR="00B70168" w:rsidRPr="001B1929">
        <w:rPr>
          <w:bCs/>
          <w:strike/>
          <w:sz w:val="24"/>
        </w:rPr>
        <w:t xml:space="preserve">da unidade </w:t>
      </w:r>
      <w:r w:rsidR="00415244" w:rsidRPr="001B1929">
        <w:rPr>
          <w:bCs/>
          <w:strike/>
          <w:sz w:val="24"/>
        </w:rPr>
        <w:t>ao grupo de Monitoramento e Avaliação da</w:t>
      </w:r>
      <w:r w:rsidR="00E66F8D" w:rsidRPr="001B1929">
        <w:rPr>
          <w:bCs/>
          <w:strike/>
          <w:sz w:val="24"/>
        </w:rPr>
        <w:t xml:space="preserve"> CGF</w:t>
      </w:r>
      <w:r w:rsidR="000442B1" w:rsidRPr="001B1929">
        <w:rPr>
          <w:bCs/>
          <w:strike/>
          <w:sz w:val="24"/>
        </w:rPr>
        <w:t>, via GLPI,</w:t>
      </w:r>
      <w:r w:rsidR="00415244" w:rsidRPr="001B1929">
        <w:rPr>
          <w:bCs/>
          <w:strike/>
          <w:sz w:val="24"/>
        </w:rPr>
        <w:t xml:space="preserve"> para ciência e segui</w:t>
      </w:r>
      <w:r w:rsidR="00B3170D" w:rsidRPr="001B1929">
        <w:rPr>
          <w:bCs/>
          <w:strike/>
          <w:sz w:val="24"/>
        </w:rPr>
        <w:t xml:space="preserve">rá </w:t>
      </w:r>
      <w:r w:rsidR="00415244" w:rsidRPr="001B1929">
        <w:rPr>
          <w:bCs/>
          <w:strike/>
          <w:sz w:val="24"/>
        </w:rPr>
        <w:t xml:space="preserve">para o </w:t>
      </w:r>
      <w:r w:rsidR="00B3170D" w:rsidRPr="001B1929">
        <w:rPr>
          <w:bCs/>
          <w:strike/>
          <w:sz w:val="24"/>
        </w:rPr>
        <w:t xml:space="preserve">grupo de </w:t>
      </w:r>
      <w:r w:rsidR="00415244" w:rsidRPr="001B1929">
        <w:rPr>
          <w:bCs/>
          <w:strike/>
          <w:sz w:val="24"/>
        </w:rPr>
        <w:t>Planejamento</w:t>
      </w:r>
      <w:r w:rsidR="00315952" w:rsidRPr="001B1929">
        <w:rPr>
          <w:bCs/>
          <w:strike/>
          <w:sz w:val="24"/>
        </w:rPr>
        <w:t xml:space="preserve"> e</w:t>
      </w:r>
      <w:r w:rsidR="00415244" w:rsidRPr="001B1929">
        <w:rPr>
          <w:bCs/>
          <w:strike/>
          <w:sz w:val="24"/>
        </w:rPr>
        <w:t xml:space="preserve"> Integração para promover a publicação dos resultados do monitoramento</w:t>
      </w:r>
      <w:r w:rsidR="00E66F8D" w:rsidRPr="001B1929">
        <w:rPr>
          <w:bCs/>
          <w:strike/>
          <w:sz w:val="24"/>
        </w:rPr>
        <w:t>.</w:t>
      </w:r>
    </w:p>
    <w:p w14:paraId="6D63BB23" w14:textId="77777777" w:rsidR="00F22D55" w:rsidRPr="001B1929" w:rsidRDefault="00E006B4" w:rsidP="007C48C9">
      <w:pPr>
        <w:pStyle w:val="Texto"/>
        <w:ind w:firstLine="1134"/>
        <w:rPr>
          <w:bCs/>
          <w:strike/>
          <w:sz w:val="24"/>
        </w:rPr>
      </w:pPr>
      <w:r w:rsidRPr="001B1929">
        <w:rPr>
          <w:b/>
          <w:bCs/>
          <w:strike/>
          <w:sz w:val="24"/>
        </w:rPr>
        <w:t xml:space="preserve">Art. </w:t>
      </w:r>
      <w:r w:rsidR="00EB6DBF" w:rsidRPr="001B1929">
        <w:rPr>
          <w:b/>
          <w:bCs/>
          <w:strike/>
          <w:sz w:val="24"/>
        </w:rPr>
        <w:t>40</w:t>
      </w:r>
      <w:r w:rsidR="00434C2E" w:rsidRPr="001B1929">
        <w:rPr>
          <w:b/>
          <w:bCs/>
          <w:strike/>
          <w:sz w:val="24"/>
        </w:rPr>
        <w:t>.</w:t>
      </w:r>
      <w:r w:rsidR="00BC75CB" w:rsidRPr="001B1929">
        <w:rPr>
          <w:bCs/>
          <w:strike/>
          <w:sz w:val="24"/>
        </w:rPr>
        <w:t xml:space="preserve"> </w:t>
      </w:r>
      <w:r w:rsidR="00B70168" w:rsidRPr="001B1929">
        <w:rPr>
          <w:bCs/>
          <w:strike/>
          <w:sz w:val="24"/>
        </w:rPr>
        <w:t>Os resultados do monitoramento</w:t>
      </w:r>
      <w:r w:rsidR="00AC3E74" w:rsidRPr="001B1929">
        <w:rPr>
          <w:bCs/>
          <w:strike/>
          <w:sz w:val="24"/>
        </w:rPr>
        <w:t xml:space="preserve"> serão encaminhado</w:t>
      </w:r>
      <w:r w:rsidR="00BC75CB" w:rsidRPr="001B1929">
        <w:rPr>
          <w:bCs/>
          <w:strike/>
          <w:sz w:val="24"/>
        </w:rPr>
        <w:t>s aos responsáveis e publicizad</w:t>
      </w:r>
      <w:r w:rsidR="00B70168" w:rsidRPr="001B1929">
        <w:rPr>
          <w:bCs/>
          <w:strike/>
          <w:sz w:val="24"/>
        </w:rPr>
        <w:t>o</w:t>
      </w:r>
      <w:r w:rsidR="00BC75CB" w:rsidRPr="001B1929">
        <w:rPr>
          <w:bCs/>
          <w:strike/>
          <w:sz w:val="24"/>
        </w:rPr>
        <w:t>s pela CGF</w:t>
      </w:r>
      <w:r w:rsidR="00C60CDC" w:rsidRPr="001B1929">
        <w:rPr>
          <w:bCs/>
          <w:strike/>
          <w:sz w:val="24"/>
        </w:rPr>
        <w:t>.</w:t>
      </w:r>
    </w:p>
    <w:p w14:paraId="260F218E" w14:textId="77777777" w:rsidR="00301C98" w:rsidRPr="001B1929" w:rsidRDefault="00301C98" w:rsidP="001C788A">
      <w:pPr>
        <w:pStyle w:val="Ttulo"/>
        <w:rPr>
          <w:strike/>
        </w:rPr>
      </w:pPr>
      <w:bookmarkStart w:id="24" w:name="_Toc22216079"/>
      <w:r w:rsidRPr="001B1929">
        <w:rPr>
          <w:strike/>
        </w:rPr>
        <w:t>CAP</w:t>
      </w:r>
      <w:r w:rsidR="00B70168" w:rsidRPr="001B1929">
        <w:rPr>
          <w:strike/>
        </w:rPr>
        <w:t>ÍTULO VIII</w:t>
      </w:r>
      <w:r w:rsidR="001C788A" w:rsidRPr="001B1929">
        <w:rPr>
          <w:strike/>
        </w:rPr>
        <w:br/>
      </w:r>
      <w:r w:rsidR="00C15B03" w:rsidRPr="001B1929">
        <w:rPr>
          <w:strike/>
        </w:rPr>
        <w:t xml:space="preserve">DAS </w:t>
      </w:r>
      <w:r w:rsidRPr="001B1929">
        <w:rPr>
          <w:strike/>
        </w:rPr>
        <w:t>DISPOSIÇÕES FINAIS</w:t>
      </w:r>
      <w:bookmarkEnd w:id="24"/>
    </w:p>
    <w:p w14:paraId="2D871788" w14:textId="77777777" w:rsidR="00584D46" w:rsidRPr="001B1929" w:rsidRDefault="00584D46" w:rsidP="007C48C9">
      <w:pPr>
        <w:pStyle w:val="Texto"/>
        <w:tabs>
          <w:tab w:val="clear" w:pos="126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b/>
          <w:strike/>
          <w:sz w:val="24"/>
        </w:rPr>
        <w:t xml:space="preserve">Art. </w:t>
      </w:r>
      <w:r w:rsidR="00B92360" w:rsidRPr="001B1929">
        <w:rPr>
          <w:b/>
          <w:strike/>
          <w:sz w:val="24"/>
        </w:rPr>
        <w:t>41</w:t>
      </w:r>
      <w:r w:rsidR="00434C2E" w:rsidRPr="001B1929">
        <w:rPr>
          <w:b/>
          <w:strike/>
          <w:sz w:val="24"/>
        </w:rPr>
        <w:t>.</w:t>
      </w:r>
      <w:r w:rsidRPr="001B1929">
        <w:rPr>
          <w:rFonts w:cs="Arial"/>
          <w:b/>
          <w:strike/>
          <w:color w:val="000000"/>
          <w:sz w:val="24"/>
        </w:rPr>
        <w:t xml:space="preserve"> </w:t>
      </w:r>
      <w:r w:rsidRPr="001B1929">
        <w:rPr>
          <w:bCs/>
          <w:strike/>
          <w:sz w:val="24"/>
        </w:rPr>
        <w:t>As disposições desta Instrução de Serviço podem ser utilizadas, a critério próprio, por unidades do Tribunal não elencadas no art. 1º.</w:t>
      </w:r>
    </w:p>
    <w:p w14:paraId="329E992B" w14:textId="77777777" w:rsidR="00584D46" w:rsidRPr="001B1929" w:rsidRDefault="00584D46" w:rsidP="007C48C9">
      <w:pPr>
        <w:pStyle w:val="Texto"/>
        <w:tabs>
          <w:tab w:val="clear" w:pos="1260"/>
          <w:tab w:val="left" w:pos="1134"/>
        </w:tabs>
        <w:ind w:firstLine="1134"/>
        <w:rPr>
          <w:rFonts w:cs="Arial"/>
          <w:strike/>
          <w:sz w:val="24"/>
        </w:rPr>
      </w:pPr>
      <w:r w:rsidRPr="001B1929">
        <w:rPr>
          <w:b/>
          <w:strike/>
          <w:sz w:val="24"/>
        </w:rPr>
        <w:t xml:space="preserve">Art. </w:t>
      </w:r>
      <w:r w:rsidR="00BB4AFF" w:rsidRPr="001B1929">
        <w:rPr>
          <w:b/>
          <w:strike/>
          <w:sz w:val="24"/>
        </w:rPr>
        <w:t>4</w:t>
      </w:r>
      <w:r w:rsidR="00B92360" w:rsidRPr="001B1929">
        <w:rPr>
          <w:b/>
          <w:strike/>
          <w:sz w:val="24"/>
        </w:rPr>
        <w:t>2</w:t>
      </w:r>
      <w:r w:rsidR="00434C2E" w:rsidRPr="001B1929">
        <w:rPr>
          <w:b/>
          <w:strike/>
          <w:sz w:val="24"/>
        </w:rPr>
        <w:t>.</w:t>
      </w:r>
      <w:r w:rsidRPr="001B1929">
        <w:rPr>
          <w:rFonts w:cs="Arial"/>
          <w:b/>
          <w:strike/>
          <w:sz w:val="24"/>
        </w:rPr>
        <w:t xml:space="preserve"> </w:t>
      </w:r>
      <w:r w:rsidRPr="001B1929">
        <w:rPr>
          <w:rFonts w:cs="Arial"/>
          <w:strike/>
          <w:sz w:val="24"/>
        </w:rPr>
        <w:t xml:space="preserve">Serão mantidos na </w:t>
      </w:r>
      <w:r w:rsidRPr="001B1929">
        <w:rPr>
          <w:rFonts w:cs="Arial"/>
          <w:i/>
          <w:strike/>
          <w:sz w:val="24"/>
        </w:rPr>
        <w:t>intranet</w:t>
      </w:r>
      <w:r w:rsidRPr="001B1929">
        <w:rPr>
          <w:rFonts w:cs="Arial"/>
          <w:strike/>
          <w:sz w:val="24"/>
        </w:rPr>
        <w:t xml:space="preserve"> modelos de documentos aplicáveis ao controle de qualidade </w:t>
      </w:r>
      <w:r w:rsidR="00220647" w:rsidRPr="001B1929">
        <w:rPr>
          <w:rFonts w:cs="Arial"/>
          <w:strike/>
          <w:sz w:val="24"/>
        </w:rPr>
        <w:t>dos monitoramentos</w:t>
      </w:r>
      <w:r w:rsidRPr="001B1929">
        <w:rPr>
          <w:rFonts w:cs="Arial"/>
          <w:strike/>
          <w:sz w:val="24"/>
        </w:rPr>
        <w:t xml:space="preserve"> no mínimo quanto a:</w:t>
      </w:r>
    </w:p>
    <w:p w14:paraId="0966DB85" w14:textId="77777777" w:rsidR="00775693" w:rsidRPr="001B1929" w:rsidRDefault="00775693" w:rsidP="007C48C9">
      <w:pPr>
        <w:pStyle w:val="Texto"/>
        <w:tabs>
          <w:tab w:val="clear" w:pos="126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strike/>
          <w:sz w:val="24"/>
        </w:rPr>
        <w:t xml:space="preserve">I </w:t>
      </w:r>
      <w:r w:rsidR="007C48C9" w:rsidRPr="001B1929">
        <w:rPr>
          <w:strike/>
          <w:sz w:val="24"/>
        </w:rPr>
        <w:t>-</w:t>
      </w:r>
      <w:r w:rsidRPr="001B1929">
        <w:rPr>
          <w:strike/>
          <w:sz w:val="24"/>
        </w:rPr>
        <w:t xml:space="preserve"> Matriz de Planejamento;</w:t>
      </w:r>
    </w:p>
    <w:p w14:paraId="4A002913" w14:textId="77777777" w:rsidR="00775693" w:rsidRPr="001B1929" w:rsidRDefault="00775693" w:rsidP="007C48C9">
      <w:pPr>
        <w:pStyle w:val="Texto"/>
        <w:tabs>
          <w:tab w:val="clear" w:pos="1260"/>
          <w:tab w:val="left" w:pos="1134"/>
        </w:tabs>
        <w:ind w:firstLine="1134"/>
        <w:rPr>
          <w:strike/>
          <w:sz w:val="24"/>
        </w:rPr>
      </w:pPr>
      <w:r w:rsidRPr="001B1929">
        <w:rPr>
          <w:strike/>
          <w:sz w:val="24"/>
        </w:rPr>
        <w:t xml:space="preserve">II </w:t>
      </w:r>
      <w:r w:rsidR="007C48C9" w:rsidRPr="001B1929">
        <w:rPr>
          <w:strike/>
          <w:sz w:val="24"/>
        </w:rPr>
        <w:t>-</w:t>
      </w:r>
      <w:r w:rsidRPr="001B1929">
        <w:rPr>
          <w:strike/>
          <w:sz w:val="24"/>
        </w:rPr>
        <w:t xml:space="preserve"> Plano de Monitoramento;</w:t>
      </w:r>
    </w:p>
    <w:p w14:paraId="03349ABE" w14:textId="77777777" w:rsidR="00220647" w:rsidRPr="001B1929" w:rsidRDefault="00220647" w:rsidP="007C48C9">
      <w:pPr>
        <w:pStyle w:val="Texto"/>
        <w:tabs>
          <w:tab w:val="clear" w:pos="1260"/>
          <w:tab w:val="left" w:pos="1134"/>
        </w:tabs>
        <w:ind w:firstLine="1134"/>
        <w:rPr>
          <w:bCs/>
          <w:strike/>
          <w:sz w:val="24"/>
        </w:rPr>
      </w:pPr>
      <w:r w:rsidRPr="001B1929">
        <w:rPr>
          <w:rFonts w:cs="Arial"/>
          <w:strike/>
          <w:sz w:val="24"/>
        </w:rPr>
        <w:t>I</w:t>
      </w:r>
      <w:r w:rsidR="00775693" w:rsidRPr="001B1929">
        <w:rPr>
          <w:rFonts w:cs="Arial"/>
          <w:strike/>
          <w:sz w:val="24"/>
        </w:rPr>
        <w:t>II</w:t>
      </w:r>
      <w:r w:rsidRPr="001B1929">
        <w:rPr>
          <w:rFonts w:cs="Arial"/>
          <w:strike/>
          <w:sz w:val="24"/>
        </w:rPr>
        <w:t xml:space="preserve"> </w:t>
      </w:r>
      <w:r w:rsidR="007C48C9" w:rsidRPr="001B1929">
        <w:rPr>
          <w:rFonts w:cs="Arial"/>
          <w:strike/>
          <w:sz w:val="24"/>
        </w:rPr>
        <w:t>-</w:t>
      </w:r>
      <w:r w:rsidRPr="001B1929">
        <w:rPr>
          <w:rFonts w:cs="Arial"/>
          <w:strike/>
          <w:sz w:val="24"/>
        </w:rPr>
        <w:t xml:space="preserve"> Solicitação de documentos;</w:t>
      </w:r>
    </w:p>
    <w:p w14:paraId="14212086" w14:textId="77777777" w:rsidR="00220647" w:rsidRPr="001B1929" w:rsidRDefault="00220647" w:rsidP="007C48C9">
      <w:pPr>
        <w:pStyle w:val="Texto"/>
        <w:tabs>
          <w:tab w:val="clear" w:pos="1260"/>
        </w:tabs>
        <w:ind w:firstLine="1134"/>
        <w:rPr>
          <w:bCs/>
          <w:strike/>
          <w:sz w:val="24"/>
        </w:rPr>
      </w:pPr>
      <w:r w:rsidRPr="001B1929">
        <w:rPr>
          <w:bCs/>
          <w:strike/>
          <w:sz w:val="24"/>
        </w:rPr>
        <w:t>I</w:t>
      </w:r>
      <w:r w:rsidR="00775693" w:rsidRPr="001B1929">
        <w:rPr>
          <w:bCs/>
          <w:strike/>
          <w:sz w:val="24"/>
        </w:rPr>
        <w:t>V</w:t>
      </w:r>
      <w:r w:rsidRPr="001B1929">
        <w:rPr>
          <w:bCs/>
          <w:strike/>
          <w:sz w:val="24"/>
        </w:rPr>
        <w:t xml:space="preserve"> </w:t>
      </w:r>
      <w:r w:rsidR="007C48C9" w:rsidRPr="001B1929">
        <w:rPr>
          <w:bCs/>
          <w:strike/>
          <w:sz w:val="24"/>
        </w:rPr>
        <w:t>-</w:t>
      </w:r>
      <w:r w:rsidRPr="001B1929">
        <w:rPr>
          <w:strike/>
          <w:sz w:val="24"/>
        </w:rPr>
        <w:t xml:space="preserve"> Forma e exigências mínimas de conteúdo do texto de abertura do APA</w:t>
      </w:r>
      <w:r w:rsidR="0045357F" w:rsidRPr="001B1929">
        <w:rPr>
          <w:strike/>
          <w:sz w:val="24"/>
        </w:rPr>
        <w:t>;</w:t>
      </w:r>
    </w:p>
    <w:p w14:paraId="55E982AE" w14:textId="77777777" w:rsidR="00220647" w:rsidRPr="001B1929" w:rsidRDefault="00220647" w:rsidP="007C48C9">
      <w:pPr>
        <w:pStyle w:val="Texto"/>
        <w:tabs>
          <w:tab w:val="clear" w:pos="1260"/>
          <w:tab w:val="left" w:pos="1134"/>
        </w:tabs>
        <w:ind w:firstLine="1134"/>
        <w:rPr>
          <w:strike/>
          <w:sz w:val="24"/>
        </w:rPr>
      </w:pPr>
      <w:r w:rsidRPr="001B1929">
        <w:rPr>
          <w:strike/>
          <w:sz w:val="24"/>
        </w:rPr>
        <w:t>V</w:t>
      </w:r>
      <w:r w:rsidR="00584D46" w:rsidRPr="001B1929">
        <w:rPr>
          <w:strike/>
          <w:sz w:val="24"/>
        </w:rPr>
        <w:t xml:space="preserve"> </w:t>
      </w:r>
      <w:r w:rsidR="007C48C9" w:rsidRPr="001B1929">
        <w:rPr>
          <w:strike/>
          <w:sz w:val="24"/>
        </w:rPr>
        <w:t>-</w:t>
      </w:r>
      <w:r w:rsidR="00584D46" w:rsidRPr="001B1929">
        <w:rPr>
          <w:strike/>
          <w:sz w:val="24"/>
        </w:rPr>
        <w:t xml:space="preserve"> </w:t>
      </w:r>
      <w:r w:rsidRPr="001B1929">
        <w:rPr>
          <w:strike/>
          <w:sz w:val="24"/>
        </w:rPr>
        <w:t>R</w:t>
      </w:r>
      <w:r w:rsidR="004B31A1" w:rsidRPr="001B1929">
        <w:rPr>
          <w:strike/>
          <w:sz w:val="24"/>
        </w:rPr>
        <w:t>elatório individual de monitoramento;</w:t>
      </w:r>
    </w:p>
    <w:p w14:paraId="7A47416C" w14:textId="77777777" w:rsidR="00220647" w:rsidRPr="001B1929" w:rsidRDefault="00220647" w:rsidP="007C48C9">
      <w:pPr>
        <w:pStyle w:val="Texto"/>
        <w:tabs>
          <w:tab w:val="clear" w:pos="1260"/>
          <w:tab w:val="left" w:pos="1134"/>
        </w:tabs>
        <w:ind w:firstLine="1134"/>
        <w:rPr>
          <w:strike/>
          <w:sz w:val="24"/>
        </w:rPr>
      </w:pPr>
      <w:r w:rsidRPr="001B1929">
        <w:rPr>
          <w:strike/>
          <w:sz w:val="24"/>
        </w:rPr>
        <w:t>V</w:t>
      </w:r>
      <w:r w:rsidR="00775693" w:rsidRPr="001B1929">
        <w:rPr>
          <w:strike/>
          <w:sz w:val="24"/>
        </w:rPr>
        <w:t>I</w:t>
      </w:r>
      <w:r w:rsidR="00584D46" w:rsidRPr="001B1929">
        <w:rPr>
          <w:strike/>
          <w:sz w:val="24"/>
        </w:rPr>
        <w:t xml:space="preserve"> </w:t>
      </w:r>
      <w:r w:rsidR="007C48C9" w:rsidRPr="001B1929">
        <w:rPr>
          <w:strike/>
          <w:sz w:val="24"/>
        </w:rPr>
        <w:t>-</w:t>
      </w:r>
      <w:r w:rsidR="00584D46" w:rsidRPr="001B1929">
        <w:rPr>
          <w:strike/>
          <w:sz w:val="24"/>
        </w:rPr>
        <w:t xml:space="preserve"> </w:t>
      </w:r>
      <w:r w:rsidRPr="001B1929">
        <w:rPr>
          <w:strike/>
          <w:sz w:val="24"/>
        </w:rPr>
        <w:t>Relatório anual de monitoramento</w:t>
      </w:r>
      <w:r w:rsidR="00775693" w:rsidRPr="001B1929">
        <w:rPr>
          <w:strike/>
          <w:sz w:val="24"/>
        </w:rPr>
        <w:t>.</w:t>
      </w:r>
    </w:p>
    <w:p w14:paraId="1AA5C1E0" w14:textId="77777777" w:rsidR="000642AD" w:rsidRPr="001B1929" w:rsidRDefault="000642AD" w:rsidP="007C48C9">
      <w:pPr>
        <w:pStyle w:val="ArtigosOrdinais"/>
        <w:tabs>
          <w:tab w:val="left" w:pos="708"/>
        </w:tabs>
        <w:ind w:firstLine="1134"/>
        <w:rPr>
          <w:strike/>
          <w:sz w:val="24"/>
        </w:rPr>
      </w:pPr>
      <w:r w:rsidRPr="001B1929">
        <w:rPr>
          <w:strike/>
          <w:sz w:val="24"/>
        </w:rPr>
        <w:t>§ 1º A Coordenadoria competente para a realização do monitoramento realizará controle de qualidade no mínimo sobre os documentos indicados neste artigo, observado o contido no fluxo de que trata o art. 2º, § 2º.</w:t>
      </w:r>
    </w:p>
    <w:p w14:paraId="640B68BE" w14:textId="77777777" w:rsidR="000642AD" w:rsidRPr="001B1929" w:rsidRDefault="000642AD" w:rsidP="007C48C9">
      <w:pPr>
        <w:pStyle w:val="ArtigosOrdinais"/>
        <w:tabs>
          <w:tab w:val="left" w:pos="708"/>
        </w:tabs>
        <w:ind w:firstLine="1134"/>
        <w:rPr>
          <w:strike/>
          <w:sz w:val="24"/>
        </w:rPr>
      </w:pPr>
      <w:r w:rsidRPr="001B1929">
        <w:rPr>
          <w:strike/>
          <w:sz w:val="24"/>
        </w:rPr>
        <w:lastRenderedPageBreak/>
        <w:t xml:space="preserve">§ 2º A CGF poderá utilizar os documentos de que trata o </w:t>
      </w:r>
      <w:r w:rsidRPr="001B1929">
        <w:rPr>
          <w:i/>
          <w:strike/>
          <w:sz w:val="24"/>
        </w:rPr>
        <w:t>caput</w:t>
      </w:r>
      <w:r w:rsidRPr="001B1929">
        <w:rPr>
          <w:strike/>
          <w:sz w:val="24"/>
        </w:rPr>
        <w:t xml:space="preserve"> para a realização de garantia de qualidade.</w:t>
      </w:r>
    </w:p>
    <w:p w14:paraId="24BE2DF9" w14:textId="77777777" w:rsidR="00D93C0C" w:rsidRPr="001B1929" w:rsidRDefault="00443431" w:rsidP="007C48C9">
      <w:pPr>
        <w:pStyle w:val="Recuodecorpodetexto3"/>
        <w:spacing w:before="120" w:after="0"/>
        <w:ind w:left="0" w:firstLine="1134"/>
        <w:jc w:val="both"/>
        <w:rPr>
          <w:rFonts w:ascii="Arial" w:hAnsi="Arial" w:cs="Arial"/>
          <w:strike/>
          <w:color w:val="000000"/>
          <w:sz w:val="24"/>
        </w:rPr>
      </w:pPr>
      <w:r w:rsidRPr="001B1929">
        <w:rPr>
          <w:rFonts w:ascii="Arial" w:hAnsi="Arial" w:cs="Arial"/>
          <w:b/>
          <w:strike/>
          <w:color w:val="000000"/>
          <w:sz w:val="24"/>
          <w:szCs w:val="24"/>
        </w:rPr>
        <w:t xml:space="preserve">Art. </w:t>
      </w:r>
      <w:r w:rsidR="00BB4AFF" w:rsidRPr="001B1929">
        <w:rPr>
          <w:rFonts w:ascii="Arial" w:hAnsi="Arial" w:cs="Arial"/>
          <w:b/>
          <w:strike/>
          <w:color w:val="000000"/>
          <w:sz w:val="24"/>
          <w:szCs w:val="24"/>
        </w:rPr>
        <w:t>4</w:t>
      </w:r>
      <w:r w:rsidR="00B92360" w:rsidRPr="001B1929">
        <w:rPr>
          <w:rFonts w:ascii="Arial" w:hAnsi="Arial" w:cs="Arial"/>
          <w:b/>
          <w:strike/>
          <w:color w:val="000000"/>
          <w:sz w:val="24"/>
          <w:szCs w:val="24"/>
        </w:rPr>
        <w:t>3</w:t>
      </w:r>
      <w:r w:rsidR="00434C2E" w:rsidRPr="001B1929">
        <w:rPr>
          <w:rFonts w:ascii="Arial" w:hAnsi="Arial" w:cs="Arial"/>
          <w:b/>
          <w:strike/>
          <w:color w:val="000000"/>
          <w:sz w:val="24"/>
          <w:szCs w:val="24"/>
          <w:lang w:val="pt-BR"/>
        </w:rPr>
        <w:t>.</w:t>
      </w:r>
      <w:r w:rsidR="00D93C0C" w:rsidRPr="001B1929">
        <w:rPr>
          <w:rFonts w:cs="Arial"/>
          <w:b/>
          <w:strike/>
          <w:color w:val="000000"/>
          <w:sz w:val="24"/>
        </w:rPr>
        <w:t xml:space="preserve"> </w:t>
      </w:r>
      <w:r w:rsidR="00D93C0C" w:rsidRPr="001B1929">
        <w:rPr>
          <w:rFonts w:ascii="Arial" w:hAnsi="Arial" w:cs="Arial"/>
          <w:strike/>
          <w:color w:val="000000"/>
          <w:sz w:val="24"/>
          <w:szCs w:val="24"/>
        </w:rPr>
        <w:t>Esta Instrução de Serviço entra em vigor na data de sua publicação.</w:t>
      </w:r>
    </w:p>
    <w:p w14:paraId="2EF660FB" w14:textId="77777777" w:rsidR="00031CF5" w:rsidRPr="001B1929" w:rsidRDefault="00031CF5" w:rsidP="007C48C9">
      <w:pPr>
        <w:pStyle w:val="Recuodecorpodetexto3"/>
        <w:spacing w:before="360" w:after="0"/>
        <w:ind w:left="0" w:firstLine="1134"/>
        <w:rPr>
          <w:rFonts w:ascii="Arial" w:hAnsi="Arial" w:cs="Arial"/>
          <w:strike/>
          <w:color w:val="000000"/>
          <w:sz w:val="24"/>
          <w:szCs w:val="24"/>
        </w:rPr>
      </w:pPr>
      <w:r w:rsidRPr="001B1929">
        <w:rPr>
          <w:rFonts w:ascii="Arial" w:hAnsi="Arial" w:cs="Arial"/>
          <w:strike/>
          <w:color w:val="000000"/>
          <w:sz w:val="24"/>
          <w:szCs w:val="24"/>
        </w:rPr>
        <w:t xml:space="preserve">Curitiba, </w:t>
      </w:r>
      <w:r w:rsidR="00683E7B" w:rsidRPr="001B1929">
        <w:rPr>
          <w:rFonts w:ascii="Arial" w:hAnsi="Arial" w:cs="Arial"/>
          <w:strike/>
          <w:color w:val="000000"/>
          <w:sz w:val="24"/>
          <w:szCs w:val="24"/>
          <w:lang w:val="pt-BR"/>
        </w:rPr>
        <w:t>1</w:t>
      </w:r>
      <w:r w:rsidR="00590D3B" w:rsidRPr="001B1929">
        <w:rPr>
          <w:rFonts w:ascii="Arial" w:hAnsi="Arial" w:cs="Arial"/>
          <w:strike/>
          <w:color w:val="000000"/>
          <w:sz w:val="24"/>
          <w:szCs w:val="24"/>
          <w:lang w:val="pt-BR"/>
        </w:rPr>
        <w:t>8</w:t>
      </w:r>
      <w:r w:rsidR="00E45DAB" w:rsidRPr="001B1929">
        <w:rPr>
          <w:rFonts w:ascii="Arial" w:hAnsi="Arial" w:cs="Arial"/>
          <w:strike/>
          <w:color w:val="000000"/>
          <w:sz w:val="24"/>
          <w:szCs w:val="24"/>
        </w:rPr>
        <w:t xml:space="preserve"> de </w:t>
      </w:r>
      <w:r w:rsidR="00683E7B" w:rsidRPr="001B1929">
        <w:rPr>
          <w:rFonts w:ascii="Arial" w:hAnsi="Arial" w:cs="Arial"/>
          <w:strike/>
          <w:color w:val="000000"/>
          <w:sz w:val="24"/>
          <w:szCs w:val="24"/>
          <w:lang w:val="pt-BR"/>
        </w:rPr>
        <w:t>outubro</w:t>
      </w:r>
      <w:r w:rsidR="00BB4AFF" w:rsidRPr="001B1929">
        <w:rPr>
          <w:rFonts w:ascii="Arial" w:hAnsi="Arial" w:cs="Arial"/>
          <w:strike/>
          <w:color w:val="000000"/>
          <w:sz w:val="24"/>
          <w:szCs w:val="24"/>
        </w:rPr>
        <w:t xml:space="preserve"> </w:t>
      </w:r>
      <w:r w:rsidR="00E45DAB" w:rsidRPr="001B1929">
        <w:rPr>
          <w:rFonts w:ascii="Arial" w:hAnsi="Arial" w:cs="Arial"/>
          <w:strike/>
          <w:color w:val="000000"/>
          <w:sz w:val="24"/>
          <w:szCs w:val="24"/>
        </w:rPr>
        <w:t>de 201</w:t>
      </w:r>
      <w:r w:rsidR="00BB4AFF" w:rsidRPr="001B1929">
        <w:rPr>
          <w:rFonts w:ascii="Arial" w:hAnsi="Arial" w:cs="Arial"/>
          <w:strike/>
          <w:color w:val="000000"/>
          <w:sz w:val="24"/>
          <w:szCs w:val="24"/>
        </w:rPr>
        <w:t>9</w:t>
      </w:r>
      <w:r w:rsidRPr="001B1929">
        <w:rPr>
          <w:rFonts w:ascii="Arial" w:hAnsi="Arial" w:cs="Arial"/>
          <w:strike/>
          <w:color w:val="000000"/>
          <w:sz w:val="24"/>
          <w:szCs w:val="24"/>
        </w:rPr>
        <w:t>.</w:t>
      </w:r>
    </w:p>
    <w:p w14:paraId="3CF34783" w14:textId="77777777" w:rsidR="00BD24FD" w:rsidRPr="001B1929" w:rsidRDefault="00BD24FD" w:rsidP="007C48C9">
      <w:pPr>
        <w:spacing w:before="360"/>
        <w:jc w:val="center"/>
        <w:rPr>
          <w:rFonts w:ascii="Arial" w:hAnsi="Arial" w:cs="Arial"/>
          <w:strike/>
          <w:color w:val="808080"/>
        </w:rPr>
      </w:pPr>
      <w:bookmarkStart w:id="25" w:name="_Hlk532893737"/>
      <w:r w:rsidRPr="001B1929">
        <w:rPr>
          <w:rFonts w:ascii="Arial" w:hAnsi="Arial" w:cs="Arial"/>
          <w:strike/>
          <w:color w:val="808080"/>
        </w:rPr>
        <w:t xml:space="preserve">- </w:t>
      </w:r>
      <w:bookmarkStart w:id="26" w:name="_Hlk532482791"/>
      <w:proofErr w:type="gramStart"/>
      <w:r w:rsidRPr="001B1929">
        <w:rPr>
          <w:rFonts w:ascii="Arial" w:hAnsi="Arial" w:cs="Arial"/>
          <w:strike/>
          <w:color w:val="808080"/>
        </w:rPr>
        <w:t>assinatura</w:t>
      </w:r>
      <w:proofErr w:type="gramEnd"/>
      <w:r w:rsidRPr="001B1929">
        <w:rPr>
          <w:rFonts w:ascii="Arial" w:hAnsi="Arial" w:cs="Arial"/>
          <w:strike/>
          <w:color w:val="808080"/>
        </w:rPr>
        <w:t xml:space="preserve"> digital -</w:t>
      </w:r>
    </w:p>
    <w:p w14:paraId="5C0B4D9F" w14:textId="77777777" w:rsidR="00BD24FD" w:rsidRPr="001B1929" w:rsidRDefault="00BD24FD" w:rsidP="001C788A">
      <w:pPr>
        <w:jc w:val="center"/>
        <w:rPr>
          <w:rFonts w:ascii="Arial" w:hAnsi="Arial" w:cs="Arial"/>
          <w:b/>
          <w:strike/>
        </w:rPr>
      </w:pPr>
      <w:r w:rsidRPr="001B1929">
        <w:rPr>
          <w:rFonts w:ascii="Arial" w:hAnsi="Arial" w:cs="Arial"/>
          <w:strike/>
        </w:rPr>
        <w:t xml:space="preserve">Conselheiro </w:t>
      </w:r>
      <w:r w:rsidR="00683E7B" w:rsidRPr="001B1929">
        <w:rPr>
          <w:rFonts w:ascii="Arial" w:hAnsi="Arial" w:cs="Arial"/>
          <w:b/>
          <w:strike/>
        </w:rPr>
        <w:t>NESTOR BAPTISTA</w:t>
      </w:r>
    </w:p>
    <w:p w14:paraId="38ADAF38" w14:textId="77777777" w:rsidR="00BD24FD" w:rsidRDefault="00BD24FD" w:rsidP="00683E7B">
      <w:pPr>
        <w:ind w:right="284"/>
        <w:jc w:val="center"/>
        <w:rPr>
          <w:rFonts w:ascii="Arial" w:hAnsi="Arial" w:cs="Arial"/>
          <w:noProof/>
        </w:rPr>
      </w:pPr>
      <w:r w:rsidRPr="001B1929">
        <w:rPr>
          <w:rFonts w:ascii="Arial" w:hAnsi="Arial" w:cs="Arial"/>
          <w:strike/>
        </w:rPr>
        <w:t>Presidente</w:t>
      </w:r>
      <w:bookmarkEnd w:id="0"/>
      <w:bookmarkEnd w:id="25"/>
      <w:bookmarkEnd w:id="26"/>
    </w:p>
    <w:sectPr w:rsidR="00BD24FD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0C32" w14:textId="77777777" w:rsidR="00E246FB" w:rsidRDefault="00E246FB">
      <w:r>
        <w:separator/>
      </w:r>
    </w:p>
  </w:endnote>
  <w:endnote w:type="continuationSeparator" w:id="0">
    <w:p w14:paraId="77AEF88A" w14:textId="77777777" w:rsidR="00E246FB" w:rsidRDefault="00E246FB">
      <w:r>
        <w:continuationSeparator/>
      </w:r>
    </w:p>
  </w:endnote>
  <w:endnote w:type="continuationNotice" w:id="1">
    <w:p w14:paraId="2423FD19" w14:textId="77777777" w:rsidR="00E246FB" w:rsidRDefault="00E24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0D98" w14:textId="77777777" w:rsidR="0086290C" w:rsidRDefault="0086290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8B6227" w14:textId="77777777" w:rsidR="0086290C" w:rsidRDefault="0086290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01D7" w14:textId="77777777" w:rsidR="0086290C" w:rsidRDefault="0086290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C4BE" w14:textId="77777777" w:rsidR="00E246FB" w:rsidRDefault="00E246FB">
      <w:r>
        <w:separator/>
      </w:r>
    </w:p>
  </w:footnote>
  <w:footnote w:type="continuationSeparator" w:id="0">
    <w:p w14:paraId="1FEFD3EE" w14:textId="77777777" w:rsidR="00E246FB" w:rsidRDefault="00E246FB">
      <w:r>
        <w:continuationSeparator/>
      </w:r>
    </w:p>
  </w:footnote>
  <w:footnote w:type="continuationNotice" w:id="1">
    <w:p w14:paraId="391457D1" w14:textId="77777777" w:rsidR="00E246FB" w:rsidRDefault="00E246FB"/>
  </w:footnote>
  <w:footnote w:id="2">
    <w:p w14:paraId="2E271465" w14:textId="77777777" w:rsidR="00C648E2" w:rsidRPr="00903F9E" w:rsidRDefault="00C648E2" w:rsidP="00C648E2">
      <w:pPr>
        <w:pStyle w:val="Textodenotaderodap"/>
        <w:rPr>
          <w:rFonts w:ascii="Arial" w:hAnsi="Arial" w:cs="Arial"/>
        </w:rPr>
      </w:pPr>
      <w:r w:rsidRPr="00C648E2">
        <w:rPr>
          <w:rStyle w:val="Refdenotaderodap"/>
        </w:rPr>
        <w:sym w:font="Symbol" w:char="F02A"/>
      </w:r>
      <w:r>
        <w:t xml:space="preserve"> </w:t>
      </w:r>
      <w:bookmarkStart w:id="3" w:name="_Hlk37074730"/>
      <w:r w:rsidRPr="00903F9E">
        <w:rPr>
          <w:rFonts w:ascii="Arial" w:hAnsi="Arial" w:cs="Arial"/>
          <w:b/>
        </w:rPr>
        <w:t>Nota da Biblioteca:</w:t>
      </w:r>
    </w:p>
    <w:p w14:paraId="2C462555" w14:textId="77777777" w:rsidR="00C648E2" w:rsidRPr="00C648E2" w:rsidRDefault="00C648E2" w:rsidP="00C648E2">
      <w:pPr>
        <w:ind w:left="142" w:hanging="142"/>
        <w:rPr>
          <w:rFonts w:ascii="Arial" w:hAnsi="Arial" w:cs="Arial"/>
          <w:color w:val="0000FF"/>
          <w:sz w:val="20"/>
          <w:szCs w:val="20"/>
          <w:u w:val="single"/>
        </w:rPr>
      </w:pPr>
      <w:r w:rsidRPr="00903F9E">
        <w:rPr>
          <w:rFonts w:ascii="Arial" w:hAnsi="Arial" w:cs="Arial"/>
        </w:rPr>
        <w:t xml:space="preserve">  </w:t>
      </w:r>
      <w:r w:rsidRPr="00C648E2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1" w:history="1">
        <w:r w:rsidRPr="00064E49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Pr="00064E49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2170, 22 out. 2019, p. 17-18</w:t>
        </w:r>
      </w:hyperlink>
      <w:r w:rsidRPr="00064E49">
        <w:rPr>
          <w:rFonts w:ascii="Arial" w:hAnsi="Arial" w:cs="Arial"/>
          <w:color w:val="0000FF"/>
          <w:sz w:val="20"/>
          <w:szCs w:val="20"/>
        </w:rPr>
        <w:t>.</w:t>
      </w:r>
    </w:p>
    <w:bookmarkEnd w:id="3"/>
    <w:p w14:paraId="1A130207" w14:textId="77777777" w:rsidR="00C648E2" w:rsidRPr="00C648E2" w:rsidRDefault="00C648E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6468" w14:textId="28E548C3" w:rsidR="0086290C" w:rsidRDefault="001B1929" w:rsidP="004D7D64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9D792CA" wp14:editId="2A200179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90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5F19B083" w14:textId="77777777" w:rsidR="0086290C" w:rsidRPr="00D11EC8" w:rsidRDefault="0086290C" w:rsidP="004D7D64">
    <w:pPr>
      <w:pStyle w:val="Cabealho"/>
      <w:ind w:left="1134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3CA"/>
    <w:multiLevelType w:val="hybridMultilevel"/>
    <w:tmpl w:val="B1048864"/>
    <w:lvl w:ilvl="0" w:tplc="9C68DF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2C23788"/>
    <w:multiLevelType w:val="hybridMultilevel"/>
    <w:tmpl w:val="E73A53C6"/>
    <w:lvl w:ilvl="0" w:tplc="7B5275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0E9227B"/>
    <w:multiLevelType w:val="hybridMultilevel"/>
    <w:tmpl w:val="57D86A44"/>
    <w:lvl w:ilvl="0" w:tplc="1DA831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65F4B20"/>
    <w:multiLevelType w:val="hybridMultilevel"/>
    <w:tmpl w:val="3FA4F530"/>
    <w:lvl w:ilvl="0" w:tplc="3050BBE8">
      <w:start w:val="1"/>
      <w:numFmt w:val="upperRoman"/>
      <w:lvlText w:val="%1-"/>
      <w:lvlJc w:val="left"/>
      <w:pPr>
        <w:ind w:left="1860" w:hanging="72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E020D0A"/>
    <w:multiLevelType w:val="hybridMultilevel"/>
    <w:tmpl w:val="9228AD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7950">
    <w:abstractNumId w:val="1"/>
  </w:num>
  <w:num w:numId="2" w16cid:durableId="1348218321">
    <w:abstractNumId w:val="0"/>
  </w:num>
  <w:num w:numId="3" w16cid:durableId="1988894262">
    <w:abstractNumId w:val="2"/>
  </w:num>
  <w:num w:numId="4" w16cid:durableId="483159438">
    <w:abstractNumId w:val="3"/>
  </w:num>
  <w:num w:numId="5" w16cid:durableId="794368695">
    <w:abstractNumId w:val="4"/>
  </w:num>
  <w:num w:numId="6" w16cid:durableId="291518270">
    <w:abstractNumId w:val="6"/>
  </w:num>
  <w:num w:numId="7" w16cid:durableId="180126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AB"/>
    <w:rsid w:val="0000034B"/>
    <w:rsid w:val="0000061C"/>
    <w:rsid w:val="00000D4E"/>
    <w:rsid w:val="000010DF"/>
    <w:rsid w:val="000033B4"/>
    <w:rsid w:val="00005D5B"/>
    <w:rsid w:val="00005FEA"/>
    <w:rsid w:val="000062CF"/>
    <w:rsid w:val="0000694F"/>
    <w:rsid w:val="0001139F"/>
    <w:rsid w:val="00011562"/>
    <w:rsid w:val="000126CF"/>
    <w:rsid w:val="00012898"/>
    <w:rsid w:val="00012F98"/>
    <w:rsid w:val="00015FB7"/>
    <w:rsid w:val="00016ACD"/>
    <w:rsid w:val="00020427"/>
    <w:rsid w:val="00020F6F"/>
    <w:rsid w:val="000210F5"/>
    <w:rsid w:val="0002236C"/>
    <w:rsid w:val="00024209"/>
    <w:rsid w:val="00024906"/>
    <w:rsid w:val="00025748"/>
    <w:rsid w:val="0002793D"/>
    <w:rsid w:val="000313B5"/>
    <w:rsid w:val="000314CF"/>
    <w:rsid w:val="00031CF5"/>
    <w:rsid w:val="00034FD9"/>
    <w:rsid w:val="000350D9"/>
    <w:rsid w:val="00036350"/>
    <w:rsid w:val="00036CF7"/>
    <w:rsid w:val="00037167"/>
    <w:rsid w:val="00041BCD"/>
    <w:rsid w:val="000427B4"/>
    <w:rsid w:val="00042D2E"/>
    <w:rsid w:val="00043431"/>
    <w:rsid w:val="000442B1"/>
    <w:rsid w:val="00045026"/>
    <w:rsid w:val="00045CD7"/>
    <w:rsid w:val="00045D7B"/>
    <w:rsid w:val="00050135"/>
    <w:rsid w:val="0005102A"/>
    <w:rsid w:val="00053204"/>
    <w:rsid w:val="0005390F"/>
    <w:rsid w:val="000539D3"/>
    <w:rsid w:val="00054BB6"/>
    <w:rsid w:val="00054C6C"/>
    <w:rsid w:val="000566B6"/>
    <w:rsid w:val="00056B7A"/>
    <w:rsid w:val="000605EE"/>
    <w:rsid w:val="000615BB"/>
    <w:rsid w:val="00061E70"/>
    <w:rsid w:val="00062DD4"/>
    <w:rsid w:val="00063072"/>
    <w:rsid w:val="000642AD"/>
    <w:rsid w:val="00064E49"/>
    <w:rsid w:val="000663D9"/>
    <w:rsid w:val="000670CE"/>
    <w:rsid w:val="0007059B"/>
    <w:rsid w:val="0007078F"/>
    <w:rsid w:val="00070A4B"/>
    <w:rsid w:val="00072C8B"/>
    <w:rsid w:val="00072FE2"/>
    <w:rsid w:val="00073239"/>
    <w:rsid w:val="0007497F"/>
    <w:rsid w:val="00075B14"/>
    <w:rsid w:val="00077EB3"/>
    <w:rsid w:val="0008048B"/>
    <w:rsid w:val="00081959"/>
    <w:rsid w:val="000822B5"/>
    <w:rsid w:val="00086965"/>
    <w:rsid w:val="00086DA3"/>
    <w:rsid w:val="00087390"/>
    <w:rsid w:val="000877A8"/>
    <w:rsid w:val="00092932"/>
    <w:rsid w:val="0009376F"/>
    <w:rsid w:val="00093F8D"/>
    <w:rsid w:val="00094E65"/>
    <w:rsid w:val="0009520D"/>
    <w:rsid w:val="000A0122"/>
    <w:rsid w:val="000A0386"/>
    <w:rsid w:val="000A03A2"/>
    <w:rsid w:val="000A1004"/>
    <w:rsid w:val="000A1731"/>
    <w:rsid w:val="000A236E"/>
    <w:rsid w:val="000A25A8"/>
    <w:rsid w:val="000A2CC3"/>
    <w:rsid w:val="000A3166"/>
    <w:rsid w:val="000A3E18"/>
    <w:rsid w:val="000A576C"/>
    <w:rsid w:val="000A5A07"/>
    <w:rsid w:val="000A699B"/>
    <w:rsid w:val="000A6AA1"/>
    <w:rsid w:val="000B1919"/>
    <w:rsid w:val="000B1BF3"/>
    <w:rsid w:val="000B2FE6"/>
    <w:rsid w:val="000B4585"/>
    <w:rsid w:val="000B4778"/>
    <w:rsid w:val="000B4DD0"/>
    <w:rsid w:val="000B4E9F"/>
    <w:rsid w:val="000B6957"/>
    <w:rsid w:val="000B70C0"/>
    <w:rsid w:val="000C0350"/>
    <w:rsid w:val="000C074D"/>
    <w:rsid w:val="000C152A"/>
    <w:rsid w:val="000C1742"/>
    <w:rsid w:val="000C1C87"/>
    <w:rsid w:val="000C23F4"/>
    <w:rsid w:val="000C26E4"/>
    <w:rsid w:val="000C33D2"/>
    <w:rsid w:val="000C3442"/>
    <w:rsid w:val="000C34F2"/>
    <w:rsid w:val="000C3B70"/>
    <w:rsid w:val="000C4132"/>
    <w:rsid w:val="000C4557"/>
    <w:rsid w:val="000C4BCB"/>
    <w:rsid w:val="000C5BE3"/>
    <w:rsid w:val="000C62EB"/>
    <w:rsid w:val="000C68A9"/>
    <w:rsid w:val="000C6EFF"/>
    <w:rsid w:val="000D01B6"/>
    <w:rsid w:val="000D0267"/>
    <w:rsid w:val="000D3ABF"/>
    <w:rsid w:val="000D41CD"/>
    <w:rsid w:val="000D486B"/>
    <w:rsid w:val="000D5687"/>
    <w:rsid w:val="000D640F"/>
    <w:rsid w:val="000D6B81"/>
    <w:rsid w:val="000E1506"/>
    <w:rsid w:val="000E2225"/>
    <w:rsid w:val="000E362B"/>
    <w:rsid w:val="000E4C60"/>
    <w:rsid w:val="000E6BDC"/>
    <w:rsid w:val="000E6CEE"/>
    <w:rsid w:val="000E72C4"/>
    <w:rsid w:val="000F06EE"/>
    <w:rsid w:val="000F0AFA"/>
    <w:rsid w:val="000F232F"/>
    <w:rsid w:val="000F2716"/>
    <w:rsid w:val="000F33E5"/>
    <w:rsid w:val="000F4EA9"/>
    <w:rsid w:val="000F5832"/>
    <w:rsid w:val="000F73DB"/>
    <w:rsid w:val="000F7AC2"/>
    <w:rsid w:val="000F7D51"/>
    <w:rsid w:val="001000B9"/>
    <w:rsid w:val="0010164D"/>
    <w:rsid w:val="00103EEC"/>
    <w:rsid w:val="00104848"/>
    <w:rsid w:val="00105CCF"/>
    <w:rsid w:val="00106668"/>
    <w:rsid w:val="00106BFC"/>
    <w:rsid w:val="001075BD"/>
    <w:rsid w:val="0011045F"/>
    <w:rsid w:val="0011369C"/>
    <w:rsid w:val="00113AFF"/>
    <w:rsid w:val="00113CB1"/>
    <w:rsid w:val="001140C8"/>
    <w:rsid w:val="001146C7"/>
    <w:rsid w:val="001168B3"/>
    <w:rsid w:val="001171BF"/>
    <w:rsid w:val="00117672"/>
    <w:rsid w:val="00117ABB"/>
    <w:rsid w:val="001211B1"/>
    <w:rsid w:val="00121D52"/>
    <w:rsid w:val="00123AAC"/>
    <w:rsid w:val="00123DE1"/>
    <w:rsid w:val="00123F92"/>
    <w:rsid w:val="00124245"/>
    <w:rsid w:val="0012522C"/>
    <w:rsid w:val="0012745F"/>
    <w:rsid w:val="001315BE"/>
    <w:rsid w:val="00132543"/>
    <w:rsid w:val="00132BBA"/>
    <w:rsid w:val="0013581D"/>
    <w:rsid w:val="0013634F"/>
    <w:rsid w:val="00136776"/>
    <w:rsid w:val="00136FFB"/>
    <w:rsid w:val="00137371"/>
    <w:rsid w:val="001377A4"/>
    <w:rsid w:val="00137E88"/>
    <w:rsid w:val="00141183"/>
    <w:rsid w:val="001429E8"/>
    <w:rsid w:val="00142ADD"/>
    <w:rsid w:val="00143218"/>
    <w:rsid w:val="00143821"/>
    <w:rsid w:val="001451CF"/>
    <w:rsid w:val="001461FC"/>
    <w:rsid w:val="00146978"/>
    <w:rsid w:val="0014711E"/>
    <w:rsid w:val="00147824"/>
    <w:rsid w:val="001507C6"/>
    <w:rsid w:val="00151D37"/>
    <w:rsid w:val="00151D63"/>
    <w:rsid w:val="00152D04"/>
    <w:rsid w:val="001537A3"/>
    <w:rsid w:val="001543CD"/>
    <w:rsid w:val="00155584"/>
    <w:rsid w:val="00155EC7"/>
    <w:rsid w:val="001571BF"/>
    <w:rsid w:val="00157BFB"/>
    <w:rsid w:val="0016006E"/>
    <w:rsid w:val="0016058D"/>
    <w:rsid w:val="0016170C"/>
    <w:rsid w:val="00162D2E"/>
    <w:rsid w:val="0016384A"/>
    <w:rsid w:val="00167372"/>
    <w:rsid w:val="00167BC8"/>
    <w:rsid w:val="001708F1"/>
    <w:rsid w:val="00172875"/>
    <w:rsid w:val="00173E16"/>
    <w:rsid w:val="001741E8"/>
    <w:rsid w:val="00174C99"/>
    <w:rsid w:val="00174CCA"/>
    <w:rsid w:val="0017695D"/>
    <w:rsid w:val="00176EA6"/>
    <w:rsid w:val="00176EF0"/>
    <w:rsid w:val="001770C4"/>
    <w:rsid w:val="001770EE"/>
    <w:rsid w:val="00177869"/>
    <w:rsid w:val="00177FFE"/>
    <w:rsid w:val="00180C4A"/>
    <w:rsid w:val="00180D94"/>
    <w:rsid w:val="0018222D"/>
    <w:rsid w:val="00182897"/>
    <w:rsid w:val="00182E8A"/>
    <w:rsid w:val="001836C7"/>
    <w:rsid w:val="001878AD"/>
    <w:rsid w:val="0019140D"/>
    <w:rsid w:val="001921C7"/>
    <w:rsid w:val="0019273C"/>
    <w:rsid w:val="00193B10"/>
    <w:rsid w:val="00196842"/>
    <w:rsid w:val="00196A33"/>
    <w:rsid w:val="001977E7"/>
    <w:rsid w:val="001A00F4"/>
    <w:rsid w:val="001A1187"/>
    <w:rsid w:val="001A27E7"/>
    <w:rsid w:val="001A2C61"/>
    <w:rsid w:val="001A664C"/>
    <w:rsid w:val="001A755C"/>
    <w:rsid w:val="001B0804"/>
    <w:rsid w:val="001B0E03"/>
    <w:rsid w:val="001B134A"/>
    <w:rsid w:val="001B1929"/>
    <w:rsid w:val="001B29B3"/>
    <w:rsid w:val="001B2A6F"/>
    <w:rsid w:val="001B3515"/>
    <w:rsid w:val="001B36D5"/>
    <w:rsid w:val="001B3D97"/>
    <w:rsid w:val="001B3F49"/>
    <w:rsid w:val="001B519B"/>
    <w:rsid w:val="001B7345"/>
    <w:rsid w:val="001B7568"/>
    <w:rsid w:val="001C0ED7"/>
    <w:rsid w:val="001C12C0"/>
    <w:rsid w:val="001C2FEB"/>
    <w:rsid w:val="001C3DCD"/>
    <w:rsid w:val="001C4D03"/>
    <w:rsid w:val="001C50CC"/>
    <w:rsid w:val="001C51BF"/>
    <w:rsid w:val="001C555C"/>
    <w:rsid w:val="001C575F"/>
    <w:rsid w:val="001C5A3D"/>
    <w:rsid w:val="001C6E3E"/>
    <w:rsid w:val="001C741A"/>
    <w:rsid w:val="001C7656"/>
    <w:rsid w:val="001C7659"/>
    <w:rsid w:val="001C788A"/>
    <w:rsid w:val="001D0348"/>
    <w:rsid w:val="001D0484"/>
    <w:rsid w:val="001D0622"/>
    <w:rsid w:val="001D07D2"/>
    <w:rsid w:val="001D0B09"/>
    <w:rsid w:val="001D0EE0"/>
    <w:rsid w:val="001D10F7"/>
    <w:rsid w:val="001D1238"/>
    <w:rsid w:val="001D20A4"/>
    <w:rsid w:val="001D344B"/>
    <w:rsid w:val="001D3DFF"/>
    <w:rsid w:val="001D48D7"/>
    <w:rsid w:val="001D4A43"/>
    <w:rsid w:val="001D547B"/>
    <w:rsid w:val="001D5B17"/>
    <w:rsid w:val="001D5C96"/>
    <w:rsid w:val="001E0302"/>
    <w:rsid w:val="001E2907"/>
    <w:rsid w:val="001E34C5"/>
    <w:rsid w:val="001E384A"/>
    <w:rsid w:val="001E525C"/>
    <w:rsid w:val="001F06DA"/>
    <w:rsid w:val="001F08A0"/>
    <w:rsid w:val="001F1E8E"/>
    <w:rsid w:val="001F297B"/>
    <w:rsid w:val="001F2D2D"/>
    <w:rsid w:val="001F652A"/>
    <w:rsid w:val="001F665F"/>
    <w:rsid w:val="001F6D12"/>
    <w:rsid w:val="001F7CEC"/>
    <w:rsid w:val="001F7FAF"/>
    <w:rsid w:val="00200DC7"/>
    <w:rsid w:val="002013F4"/>
    <w:rsid w:val="00201B26"/>
    <w:rsid w:val="00201D06"/>
    <w:rsid w:val="00202EAF"/>
    <w:rsid w:val="00204E4A"/>
    <w:rsid w:val="002059FC"/>
    <w:rsid w:val="00205D57"/>
    <w:rsid w:val="00205E7E"/>
    <w:rsid w:val="002062A6"/>
    <w:rsid w:val="0020752D"/>
    <w:rsid w:val="00207F22"/>
    <w:rsid w:val="0021027F"/>
    <w:rsid w:val="002108CF"/>
    <w:rsid w:val="00211BCD"/>
    <w:rsid w:val="00212F0D"/>
    <w:rsid w:val="002137F9"/>
    <w:rsid w:val="00214119"/>
    <w:rsid w:val="00214705"/>
    <w:rsid w:val="0021549B"/>
    <w:rsid w:val="00215E9E"/>
    <w:rsid w:val="0021650B"/>
    <w:rsid w:val="00216BBA"/>
    <w:rsid w:val="002170FB"/>
    <w:rsid w:val="00217475"/>
    <w:rsid w:val="00217C16"/>
    <w:rsid w:val="00220647"/>
    <w:rsid w:val="002207D6"/>
    <w:rsid w:val="00220B79"/>
    <w:rsid w:val="00220C9E"/>
    <w:rsid w:val="0022168A"/>
    <w:rsid w:val="002220C0"/>
    <w:rsid w:val="002249F4"/>
    <w:rsid w:val="00224E35"/>
    <w:rsid w:val="00233FA0"/>
    <w:rsid w:val="002340CB"/>
    <w:rsid w:val="002352FD"/>
    <w:rsid w:val="00235585"/>
    <w:rsid w:val="002373E7"/>
    <w:rsid w:val="00240EB9"/>
    <w:rsid w:val="002411C2"/>
    <w:rsid w:val="0024263E"/>
    <w:rsid w:val="00242A6F"/>
    <w:rsid w:val="00242AD1"/>
    <w:rsid w:val="00244AD9"/>
    <w:rsid w:val="00245754"/>
    <w:rsid w:val="002457D4"/>
    <w:rsid w:val="00245C50"/>
    <w:rsid w:val="00245ECE"/>
    <w:rsid w:val="00247C3A"/>
    <w:rsid w:val="00251C38"/>
    <w:rsid w:val="00252933"/>
    <w:rsid w:val="00253C3A"/>
    <w:rsid w:val="002557CE"/>
    <w:rsid w:val="002573BD"/>
    <w:rsid w:val="00260B3C"/>
    <w:rsid w:val="00262894"/>
    <w:rsid w:val="0026321C"/>
    <w:rsid w:val="00263417"/>
    <w:rsid w:val="00264C9A"/>
    <w:rsid w:val="00270524"/>
    <w:rsid w:val="00274517"/>
    <w:rsid w:val="00274AD3"/>
    <w:rsid w:val="00274BAF"/>
    <w:rsid w:val="002758F3"/>
    <w:rsid w:val="002777D8"/>
    <w:rsid w:val="002817BA"/>
    <w:rsid w:val="00281D36"/>
    <w:rsid w:val="00282420"/>
    <w:rsid w:val="002830F3"/>
    <w:rsid w:val="00283F4D"/>
    <w:rsid w:val="00284C54"/>
    <w:rsid w:val="00285443"/>
    <w:rsid w:val="002855B8"/>
    <w:rsid w:val="0028610E"/>
    <w:rsid w:val="00286F89"/>
    <w:rsid w:val="002875EB"/>
    <w:rsid w:val="0028763B"/>
    <w:rsid w:val="00291D10"/>
    <w:rsid w:val="002929A5"/>
    <w:rsid w:val="002933D0"/>
    <w:rsid w:val="00294B28"/>
    <w:rsid w:val="00295BD6"/>
    <w:rsid w:val="00295EB8"/>
    <w:rsid w:val="002A1032"/>
    <w:rsid w:val="002A15EE"/>
    <w:rsid w:val="002A16E4"/>
    <w:rsid w:val="002A2A24"/>
    <w:rsid w:val="002A50E6"/>
    <w:rsid w:val="002A6050"/>
    <w:rsid w:val="002A6B3D"/>
    <w:rsid w:val="002A7B16"/>
    <w:rsid w:val="002B0869"/>
    <w:rsid w:val="002B1B4F"/>
    <w:rsid w:val="002B246A"/>
    <w:rsid w:val="002B3E62"/>
    <w:rsid w:val="002B3E7B"/>
    <w:rsid w:val="002B5293"/>
    <w:rsid w:val="002B6BFF"/>
    <w:rsid w:val="002B71ED"/>
    <w:rsid w:val="002B7E68"/>
    <w:rsid w:val="002C078A"/>
    <w:rsid w:val="002C2C92"/>
    <w:rsid w:val="002C6037"/>
    <w:rsid w:val="002C77FB"/>
    <w:rsid w:val="002D1A56"/>
    <w:rsid w:val="002D1BD6"/>
    <w:rsid w:val="002D1E60"/>
    <w:rsid w:val="002D2BC8"/>
    <w:rsid w:val="002D3955"/>
    <w:rsid w:val="002D563E"/>
    <w:rsid w:val="002D5673"/>
    <w:rsid w:val="002D5D85"/>
    <w:rsid w:val="002D62DF"/>
    <w:rsid w:val="002D7088"/>
    <w:rsid w:val="002E2B1F"/>
    <w:rsid w:val="002E3E39"/>
    <w:rsid w:val="002E4032"/>
    <w:rsid w:val="002E5D6A"/>
    <w:rsid w:val="002E6095"/>
    <w:rsid w:val="002E6C77"/>
    <w:rsid w:val="002E6E46"/>
    <w:rsid w:val="002F0920"/>
    <w:rsid w:val="002F1A76"/>
    <w:rsid w:val="002F1D18"/>
    <w:rsid w:val="002F3698"/>
    <w:rsid w:val="002F4667"/>
    <w:rsid w:val="002F53FC"/>
    <w:rsid w:val="002F65FA"/>
    <w:rsid w:val="002F6A6A"/>
    <w:rsid w:val="002F6BB3"/>
    <w:rsid w:val="00300126"/>
    <w:rsid w:val="00301C98"/>
    <w:rsid w:val="0030398E"/>
    <w:rsid w:val="00303E19"/>
    <w:rsid w:val="00303F4B"/>
    <w:rsid w:val="0030695C"/>
    <w:rsid w:val="003075EC"/>
    <w:rsid w:val="00310C6F"/>
    <w:rsid w:val="003119DB"/>
    <w:rsid w:val="00312EDA"/>
    <w:rsid w:val="00315952"/>
    <w:rsid w:val="00315E68"/>
    <w:rsid w:val="00316089"/>
    <w:rsid w:val="00316143"/>
    <w:rsid w:val="003175A2"/>
    <w:rsid w:val="00317E9A"/>
    <w:rsid w:val="00321D68"/>
    <w:rsid w:val="003238C3"/>
    <w:rsid w:val="00323F45"/>
    <w:rsid w:val="00330010"/>
    <w:rsid w:val="003305EE"/>
    <w:rsid w:val="00330CB0"/>
    <w:rsid w:val="0033178A"/>
    <w:rsid w:val="0033332F"/>
    <w:rsid w:val="00334222"/>
    <w:rsid w:val="00334CB6"/>
    <w:rsid w:val="003352B2"/>
    <w:rsid w:val="00335789"/>
    <w:rsid w:val="00335863"/>
    <w:rsid w:val="00336440"/>
    <w:rsid w:val="003364D9"/>
    <w:rsid w:val="00337944"/>
    <w:rsid w:val="00340DA6"/>
    <w:rsid w:val="00342262"/>
    <w:rsid w:val="0034337C"/>
    <w:rsid w:val="003441F2"/>
    <w:rsid w:val="003462AB"/>
    <w:rsid w:val="003466C6"/>
    <w:rsid w:val="003475EE"/>
    <w:rsid w:val="00350E38"/>
    <w:rsid w:val="00352ECA"/>
    <w:rsid w:val="003532CF"/>
    <w:rsid w:val="003534A3"/>
    <w:rsid w:val="0035476A"/>
    <w:rsid w:val="0035534A"/>
    <w:rsid w:val="00355A39"/>
    <w:rsid w:val="00355A71"/>
    <w:rsid w:val="003564FD"/>
    <w:rsid w:val="00356B3E"/>
    <w:rsid w:val="00356DF6"/>
    <w:rsid w:val="00357619"/>
    <w:rsid w:val="003579E5"/>
    <w:rsid w:val="003579EB"/>
    <w:rsid w:val="00357BFE"/>
    <w:rsid w:val="00357F2E"/>
    <w:rsid w:val="00360A43"/>
    <w:rsid w:val="00360A88"/>
    <w:rsid w:val="00360B54"/>
    <w:rsid w:val="003634CE"/>
    <w:rsid w:val="00365605"/>
    <w:rsid w:val="00366125"/>
    <w:rsid w:val="003705BD"/>
    <w:rsid w:val="00371258"/>
    <w:rsid w:val="00371F56"/>
    <w:rsid w:val="00372B40"/>
    <w:rsid w:val="00372CA6"/>
    <w:rsid w:val="0037343D"/>
    <w:rsid w:val="003736B7"/>
    <w:rsid w:val="00373E0B"/>
    <w:rsid w:val="00374244"/>
    <w:rsid w:val="00376A3B"/>
    <w:rsid w:val="00377EF9"/>
    <w:rsid w:val="0038021D"/>
    <w:rsid w:val="003807CA"/>
    <w:rsid w:val="00382879"/>
    <w:rsid w:val="00383152"/>
    <w:rsid w:val="0038428C"/>
    <w:rsid w:val="003844D3"/>
    <w:rsid w:val="003849AB"/>
    <w:rsid w:val="00386116"/>
    <w:rsid w:val="003867FC"/>
    <w:rsid w:val="00386AEE"/>
    <w:rsid w:val="00386FEE"/>
    <w:rsid w:val="003870AF"/>
    <w:rsid w:val="00387858"/>
    <w:rsid w:val="00387BDA"/>
    <w:rsid w:val="00391C6E"/>
    <w:rsid w:val="003928DC"/>
    <w:rsid w:val="003939F6"/>
    <w:rsid w:val="00395E16"/>
    <w:rsid w:val="00396AE5"/>
    <w:rsid w:val="00396C2A"/>
    <w:rsid w:val="00397609"/>
    <w:rsid w:val="00397921"/>
    <w:rsid w:val="003A0E98"/>
    <w:rsid w:val="003A1D58"/>
    <w:rsid w:val="003A21F3"/>
    <w:rsid w:val="003A37A6"/>
    <w:rsid w:val="003A41B2"/>
    <w:rsid w:val="003A5096"/>
    <w:rsid w:val="003A51BA"/>
    <w:rsid w:val="003A6FCF"/>
    <w:rsid w:val="003B08B6"/>
    <w:rsid w:val="003B0AE6"/>
    <w:rsid w:val="003B3F84"/>
    <w:rsid w:val="003B596B"/>
    <w:rsid w:val="003B6D6D"/>
    <w:rsid w:val="003C03F8"/>
    <w:rsid w:val="003C0783"/>
    <w:rsid w:val="003C1273"/>
    <w:rsid w:val="003C1633"/>
    <w:rsid w:val="003C1677"/>
    <w:rsid w:val="003C2825"/>
    <w:rsid w:val="003C2883"/>
    <w:rsid w:val="003C3A15"/>
    <w:rsid w:val="003C425C"/>
    <w:rsid w:val="003C4672"/>
    <w:rsid w:val="003C51CF"/>
    <w:rsid w:val="003C7076"/>
    <w:rsid w:val="003C7FBD"/>
    <w:rsid w:val="003D01CB"/>
    <w:rsid w:val="003D0623"/>
    <w:rsid w:val="003D1D7E"/>
    <w:rsid w:val="003D1F2A"/>
    <w:rsid w:val="003D3433"/>
    <w:rsid w:val="003D5C33"/>
    <w:rsid w:val="003D706E"/>
    <w:rsid w:val="003E10D1"/>
    <w:rsid w:val="003E1B20"/>
    <w:rsid w:val="003E24D7"/>
    <w:rsid w:val="003E27B3"/>
    <w:rsid w:val="003E3525"/>
    <w:rsid w:val="003E5112"/>
    <w:rsid w:val="003E6941"/>
    <w:rsid w:val="003E6B92"/>
    <w:rsid w:val="003F0EE2"/>
    <w:rsid w:val="003F12A6"/>
    <w:rsid w:val="003F1E42"/>
    <w:rsid w:val="003F1FBF"/>
    <w:rsid w:val="003F34F7"/>
    <w:rsid w:val="003F5491"/>
    <w:rsid w:val="003F69DD"/>
    <w:rsid w:val="003F7EA9"/>
    <w:rsid w:val="00400C8E"/>
    <w:rsid w:val="00401F80"/>
    <w:rsid w:val="0040338E"/>
    <w:rsid w:val="0040454C"/>
    <w:rsid w:val="00404DE3"/>
    <w:rsid w:val="00405205"/>
    <w:rsid w:val="00406716"/>
    <w:rsid w:val="00410216"/>
    <w:rsid w:val="00411F34"/>
    <w:rsid w:val="00413B55"/>
    <w:rsid w:val="004151BD"/>
    <w:rsid w:val="00415244"/>
    <w:rsid w:val="004179EE"/>
    <w:rsid w:val="00417ABB"/>
    <w:rsid w:val="004200A2"/>
    <w:rsid w:val="004219B8"/>
    <w:rsid w:val="00422F68"/>
    <w:rsid w:val="00422F97"/>
    <w:rsid w:val="00423986"/>
    <w:rsid w:val="00423C8F"/>
    <w:rsid w:val="00424E4D"/>
    <w:rsid w:val="004252A6"/>
    <w:rsid w:val="004275C5"/>
    <w:rsid w:val="004303CD"/>
    <w:rsid w:val="00430400"/>
    <w:rsid w:val="00430F31"/>
    <w:rsid w:val="00431669"/>
    <w:rsid w:val="00431BEF"/>
    <w:rsid w:val="0043246E"/>
    <w:rsid w:val="00432734"/>
    <w:rsid w:val="00433C42"/>
    <w:rsid w:val="00433FF0"/>
    <w:rsid w:val="00434A05"/>
    <w:rsid w:val="00434C2E"/>
    <w:rsid w:val="00435F4A"/>
    <w:rsid w:val="00435F62"/>
    <w:rsid w:val="00436C7A"/>
    <w:rsid w:val="00437E99"/>
    <w:rsid w:val="00440410"/>
    <w:rsid w:val="00440A04"/>
    <w:rsid w:val="004415A2"/>
    <w:rsid w:val="004416A7"/>
    <w:rsid w:val="00442440"/>
    <w:rsid w:val="0044277B"/>
    <w:rsid w:val="00442F2B"/>
    <w:rsid w:val="0044310B"/>
    <w:rsid w:val="00443431"/>
    <w:rsid w:val="004435DF"/>
    <w:rsid w:val="00444041"/>
    <w:rsid w:val="0044470E"/>
    <w:rsid w:val="00444939"/>
    <w:rsid w:val="004462A7"/>
    <w:rsid w:val="0044661E"/>
    <w:rsid w:val="00447339"/>
    <w:rsid w:val="00447C45"/>
    <w:rsid w:val="004505CE"/>
    <w:rsid w:val="0045076F"/>
    <w:rsid w:val="00452A35"/>
    <w:rsid w:val="00453031"/>
    <w:rsid w:val="00453304"/>
    <w:rsid w:val="0045357F"/>
    <w:rsid w:val="00453B30"/>
    <w:rsid w:val="0045509A"/>
    <w:rsid w:val="00455C1B"/>
    <w:rsid w:val="004578E4"/>
    <w:rsid w:val="004603FC"/>
    <w:rsid w:val="004604F8"/>
    <w:rsid w:val="00460C5E"/>
    <w:rsid w:val="00461344"/>
    <w:rsid w:val="00462F12"/>
    <w:rsid w:val="00462F20"/>
    <w:rsid w:val="004630C4"/>
    <w:rsid w:val="0047090E"/>
    <w:rsid w:val="0047236A"/>
    <w:rsid w:val="00472C9D"/>
    <w:rsid w:val="00474661"/>
    <w:rsid w:val="00474F85"/>
    <w:rsid w:val="0047545D"/>
    <w:rsid w:val="00476B4C"/>
    <w:rsid w:val="00477BB4"/>
    <w:rsid w:val="00477BEC"/>
    <w:rsid w:val="0048155B"/>
    <w:rsid w:val="00482D03"/>
    <w:rsid w:val="00483ACF"/>
    <w:rsid w:val="00483DA9"/>
    <w:rsid w:val="004849F1"/>
    <w:rsid w:val="00484AC3"/>
    <w:rsid w:val="00486BE8"/>
    <w:rsid w:val="004901C4"/>
    <w:rsid w:val="0049039F"/>
    <w:rsid w:val="004903E8"/>
    <w:rsid w:val="004907CB"/>
    <w:rsid w:val="0049139F"/>
    <w:rsid w:val="00491B45"/>
    <w:rsid w:val="00492C4B"/>
    <w:rsid w:val="00493C6D"/>
    <w:rsid w:val="00495214"/>
    <w:rsid w:val="0049615D"/>
    <w:rsid w:val="0049692F"/>
    <w:rsid w:val="004A022E"/>
    <w:rsid w:val="004A3069"/>
    <w:rsid w:val="004A476C"/>
    <w:rsid w:val="004A523E"/>
    <w:rsid w:val="004A53A1"/>
    <w:rsid w:val="004A64E9"/>
    <w:rsid w:val="004B08A3"/>
    <w:rsid w:val="004B0B69"/>
    <w:rsid w:val="004B1702"/>
    <w:rsid w:val="004B1C27"/>
    <w:rsid w:val="004B1F57"/>
    <w:rsid w:val="004B2C5C"/>
    <w:rsid w:val="004B31A1"/>
    <w:rsid w:val="004B33EE"/>
    <w:rsid w:val="004B3E7C"/>
    <w:rsid w:val="004B4EDE"/>
    <w:rsid w:val="004B5683"/>
    <w:rsid w:val="004B6B10"/>
    <w:rsid w:val="004B794B"/>
    <w:rsid w:val="004C00B5"/>
    <w:rsid w:val="004C04E9"/>
    <w:rsid w:val="004C316D"/>
    <w:rsid w:val="004C343B"/>
    <w:rsid w:val="004C38E3"/>
    <w:rsid w:val="004C4D29"/>
    <w:rsid w:val="004C53E5"/>
    <w:rsid w:val="004C6E67"/>
    <w:rsid w:val="004C7276"/>
    <w:rsid w:val="004C7686"/>
    <w:rsid w:val="004C791E"/>
    <w:rsid w:val="004C7958"/>
    <w:rsid w:val="004D0159"/>
    <w:rsid w:val="004D1000"/>
    <w:rsid w:val="004D188A"/>
    <w:rsid w:val="004D1AC0"/>
    <w:rsid w:val="004D1CFA"/>
    <w:rsid w:val="004D25BF"/>
    <w:rsid w:val="004D3173"/>
    <w:rsid w:val="004D3D65"/>
    <w:rsid w:val="004D4463"/>
    <w:rsid w:val="004D5096"/>
    <w:rsid w:val="004D6931"/>
    <w:rsid w:val="004D6CA6"/>
    <w:rsid w:val="004D7D64"/>
    <w:rsid w:val="004E19F1"/>
    <w:rsid w:val="004E250C"/>
    <w:rsid w:val="004E4E74"/>
    <w:rsid w:val="004E5CF2"/>
    <w:rsid w:val="004E775B"/>
    <w:rsid w:val="004F25BC"/>
    <w:rsid w:val="004F3307"/>
    <w:rsid w:val="004F51B2"/>
    <w:rsid w:val="004F65CF"/>
    <w:rsid w:val="004F67DD"/>
    <w:rsid w:val="004F6B1E"/>
    <w:rsid w:val="00503FB3"/>
    <w:rsid w:val="0050412C"/>
    <w:rsid w:val="00504959"/>
    <w:rsid w:val="005055CF"/>
    <w:rsid w:val="00505A43"/>
    <w:rsid w:val="00506797"/>
    <w:rsid w:val="00506C7E"/>
    <w:rsid w:val="00506D3A"/>
    <w:rsid w:val="005071A6"/>
    <w:rsid w:val="00510892"/>
    <w:rsid w:val="00510EE6"/>
    <w:rsid w:val="0051100C"/>
    <w:rsid w:val="00511986"/>
    <w:rsid w:val="00512A26"/>
    <w:rsid w:val="00514211"/>
    <w:rsid w:val="00514338"/>
    <w:rsid w:val="00515287"/>
    <w:rsid w:val="00515717"/>
    <w:rsid w:val="00515B81"/>
    <w:rsid w:val="00515F97"/>
    <w:rsid w:val="00516A8B"/>
    <w:rsid w:val="00517301"/>
    <w:rsid w:val="0052004B"/>
    <w:rsid w:val="005202CD"/>
    <w:rsid w:val="00520D2C"/>
    <w:rsid w:val="00522891"/>
    <w:rsid w:val="00522AD1"/>
    <w:rsid w:val="00523DB4"/>
    <w:rsid w:val="00524135"/>
    <w:rsid w:val="0053039A"/>
    <w:rsid w:val="00530BDD"/>
    <w:rsid w:val="0053433D"/>
    <w:rsid w:val="0053576E"/>
    <w:rsid w:val="0053646E"/>
    <w:rsid w:val="00536E25"/>
    <w:rsid w:val="00542D2F"/>
    <w:rsid w:val="00544730"/>
    <w:rsid w:val="00545A18"/>
    <w:rsid w:val="005471D7"/>
    <w:rsid w:val="00551CCE"/>
    <w:rsid w:val="00552A70"/>
    <w:rsid w:val="0055316F"/>
    <w:rsid w:val="00554A1F"/>
    <w:rsid w:val="005560B2"/>
    <w:rsid w:val="0055657E"/>
    <w:rsid w:val="00560882"/>
    <w:rsid w:val="00560AF9"/>
    <w:rsid w:val="005617D1"/>
    <w:rsid w:val="005633BC"/>
    <w:rsid w:val="00564903"/>
    <w:rsid w:val="00566647"/>
    <w:rsid w:val="00566654"/>
    <w:rsid w:val="00570941"/>
    <w:rsid w:val="00571507"/>
    <w:rsid w:val="0057396A"/>
    <w:rsid w:val="00574F1F"/>
    <w:rsid w:val="00575573"/>
    <w:rsid w:val="0057749B"/>
    <w:rsid w:val="005803E4"/>
    <w:rsid w:val="00581CAC"/>
    <w:rsid w:val="00583587"/>
    <w:rsid w:val="00584D46"/>
    <w:rsid w:val="00584E7B"/>
    <w:rsid w:val="00584E82"/>
    <w:rsid w:val="0058644B"/>
    <w:rsid w:val="005877BC"/>
    <w:rsid w:val="00590D3B"/>
    <w:rsid w:val="005912A3"/>
    <w:rsid w:val="0059489C"/>
    <w:rsid w:val="00594C00"/>
    <w:rsid w:val="0059541F"/>
    <w:rsid w:val="00595583"/>
    <w:rsid w:val="005960FE"/>
    <w:rsid w:val="00596F3D"/>
    <w:rsid w:val="005976F9"/>
    <w:rsid w:val="00597B8E"/>
    <w:rsid w:val="005A039E"/>
    <w:rsid w:val="005A0D94"/>
    <w:rsid w:val="005A1B53"/>
    <w:rsid w:val="005A22D1"/>
    <w:rsid w:val="005A5463"/>
    <w:rsid w:val="005A60CB"/>
    <w:rsid w:val="005B039A"/>
    <w:rsid w:val="005B041D"/>
    <w:rsid w:val="005B0D2B"/>
    <w:rsid w:val="005B29BC"/>
    <w:rsid w:val="005B38A6"/>
    <w:rsid w:val="005B396C"/>
    <w:rsid w:val="005B4D95"/>
    <w:rsid w:val="005B67D3"/>
    <w:rsid w:val="005B6BC1"/>
    <w:rsid w:val="005B7847"/>
    <w:rsid w:val="005C2362"/>
    <w:rsid w:val="005C238D"/>
    <w:rsid w:val="005C3AD3"/>
    <w:rsid w:val="005C3EB3"/>
    <w:rsid w:val="005C4201"/>
    <w:rsid w:val="005C42BB"/>
    <w:rsid w:val="005C4FC9"/>
    <w:rsid w:val="005C66FA"/>
    <w:rsid w:val="005C699F"/>
    <w:rsid w:val="005D0B76"/>
    <w:rsid w:val="005D42B6"/>
    <w:rsid w:val="005D4F27"/>
    <w:rsid w:val="005D4F88"/>
    <w:rsid w:val="005D690D"/>
    <w:rsid w:val="005D7416"/>
    <w:rsid w:val="005E065A"/>
    <w:rsid w:val="005E0735"/>
    <w:rsid w:val="005E0EF0"/>
    <w:rsid w:val="005E1A5F"/>
    <w:rsid w:val="005E1D44"/>
    <w:rsid w:val="005E1E19"/>
    <w:rsid w:val="005E2494"/>
    <w:rsid w:val="005E4EEF"/>
    <w:rsid w:val="005E595E"/>
    <w:rsid w:val="005E60C9"/>
    <w:rsid w:val="005E78D9"/>
    <w:rsid w:val="005F0201"/>
    <w:rsid w:val="005F11DD"/>
    <w:rsid w:val="005F1B0E"/>
    <w:rsid w:val="005F1E3B"/>
    <w:rsid w:val="005F4C89"/>
    <w:rsid w:val="005F5DD7"/>
    <w:rsid w:val="005F6DD3"/>
    <w:rsid w:val="005F767E"/>
    <w:rsid w:val="005F7DFB"/>
    <w:rsid w:val="00600117"/>
    <w:rsid w:val="00602677"/>
    <w:rsid w:val="00605CB1"/>
    <w:rsid w:val="006079E1"/>
    <w:rsid w:val="00610F94"/>
    <w:rsid w:val="006136A6"/>
    <w:rsid w:val="00614041"/>
    <w:rsid w:val="00614535"/>
    <w:rsid w:val="0061519E"/>
    <w:rsid w:val="00615F6E"/>
    <w:rsid w:val="00617560"/>
    <w:rsid w:val="00617BC5"/>
    <w:rsid w:val="00620D83"/>
    <w:rsid w:val="00620FD1"/>
    <w:rsid w:val="00621793"/>
    <w:rsid w:val="00621CE4"/>
    <w:rsid w:val="00621E99"/>
    <w:rsid w:val="0062270B"/>
    <w:rsid w:val="0062325D"/>
    <w:rsid w:val="0062344F"/>
    <w:rsid w:val="00623CF5"/>
    <w:rsid w:val="0062464B"/>
    <w:rsid w:val="00624673"/>
    <w:rsid w:val="006274D5"/>
    <w:rsid w:val="006276E6"/>
    <w:rsid w:val="006302A9"/>
    <w:rsid w:val="00631B03"/>
    <w:rsid w:val="00632ED2"/>
    <w:rsid w:val="00633199"/>
    <w:rsid w:val="006348C1"/>
    <w:rsid w:val="00634CC4"/>
    <w:rsid w:val="00636060"/>
    <w:rsid w:val="00636A3B"/>
    <w:rsid w:val="0064098A"/>
    <w:rsid w:val="00641F5A"/>
    <w:rsid w:val="0064276A"/>
    <w:rsid w:val="00642934"/>
    <w:rsid w:val="00642B04"/>
    <w:rsid w:val="00644257"/>
    <w:rsid w:val="00645CE9"/>
    <w:rsid w:val="00646030"/>
    <w:rsid w:val="006463E7"/>
    <w:rsid w:val="006465A5"/>
    <w:rsid w:val="00646917"/>
    <w:rsid w:val="0064721D"/>
    <w:rsid w:val="00647F11"/>
    <w:rsid w:val="006509DA"/>
    <w:rsid w:val="006535E1"/>
    <w:rsid w:val="0065370B"/>
    <w:rsid w:val="00654AC9"/>
    <w:rsid w:val="00654CD1"/>
    <w:rsid w:val="00656710"/>
    <w:rsid w:val="0065726F"/>
    <w:rsid w:val="00657D04"/>
    <w:rsid w:val="006603E2"/>
    <w:rsid w:val="00660DD1"/>
    <w:rsid w:val="0066249C"/>
    <w:rsid w:val="00665026"/>
    <w:rsid w:val="00665336"/>
    <w:rsid w:val="006656F0"/>
    <w:rsid w:val="006657F0"/>
    <w:rsid w:val="006663BC"/>
    <w:rsid w:val="00670166"/>
    <w:rsid w:val="00672751"/>
    <w:rsid w:val="00672D0E"/>
    <w:rsid w:val="00673C1D"/>
    <w:rsid w:val="00674DDD"/>
    <w:rsid w:val="006751BC"/>
    <w:rsid w:val="00675C0C"/>
    <w:rsid w:val="00675C88"/>
    <w:rsid w:val="00680293"/>
    <w:rsid w:val="0068087B"/>
    <w:rsid w:val="00681211"/>
    <w:rsid w:val="006815ED"/>
    <w:rsid w:val="006817D5"/>
    <w:rsid w:val="006826EE"/>
    <w:rsid w:val="0068299F"/>
    <w:rsid w:val="00682D4C"/>
    <w:rsid w:val="00683522"/>
    <w:rsid w:val="00683E40"/>
    <w:rsid w:val="00683E7B"/>
    <w:rsid w:val="00686F81"/>
    <w:rsid w:val="00686FB5"/>
    <w:rsid w:val="00687F88"/>
    <w:rsid w:val="00690D22"/>
    <w:rsid w:val="0069181D"/>
    <w:rsid w:val="00691B12"/>
    <w:rsid w:val="00693A53"/>
    <w:rsid w:val="00693A67"/>
    <w:rsid w:val="00694280"/>
    <w:rsid w:val="00694AE9"/>
    <w:rsid w:val="006954FB"/>
    <w:rsid w:val="006970E0"/>
    <w:rsid w:val="006A0CBF"/>
    <w:rsid w:val="006A38D1"/>
    <w:rsid w:val="006A4ED3"/>
    <w:rsid w:val="006A50C3"/>
    <w:rsid w:val="006A52E9"/>
    <w:rsid w:val="006A6E65"/>
    <w:rsid w:val="006A73B3"/>
    <w:rsid w:val="006B11E4"/>
    <w:rsid w:val="006B3CDC"/>
    <w:rsid w:val="006B3F7F"/>
    <w:rsid w:val="006B5B59"/>
    <w:rsid w:val="006B6DBE"/>
    <w:rsid w:val="006C0765"/>
    <w:rsid w:val="006C1AD0"/>
    <w:rsid w:val="006C2EE5"/>
    <w:rsid w:val="006C2EEA"/>
    <w:rsid w:val="006C35DD"/>
    <w:rsid w:val="006C4C27"/>
    <w:rsid w:val="006C4CE4"/>
    <w:rsid w:val="006C7E98"/>
    <w:rsid w:val="006D1709"/>
    <w:rsid w:val="006D17B1"/>
    <w:rsid w:val="006D1CF2"/>
    <w:rsid w:val="006D227F"/>
    <w:rsid w:val="006D2463"/>
    <w:rsid w:val="006D2B27"/>
    <w:rsid w:val="006D37B6"/>
    <w:rsid w:val="006D5754"/>
    <w:rsid w:val="006D5832"/>
    <w:rsid w:val="006D7A3A"/>
    <w:rsid w:val="006E0490"/>
    <w:rsid w:val="006E0C22"/>
    <w:rsid w:val="006E2348"/>
    <w:rsid w:val="006E2CA5"/>
    <w:rsid w:val="006E390F"/>
    <w:rsid w:val="006E476C"/>
    <w:rsid w:val="006E526C"/>
    <w:rsid w:val="006E59A4"/>
    <w:rsid w:val="006E7490"/>
    <w:rsid w:val="006E7ED2"/>
    <w:rsid w:val="006F0DD2"/>
    <w:rsid w:val="006F128E"/>
    <w:rsid w:val="006F18FA"/>
    <w:rsid w:val="006F1E2B"/>
    <w:rsid w:val="006F2135"/>
    <w:rsid w:val="006F4045"/>
    <w:rsid w:val="006F4BE8"/>
    <w:rsid w:val="006F59B2"/>
    <w:rsid w:val="006F5F45"/>
    <w:rsid w:val="006F7A28"/>
    <w:rsid w:val="00701946"/>
    <w:rsid w:val="0070282E"/>
    <w:rsid w:val="00703E5D"/>
    <w:rsid w:val="00704732"/>
    <w:rsid w:val="00706B29"/>
    <w:rsid w:val="00706D1D"/>
    <w:rsid w:val="00707263"/>
    <w:rsid w:val="00707E00"/>
    <w:rsid w:val="00710758"/>
    <w:rsid w:val="00712D10"/>
    <w:rsid w:val="00712F86"/>
    <w:rsid w:val="007130F6"/>
    <w:rsid w:val="00713573"/>
    <w:rsid w:val="007138BA"/>
    <w:rsid w:val="00714679"/>
    <w:rsid w:val="00715C72"/>
    <w:rsid w:val="00715E42"/>
    <w:rsid w:val="00716DC9"/>
    <w:rsid w:val="007173FF"/>
    <w:rsid w:val="00722DE8"/>
    <w:rsid w:val="00723E7D"/>
    <w:rsid w:val="00723FCA"/>
    <w:rsid w:val="00724D88"/>
    <w:rsid w:val="00725529"/>
    <w:rsid w:val="00726183"/>
    <w:rsid w:val="007263F8"/>
    <w:rsid w:val="00726751"/>
    <w:rsid w:val="00726B0C"/>
    <w:rsid w:val="00726F73"/>
    <w:rsid w:val="00733471"/>
    <w:rsid w:val="007346CE"/>
    <w:rsid w:val="00734894"/>
    <w:rsid w:val="00734A56"/>
    <w:rsid w:val="00734B42"/>
    <w:rsid w:val="00736064"/>
    <w:rsid w:val="007362B6"/>
    <w:rsid w:val="0073746E"/>
    <w:rsid w:val="0074174F"/>
    <w:rsid w:val="00741766"/>
    <w:rsid w:val="00741E09"/>
    <w:rsid w:val="007434F1"/>
    <w:rsid w:val="00746198"/>
    <w:rsid w:val="0074758F"/>
    <w:rsid w:val="00747E95"/>
    <w:rsid w:val="00752758"/>
    <w:rsid w:val="00752CF6"/>
    <w:rsid w:val="007533DA"/>
    <w:rsid w:val="007542D8"/>
    <w:rsid w:val="00754614"/>
    <w:rsid w:val="007549D4"/>
    <w:rsid w:val="00754B4D"/>
    <w:rsid w:val="00754D40"/>
    <w:rsid w:val="00755863"/>
    <w:rsid w:val="007560F8"/>
    <w:rsid w:val="00756DE9"/>
    <w:rsid w:val="00757873"/>
    <w:rsid w:val="00760E1F"/>
    <w:rsid w:val="00763E0E"/>
    <w:rsid w:val="00764369"/>
    <w:rsid w:val="007644FF"/>
    <w:rsid w:val="00764D5A"/>
    <w:rsid w:val="00764E07"/>
    <w:rsid w:val="00765D4F"/>
    <w:rsid w:val="00767575"/>
    <w:rsid w:val="007714E6"/>
    <w:rsid w:val="007717C7"/>
    <w:rsid w:val="007718D9"/>
    <w:rsid w:val="00771AD3"/>
    <w:rsid w:val="0077227B"/>
    <w:rsid w:val="0077399D"/>
    <w:rsid w:val="00773F6B"/>
    <w:rsid w:val="00775693"/>
    <w:rsid w:val="00775D55"/>
    <w:rsid w:val="00776394"/>
    <w:rsid w:val="0078128C"/>
    <w:rsid w:val="00783396"/>
    <w:rsid w:val="00784D21"/>
    <w:rsid w:val="00787410"/>
    <w:rsid w:val="0079032B"/>
    <w:rsid w:val="00790839"/>
    <w:rsid w:val="00790ED2"/>
    <w:rsid w:val="007927DE"/>
    <w:rsid w:val="00797039"/>
    <w:rsid w:val="007A04A0"/>
    <w:rsid w:val="007A07AD"/>
    <w:rsid w:val="007A17E9"/>
    <w:rsid w:val="007A67C4"/>
    <w:rsid w:val="007B019F"/>
    <w:rsid w:val="007B0445"/>
    <w:rsid w:val="007B0461"/>
    <w:rsid w:val="007B2184"/>
    <w:rsid w:val="007B2857"/>
    <w:rsid w:val="007B541D"/>
    <w:rsid w:val="007B5BC7"/>
    <w:rsid w:val="007B6480"/>
    <w:rsid w:val="007C1E13"/>
    <w:rsid w:val="007C254C"/>
    <w:rsid w:val="007C48C9"/>
    <w:rsid w:val="007C5A2F"/>
    <w:rsid w:val="007C7C8E"/>
    <w:rsid w:val="007C7E95"/>
    <w:rsid w:val="007D030F"/>
    <w:rsid w:val="007D061F"/>
    <w:rsid w:val="007D417D"/>
    <w:rsid w:val="007D4CC2"/>
    <w:rsid w:val="007D4FEF"/>
    <w:rsid w:val="007D5063"/>
    <w:rsid w:val="007D590D"/>
    <w:rsid w:val="007E05A2"/>
    <w:rsid w:val="007E0BED"/>
    <w:rsid w:val="007E0CF2"/>
    <w:rsid w:val="007E1645"/>
    <w:rsid w:val="007E6A94"/>
    <w:rsid w:val="007E6F42"/>
    <w:rsid w:val="007E6FC2"/>
    <w:rsid w:val="007E701E"/>
    <w:rsid w:val="007E7970"/>
    <w:rsid w:val="007F06A7"/>
    <w:rsid w:val="007F224B"/>
    <w:rsid w:val="007F2AC0"/>
    <w:rsid w:val="007F4ADD"/>
    <w:rsid w:val="007F68E0"/>
    <w:rsid w:val="007F6DB6"/>
    <w:rsid w:val="007F719C"/>
    <w:rsid w:val="007F75CF"/>
    <w:rsid w:val="00800DAA"/>
    <w:rsid w:val="00800E94"/>
    <w:rsid w:val="00801178"/>
    <w:rsid w:val="008018FA"/>
    <w:rsid w:val="00802405"/>
    <w:rsid w:val="00802F55"/>
    <w:rsid w:val="0080335B"/>
    <w:rsid w:val="00804A5D"/>
    <w:rsid w:val="00805E1A"/>
    <w:rsid w:val="00806B22"/>
    <w:rsid w:val="008071DA"/>
    <w:rsid w:val="008110DB"/>
    <w:rsid w:val="008111E8"/>
    <w:rsid w:val="00812664"/>
    <w:rsid w:val="0081323D"/>
    <w:rsid w:val="00814C4E"/>
    <w:rsid w:val="008151E5"/>
    <w:rsid w:val="00815D07"/>
    <w:rsid w:val="008166CF"/>
    <w:rsid w:val="00817B2A"/>
    <w:rsid w:val="008223E3"/>
    <w:rsid w:val="008245CF"/>
    <w:rsid w:val="008247BB"/>
    <w:rsid w:val="00825CFA"/>
    <w:rsid w:val="00826609"/>
    <w:rsid w:val="00826F1D"/>
    <w:rsid w:val="00827625"/>
    <w:rsid w:val="00832B6E"/>
    <w:rsid w:val="00834F2F"/>
    <w:rsid w:val="00835BCA"/>
    <w:rsid w:val="00835CCE"/>
    <w:rsid w:val="00835D52"/>
    <w:rsid w:val="0083771C"/>
    <w:rsid w:val="00840072"/>
    <w:rsid w:val="00841016"/>
    <w:rsid w:val="00841EF0"/>
    <w:rsid w:val="00844503"/>
    <w:rsid w:val="00844F31"/>
    <w:rsid w:val="00845B71"/>
    <w:rsid w:val="00847CD3"/>
    <w:rsid w:val="00850247"/>
    <w:rsid w:val="00850417"/>
    <w:rsid w:val="00850FBF"/>
    <w:rsid w:val="008510CC"/>
    <w:rsid w:val="00851169"/>
    <w:rsid w:val="00851DF6"/>
    <w:rsid w:val="00851F6A"/>
    <w:rsid w:val="00853AB2"/>
    <w:rsid w:val="00853CD1"/>
    <w:rsid w:val="00854F59"/>
    <w:rsid w:val="00854FAE"/>
    <w:rsid w:val="0085548A"/>
    <w:rsid w:val="00856359"/>
    <w:rsid w:val="00857B00"/>
    <w:rsid w:val="00857FFD"/>
    <w:rsid w:val="0086060E"/>
    <w:rsid w:val="00860C5B"/>
    <w:rsid w:val="00861592"/>
    <w:rsid w:val="00861846"/>
    <w:rsid w:val="00861BAF"/>
    <w:rsid w:val="00861FFD"/>
    <w:rsid w:val="0086231A"/>
    <w:rsid w:val="0086290C"/>
    <w:rsid w:val="00862D64"/>
    <w:rsid w:val="008631A9"/>
    <w:rsid w:val="00863D8D"/>
    <w:rsid w:val="00863D91"/>
    <w:rsid w:val="008644DF"/>
    <w:rsid w:val="00866743"/>
    <w:rsid w:val="00866A8D"/>
    <w:rsid w:val="00866FAA"/>
    <w:rsid w:val="00867B1D"/>
    <w:rsid w:val="00867C5D"/>
    <w:rsid w:val="00867CB8"/>
    <w:rsid w:val="0087067B"/>
    <w:rsid w:val="00871749"/>
    <w:rsid w:val="00871987"/>
    <w:rsid w:val="008719F5"/>
    <w:rsid w:val="00871A14"/>
    <w:rsid w:val="00872164"/>
    <w:rsid w:val="008728A6"/>
    <w:rsid w:val="00873A2F"/>
    <w:rsid w:val="008745B2"/>
    <w:rsid w:val="00875027"/>
    <w:rsid w:val="00875621"/>
    <w:rsid w:val="008760FF"/>
    <w:rsid w:val="0087674D"/>
    <w:rsid w:val="00876770"/>
    <w:rsid w:val="008767EF"/>
    <w:rsid w:val="00876B85"/>
    <w:rsid w:val="00876BBA"/>
    <w:rsid w:val="00877222"/>
    <w:rsid w:val="00880F22"/>
    <w:rsid w:val="00881B07"/>
    <w:rsid w:val="00881F22"/>
    <w:rsid w:val="00883847"/>
    <w:rsid w:val="0088565C"/>
    <w:rsid w:val="00885937"/>
    <w:rsid w:val="00887A41"/>
    <w:rsid w:val="00887AC6"/>
    <w:rsid w:val="0089106A"/>
    <w:rsid w:val="00891225"/>
    <w:rsid w:val="00891FBD"/>
    <w:rsid w:val="008937C8"/>
    <w:rsid w:val="00894B27"/>
    <w:rsid w:val="0089761E"/>
    <w:rsid w:val="008A01F0"/>
    <w:rsid w:val="008A05E4"/>
    <w:rsid w:val="008A2146"/>
    <w:rsid w:val="008A2DC2"/>
    <w:rsid w:val="008A3323"/>
    <w:rsid w:val="008A3C36"/>
    <w:rsid w:val="008A4C2E"/>
    <w:rsid w:val="008A51EA"/>
    <w:rsid w:val="008A6516"/>
    <w:rsid w:val="008B0705"/>
    <w:rsid w:val="008B2FA9"/>
    <w:rsid w:val="008B3EC1"/>
    <w:rsid w:val="008B58CE"/>
    <w:rsid w:val="008B5A3B"/>
    <w:rsid w:val="008B638E"/>
    <w:rsid w:val="008B678D"/>
    <w:rsid w:val="008B7964"/>
    <w:rsid w:val="008B7EA9"/>
    <w:rsid w:val="008C2082"/>
    <w:rsid w:val="008C283A"/>
    <w:rsid w:val="008C338A"/>
    <w:rsid w:val="008C36AE"/>
    <w:rsid w:val="008C4140"/>
    <w:rsid w:val="008C42F8"/>
    <w:rsid w:val="008C4F25"/>
    <w:rsid w:val="008C4FB2"/>
    <w:rsid w:val="008C514C"/>
    <w:rsid w:val="008C5DB2"/>
    <w:rsid w:val="008C6686"/>
    <w:rsid w:val="008C74DB"/>
    <w:rsid w:val="008C79F5"/>
    <w:rsid w:val="008D3183"/>
    <w:rsid w:val="008D40C9"/>
    <w:rsid w:val="008D4197"/>
    <w:rsid w:val="008D5003"/>
    <w:rsid w:val="008D5113"/>
    <w:rsid w:val="008D626B"/>
    <w:rsid w:val="008D6614"/>
    <w:rsid w:val="008D7BCC"/>
    <w:rsid w:val="008E00DC"/>
    <w:rsid w:val="008E1C2D"/>
    <w:rsid w:val="008E270D"/>
    <w:rsid w:val="008E3654"/>
    <w:rsid w:val="008E3732"/>
    <w:rsid w:val="008E3BE6"/>
    <w:rsid w:val="008E4542"/>
    <w:rsid w:val="008E55AA"/>
    <w:rsid w:val="008E6A7B"/>
    <w:rsid w:val="008E6BC6"/>
    <w:rsid w:val="008E738E"/>
    <w:rsid w:val="008E73B7"/>
    <w:rsid w:val="008F0836"/>
    <w:rsid w:val="008F0ED0"/>
    <w:rsid w:val="008F2416"/>
    <w:rsid w:val="008F25B8"/>
    <w:rsid w:val="008F4953"/>
    <w:rsid w:val="008F4AE5"/>
    <w:rsid w:val="00900523"/>
    <w:rsid w:val="009011F5"/>
    <w:rsid w:val="0090169E"/>
    <w:rsid w:val="009035B1"/>
    <w:rsid w:val="009040DE"/>
    <w:rsid w:val="00906E4D"/>
    <w:rsid w:val="009110A0"/>
    <w:rsid w:val="0091181C"/>
    <w:rsid w:val="009147E9"/>
    <w:rsid w:val="00914D72"/>
    <w:rsid w:val="009154D1"/>
    <w:rsid w:val="0091616E"/>
    <w:rsid w:val="0091637F"/>
    <w:rsid w:val="00916D5F"/>
    <w:rsid w:val="0091753B"/>
    <w:rsid w:val="009179AD"/>
    <w:rsid w:val="00923385"/>
    <w:rsid w:val="009235A6"/>
    <w:rsid w:val="00923708"/>
    <w:rsid w:val="009247CB"/>
    <w:rsid w:val="009251FA"/>
    <w:rsid w:val="0092529E"/>
    <w:rsid w:val="00925887"/>
    <w:rsid w:val="009279DA"/>
    <w:rsid w:val="00933A5D"/>
    <w:rsid w:val="00934526"/>
    <w:rsid w:val="00936184"/>
    <w:rsid w:val="00936278"/>
    <w:rsid w:val="00936C73"/>
    <w:rsid w:val="00940DA6"/>
    <w:rsid w:val="00941362"/>
    <w:rsid w:val="00942369"/>
    <w:rsid w:val="00942C29"/>
    <w:rsid w:val="009438FE"/>
    <w:rsid w:val="009439ED"/>
    <w:rsid w:val="00944F9A"/>
    <w:rsid w:val="009461D3"/>
    <w:rsid w:val="00947334"/>
    <w:rsid w:val="0095023E"/>
    <w:rsid w:val="00950C23"/>
    <w:rsid w:val="00951653"/>
    <w:rsid w:val="00952CE4"/>
    <w:rsid w:val="00953D5F"/>
    <w:rsid w:val="00954139"/>
    <w:rsid w:val="00954A8B"/>
    <w:rsid w:val="00956268"/>
    <w:rsid w:val="00956D4C"/>
    <w:rsid w:val="0096016B"/>
    <w:rsid w:val="00961721"/>
    <w:rsid w:val="009617DB"/>
    <w:rsid w:val="00961A03"/>
    <w:rsid w:val="00961F89"/>
    <w:rsid w:val="00963772"/>
    <w:rsid w:val="00963B42"/>
    <w:rsid w:val="00964650"/>
    <w:rsid w:val="009661E0"/>
    <w:rsid w:val="00966547"/>
    <w:rsid w:val="009677A1"/>
    <w:rsid w:val="00971CDF"/>
    <w:rsid w:val="009727B4"/>
    <w:rsid w:val="0097364A"/>
    <w:rsid w:val="00973852"/>
    <w:rsid w:val="00974529"/>
    <w:rsid w:val="009754C8"/>
    <w:rsid w:val="009759FB"/>
    <w:rsid w:val="00976A1E"/>
    <w:rsid w:val="00976CD7"/>
    <w:rsid w:val="009804B0"/>
    <w:rsid w:val="009808A7"/>
    <w:rsid w:val="00981406"/>
    <w:rsid w:val="0098142D"/>
    <w:rsid w:val="009831C2"/>
    <w:rsid w:val="0098420B"/>
    <w:rsid w:val="0098433D"/>
    <w:rsid w:val="0098509E"/>
    <w:rsid w:val="0098512D"/>
    <w:rsid w:val="00985621"/>
    <w:rsid w:val="00985717"/>
    <w:rsid w:val="0098666F"/>
    <w:rsid w:val="0098747B"/>
    <w:rsid w:val="0098776B"/>
    <w:rsid w:val="0099026D"/>
    <w:rsid w:val="00991183"/>
    <w:rsid w:val="009A03E7"/>
    <w:rsid w:val="009A0E85"/>
    <w:rsid w:val="009A1923"/>
    <w:rsid w:val="009A601D"/>
    <w:rsid w:val="009A713A"/>
    <w:rsid w:val="009A747D"/>
    <w:rsid w:val="009A776C"/>
    <w:rsid w:val="009A7E56"/>
    <w:rsid w:val="009B0EB9"/>
    <w:rsid w:val="009B315B"/>
    <w:rsid w:val="009B3281"/>
    <w:rsid w:val="009B3820"/>
    <w:rsid w:val="009B61E8"/>
    <w:rsid w:val="009B718E"/>
    <w:rsid w:val="009B719A"/>
    <w:rsid w:val="009C041E"/>
    <w:rsid w:val="009C0FA8"/>
    <w:rsid w:val="009C2879"/>
    <w:rsid w:val="009C452F"/>
    <w:rsid w:val="009C45A4"/>
    <w:rsid w:val="009C73E7"/>
    <w:rsid w:val="009D02A2"/>
    <w:rsid w:val="009D0375"/>
    <w:rsid w:val="009D218C"/>
    <w:rsid w:val="009D4DFB"/>
    <w:rsid w:val="009D5DCF"/>
    <w:rsid w:val="009D6151"/>
    <w:rsid w:val="009D738E"/>
    <w:rsid w:val="009E2AA9"/>
    <w:rsid w:val="009E2CE2"/>
    <w:rsid w:val="009E3AE2"/>
    <w:rsid w:val="009E3E90"/>
    <w:rsid w:val="009E476D"/>
    <w:rsid w:val="009E4894"/>
    <w:rsid w:val="009E5231"/>
    <w:rsid w:val="009E54C3"/>
    <w:rsid w:val="009E589B"/>
    <w:rsid w:val="009F0088"/>
    <w:rsid w:val="009F03EF"/>
    <w:rsid w:val="009F18BF"/>
    <w:rsid w:val="009F1A3C"/>
    <w:rsid w:val="009F2755"/>
    <w:rsid w:val="009F384A"/>
    <w:rsid w:val="009F38D1"/>
    <w:rsid w:val="009F3C6E"/>
    <w:rsid w:val="009F5DDE"/>
    <w:rsid w:val="009F7152"/>
    <w:rsid w:val="009F7649"/>
    <w:rsid w:val="009F7D4D"/>
    <w:rsid w:val="00A006FA"/>
    <w:rsid w:val="00A030A8"/>
    <w:rsid w:val="00A035F9"/>
    <w:rsid w:val="00A03689"/>
    <w:rsid w:val="00A04649"/>
    <w:rsid w:val="00A0510D"/>
    <w:rsid w:val="00A064E8"/>
    <w:rsid w:val="00A075A2"/>
    <w:rsid w:val="00A07C1F"/>
    <w:rsid w:val="00A104E8"/>
    <w:rsid w:val="00A110A8"/>
    <w:rsid w:val="00A123C7"/>
    <w:rsid w:val="00A13EBC"/>
    <w:rsid w:val="00A14B10"/>
    <w:rsid w:val="00A15335"/>
    <w:rsid w:val="00A20779"/>
    <w:rsid w:val="00A21536"/>
    <w:rsid w:val="00A22722"/>
    <w:rsid w:val="00A24BA7"/>
    <w:rsid w:val="00A269D4"/>
    <w:rsid w:val="00A2797C"/>
    <w:rsid w:val="00A30578"/>
    <w:rsid w:val="00A305B4"/>
    <w:rsid w:val="00A30825"/>
    <w:rsid w:val="00A3201B"/>
    <w:rsid w:val="00A32A18"/>
    <w:rsid w:val="00A3375F"/>
    <w:rsid w:val="00A33E26"/>
    <w:rsid w:val="00A34564"/>
    <w:rsid w:val="00A35E53"/>
    <w:rsid w:val="00A36880"/>
    <w:rsid w:val="00A37A0E"/>
    <w:rsid w:val="00A37F32"/>
    <w:rsid w:val="00A4119C"/>
    <w:rsid w:val="00A425F6"/>
    <w:rsid w:val="00A4523A"/>
    <w:rsid w:val="00A455BD"/>
    <w:rsid w:val="00A45A51"/>
    <w:rsid w:val="00A4609F"/>
    <w:rsid w:val="00A467FF"/>
    <w:rsid w:val="00A46ACD"/>
    <w:rsid w:val="00A46BC9"/>
    <w:rsid w:val="00A50C15"/>
    <w:rsid w:val="00A50CA0"/>
    <w:rsid w:val="00A51501"/>
    <w:rsid w:val="00A538BA"/>
    <w:rsid w:val="00A53A06"/>
    <w:rsid w:val="00A55218"/>
    <w:rsid w:val="00A555D5"/>
    <w:rsid w:val="00A57E78"/>
    <w:rsid w:val="00A6105C"/>
    <w:rsid w:val="00A618FC"/>
    <w:rsid w:val="00A61994"/>
    <w:rsid w:val="00A61E86"/>
    <w:rsid w:val="00A6200D"/>
    <w:rsid w:val="00A63679"/>
    <w:rsid w:val="00A654FC"/>
    <w:rsid w:val="00A655AC"/>
    <w:rsid w:val="00A67434"/>
    <w:rsid w:val="00A70EC9"/>
    <w:rsid w:val="00A71B22"/>
    <w:rsid w:val="00A763D9"/>
    <w:rsid w:val="00A76924"/>
    <w:rsid w:val="00A771A7"/>
    <w:rsid w:val="00A8061C"/>
    <w:rsid w:val="00A80648"/>
    <w:rsid w:val="00A828A2"/>
    <w:rsid w:val="00A845C1"/>
    <w:rsid w:val="00A85CDE"/>
    <w:rsid w:val="00A86845"/>
    <w:rsid w:val="00A87661"/>
    <w:rsid w:val="00A87960"/>
    <w:rsid w:val="00A87D0F"/>
    <w:rsid w:val="00A91E7F"/>
    <w:rsid w:val="00A92178"/>
    <w:rsid w:val="00A92A12"/>
    <w:rsid w:val="00A934F2"/>
    <w:rsid w:val="00A953B5"/>
    <w:rsid w:val="00A97A8B"/>
    <w:rsid w:val="00AA15D4"/>
    <w:rsid w:val="00AA1FC3"/>
    <w:rsid w:val="00AA363B"/>
    <w:rsid w:val="00AA3CFE"/>
    <w:rsid w:val="00AA4452"/>
    <w:rsid w:val="00AA5963"/>
    <w:rsid w:val="00AA7AE6"/>
    <w:rsid w:val="00AB3FEC"/>
    <w:rsid w:val="00AB40EF"/>
    <w:rsid w:val="00AB6475"/>
    <w:rsid w:val="00AB6C53"/>
    <w:rsid w:val="00AC1620"/>
    <w:rsid w:val="00AC22E2"/>
    <w:rsid w:val="00AC2985"/>
    <w:rsid w:val="00AC34A7"/>
    <w:rsid w:val="00AC3E74"/>
    <w:rsid w:val="00AC5BF5"/>
    <w:rsid w:val="00AC6CBE"/>
    <w:rsid w:val="00AC706A"/>
    <w:rsid w:val="00AC7AFA"/>
    <w:rsid w:val="00AD07A3"/>
    <w:rsid w:val="00AD17AE"/>
    <w:rsid w:val="00AD2695"/>
    <w:rsid w:val="00AD3366"/>
    <w:rsid w:val="00AD356D"/>
    <w:rsid w:val="00AD5674"/>
    <w:rsid w:val="00AD7024"/>
    <w:rsid w:val="00AD7601"/>
    <w:rsid w:val="00AD7B89"/>
    <w:rsid w:val="00AE10C3"/>
    <w:rsid w:val="00AE2B6A"/>
    <w:rsid w:val="00AE4745"/>
    <w:rsid w:val="00AE5039"/>
    <w:rsid w:val="00AE72D9"/>
    <w:rsid w:val="00AF1D6B"/>
    <w:rsid w:val="00AF2B26"/>
    <w:rsid w:val="00AF4AB2"/>
    <w:rsid w:val="00AF5117"/>
    <w:rsid w:val="00AF5CCB"/>
    <w:rsid w:val="00AF7189"/>
    <w:rsid w:val="00AF7419"/>
    <w:rsid w:val="00AF765D"/>
    <w:rsid w:val="00AF7F33"/>
    <w:rsid w:val="00B023C4"/>
    <w:rsid w:val="00B02A7B"/>
    <w:rsid w:val="00B02F79"/>
    <w:rsid w:val="00B03F23"/>
    <w:rsid w:val="00B04A8F"/>
    <w:rsid w:val="00B05E02"/>
    <w:rsid w:val="00B07072"/>
    <w:rsid w:val="00B11188"/>
    <w:rsid w:val="00B1161C"/>
    <w:rsid w:val="00B11EF6"/>
    <w:rsid w:val="00B122F7"/>
    <w:rsid w:val="00B12C00"/>
    <w:rsid w:val="00B13738"/>
    <w:rsid w:val="00B13FBE"/>
    <w:rsid w:val="00B14CC9"/>
    <w:rsid w:val="00B173CE"/>
    <w:rsid w:val="00B20625"/>
    <w:rsid w:val="00B22DDC"/>
    <w:rsid w:val="00B23508"/>
    <w:rsid w:val="00B25526"/>
    <w:rsid w:val="00B25573"/>
    <w:rsid w:val="00B26A79"/>
    <w:rsid w:val="00B27FA2"/>
    <w:rsid w:val="00B3114D"/>
    <w:rsid w:val="00B3161D"/>
    <w:rsid w:val="00B3170D"/>
    <w:rsid w:val="00B32706"/>
    <w:rsid w:val="00B32AC3"/>
    <w:rsid w:val="00B33346"/>
    <w:rsid w:val="00B33609"/>
    <w:rsid w:val="00B3369D"/>
    <w:rsid w:val="00B3434D"/>
    <w:rsid w:val="00B349D9"/>
    <w:rsid w:val="00B349F5"/>
    <w:rsid w:val="00B358E2"/>
    <w:rsid w:val="00B37E77"/>
    <w:rsid w:val="00B41263"/>
    <w:rsid w:val="00B41359"/>
    <w:rsid w:val="00B447BC"/>
    <w:rsid w:val="00B455A4"/>
    <w:rsid w:val="00B463F3"/>
    <w:rsid w:val="00B5140B"/>
    <w:rsid w:val="00B520AA"/>
    <w:rsid w:val="00B52892"/>
    <w:rsid w:val="00B52B88"/>
    <w:rsid w:val="00B53060"/>
    <w:rsid w:val="00B53932"/>
    <w:rsid w:val="00B53A57"/>
    <w:rsid w:val="00B55226"/>
    <w:rsid w:val="00B56065"/>
    <w:rsid w:val="00B57E06"/>
    <w:rsid w:val="00B60364"/>
    <w:rsid w:val="00B61913"/>
    <w:rsid w:val="00B61B9C"/>
    <w:rsid w:val="00B63167"/>
    <w:rsid w:val="00B63ADB"/>
    <w:rsid w:val="00B6577A"/>
    <w:rsid w:val="00B658AA"/>
    <w:rsid w:val="00B67F70"/>
    <w:rsid w:val="00B70168"/>
    <w:rsid w:val="00B71E34"/>
    <w:rsid w:val="00B7234C"/>
    <w:rsid w:val="00B80007"/>
    <w:rsid w:val="00B80A96"/>
    <w:rsid w:val="00B823B3"/>
    <w:rsid w:val="00B84757"/>
    <w:rsid w:val="00B851A6"/>
    <w:rsid w:val="00B87357"/>
    <w:rsid w:val="00B873C2"/>
    <w:rsid w:val="00B90A3E"/>
    <w:rsid w:val="00B90B85"/>
    <w:rsid w:val="00B92360"/>
    <w:rsid w:val="00B93E21"/>
    <w:rsid w:val="00B94DDF"/>
    <w:rsid w:val="00B95C79"/>
    <w:rsid w:val="00B96EE0"/>
    <w:rsid w:val="00B97A39"/>
    <w:rsid w:val="00BA10A7"/>
    <w:rsid w:val="00BA1964"/>
    <w:rsid w:val="00BA2871"/>
    <w:rsid w:val="00BA5A0A"/>
    <w:rsid w:val="00BA6F64"/>
    <w:rsid w:val="00BA70A1"/>
    <w:rsid w:val="00BA71BC"/>
    <w:rsid w:val="00BA7E0E"/>
    <w:rsid w:val="00BA7E27"/>
    <w:rsid w:val="00BA7F49"/>
    <w:rsid w:val="00BB0B5B"/>
    <w:rsid w:val="00BB12E3"/>
    <w:rsid w:val="00BB2E93"/>
    <w:rsid w:val="00BB4AFF"/>
    <w:rsid w:val="00BB7404"/>
    <w:rsid w:val="00BC012A"/>
    <w:rsid w:val="00BC03AD"/>
    <w:rsid w:val="00BC0A20"/>
    <w:rsid w:val="00BC0F3A"/>
    <w:rsid w:val="00BC198C"/>
    <w:rsid w:val="00BC2D13"/>
    <w:rsid w:val="00BC531B"/>
    <w:rsid w:val="00BC6079"/>
    <w:rsid w:val="00BC75CB"/>
    <w:rsid w:val="00BC7774"/>
    <w:rsid w:val="00BC7CA0"/>
    <w:rsid w:val="00BD0667"/>
    <w:rsid w:val="00BD13DE"/>
    <w:rsid w:val="00BD1A5B"/>
    <w:rsid w:val="00BD232B"/>
    <w:rsid w:val="00BD24FD"/>
    <w:rsid w:val="00BD3027"/>
    <w:rsid w:val="00BD348D"/>
    <w:rsid w:val="00BD38E5"/>
    <w:rsid w:val="00BD39F0"/>
    <w:rsid w:val="00BD3E0B"/>
    <w:rsid w:val="00BD5AB4"/>
    <w:rsid w:val="00BD5B30"/>
    <w:rsid w:val="00BD6201"/>
    <w:rsid w:val="00BD64A6"/>
    <w:rsid w:val="00BD70EF"/>
    <w:rsid w:val="00BD789C"/>
    <w:rsid w:val="00BE00CF"/>
    <w:rsid w:val="00BE2CAF"/>
    <w:rsid w:val="00BE3FEC"/>
    <w:rsid w:val="00BE4ACC"/>
    <w:rsid w:val="00BE51B4"/>
    <w:rsid w:val="00BE51FF"/>
    <w:rsid w:val="00BE53FB"/>
    <w:rsid w:val="00BE5B1F"/>
    <w:rsid w:val="00BE7040"/>
    <w:rsid w:val="00BF18C2"/>
    <w:rsid w:val="00BF31C4"/>
    <w:rsid w:val="00BF3636"/>
    <w:rsid w:val="00BF379B"/>
    <w:rsid w:val="00BF5A87"/>
    <w:rsid w:val="00BF6023"/>
    <w:rsid w:val="00BF623B"/>
    <w:rsid w:val="00C02027"/>
    <w:rsid w:val="00C0208D"/>
    <w:rsid w:val="00C03B40"/>
    <w:rsid w:val="00C05843"/>
    <w:rsid w:val="00C05D50"/>
    <w:rsid w:val="00C0666D"/>
    <w:rsid w:val="00C105CA"/>
    <w:rsid w:val="00C13BD6"/>
    <w:rsid w:val="00C13F86"/>
    <w:rsid w:val="00C14AB1"/>
    <w:rsid w:val="00C14CA6"/>
    <w:rsid w:val="00C15710"/>
    <w:rsid w:val="00C15B03"/>
    <w:rsid w:val="00C17CB3"/>
    <w:rsid w:val="00C17F9B"/>
    <w:rsid w:val="00C20C5D"/>
    <w:rsid w:val="00C20E3B"/>
    <w:rsid w:val="00C21E74"/>
    <w:rsid w:val="00C23BD4"/>
    <w:rsid w:val="00C24753"/>
    <w:rsid w:val="00C25151"/>
    <w:rsid w:val="00C27806"/>
    <w:rsid w:val="00C31D53"/>
    <w:rsid w:val="00C33339"/>
    <w:rsid w:val="00C33738"/>
    <w:rsid w:val="00C33E39"/>
    <w:rsid w:val="00C35D6B"/>
    <w:rsid w:val="00C36B8F"/>
    <w:rsid w:val="00C36FF0"/>
    <w:rsid w:val="00C379BE"/>
    <w:rsid w:val="00C407CD"/>
    <w:rsid w:val="00C40AEB"/>
    <w:rsid w:val="00C40B83"/>
    <w:rsid w:val="00C43CA7"/>
    <w:rsid w:val="00C442D5"/>
    <w:rsid w:val="00C44319"/>
    <w:rsid w:val="00C4465C"/>
    <w:rsid w:val="00C45F5A"/>
    <w:rsid w:val="00C4603B"/>
    <w:rsid w:val="00C466A5"/>
    <w:rsid w:val="00C474AE"/>
    <w:rsid w:val="00C52E88"/>
    <w:rsid w:val="00C5444D"/>
    <w:rsid w:val="00C55C81"/>
    <w:rsid w:val="00C5719B"/>
    <w:rsid w:val="00C6038B"/>
    <w:rsid w:val="00C60CDC"/>
    <w:rsid w:val="00C61230"/>
    <w:rsid w:val="00C615C6"/>
    <w:rsid w:val="00C617DB"/>
    <w:rsid w:val="00C61C25"/>
    <w:rsid w:val="00C62DEE"/>
    <w:rsid w:val="00C62EEF"/>
    <w:rsid w:val="00C6406E"/>
    <w:rsid w:val="00C648E2"/>
    <w:rsid w:val="00C64E9E"/>
    <w:rsid w:val="00C654A5"/>
    <w:rsid w:val="00C663C9"/>
    <w:rsid w:val="00C6744E"/>
    <w:rsid w:val="00C70642"/>
    <w:rsid w:val="00C710C4"/>
    <w:rsid w:val="00C727D6"/>
    <w:rsid w:val="00C72DC6"/>
    <w:rsid w:val="00C73264"/>
    <w:rsid w:val="00C757CB"/>
    <w:rsid w:val="00C75F63"/>
    <w:rsid w:val="00C76509"/>
    <w:rsid w:val="00C768C1"/>
    <w:rsid w:val="00C76EB4"/>
    <w:rsid w:val="00C770DE"/>
    <w:rsid w:val="00C773AA"/>
    <w:rsid w:val="00C805A0"/>
    <w:rsid w:val="00C80BEE"/>
    <w:rsid w:val="00C815E0"/>
    <w:rsid w:val="00C8184A"/>
    <w:rsid w:val="00C827CC"/>
    <w:rsid w:val="00C82E52"/>
    <w:rsid w:val="00C8306F"/>
    <w:rsid w:val="00C83228"/>
    <w:rsid w:val="00C84F53"/>
    <w:rsid w:val="00C85CA5"/>
    <w:rsid w:val="00C87498"/>
    <w:rsid w:val="00C903B8"/>
    <w:rsid w:val="00C90482"/>
    <w:rsid w:val="00C95032"/>
    <w:rsid w:val="00C95114"/>
    <w:rsid w:val="00C960FB"/>
    <w:rsid w:val="00C96ABA"/>
    <w:rsid w:val="00C9778A"/>
    <w:rsid w:val="00CA2C10"/>
    <w:rsid w:val="00CA4613"/>
    <w:rsid w:val="00CA5D82"/>
    <w:rsid w:val="00CB045B"/>
    <w:rsid w:val="00CB064B"/>
    <w:rsid w:val="00CB0DA2"/>
    <w:rsid w:val="00CB42BC"/>
    <w:rsid w:val="00CB5737"/>
    <w:rsid w:val="00CB640E"/>
    <w:rsid w:val="00CB655A"/>
    <w:rsid w:val="00CB657D"/>
    <w:rsid w:val="00CB6647"/>
    <w:rsid w:val="00CB7BE4"/>
    <w:rsid w:val="00CC0398"/>
    <w:rsid w:val="00CC0E08"/>
    <w:rsid w:val="00CC1C41"/>
    <w:rsid w:val="00CC1EEB"/>
    <w:rsid w:val="00CC1EF8"/>
    <w:rsid w:val="00CC45F2"/>
    <w:rsid w:val="00CC463C"/>
    <w:rsid w:val="00CC5914"/>
    <w:rsid w:val="00CC5A36"/>
    <w:rsid w:val="00CC6450"/>
    <w:rsid w:val="00CC711A"/>
    <w:rsid w:val="00CC7BCC"/>
    <w:rsid w:val="00CD07A5"/>
    <w:rsid w:val="00CD0DAD"/>
    <w:rsid w:val="00CD1982"/>
    <w:rsid w:val="00CD3574"/>
    <w:rsid w:val="00CD3D41"/>
    <w:rsid w:val="00CD7B30"/>
    <w:rsid w:val="00CD7D89"/>
    <w:rsid w:val="00CE0A9A"/>
    <w:rsid w:val="00CE1DD1"/>
    <w:rsid w:val="00CE2896"/>
    <w:rsid w:val="00CE3983"/>
    <w:rsid w:val="00CE518C"/>
    <w:rsid w:val="00CE6566"/>
    <w:rsid w:val="00CE7221"/>
    <w:rsid w:val="00CE7EF5"/>
    <w:rsid w:val="00CF0042"/>
    <w:rsid w:val="00CF0714"/>
    <w:rsid w:val="00CF0E98"/>
    <w:rsid w:val="00CF0EFD"/>
    <w:rsid w:val="00CF1683"/>
    <w:rsid w:val="00CF2513"/>
    <w:rsid w:val="00CF3B8F"/>
    <w:rsid w:val="00CF6B64"/>
    <w:rsid w:val="00CF7A03"/>
    <w:rsid w:val="00D00305"/>
    <w:rsid w:val="00D01253"/>
    <w:rsid w:val="00D02147"/>
    <w:rsid w:val="00D02253"/>
    <w:rsid w:val="00D03827"/>
    <w:rsid w:val="00D04A96"/>
    <w:rsid w:val="00D059FB"/>
    <w:rsid w:val="00D0701D"/>
    <w:rsid w:val="00D07DC2"/>
    <w:rsid w:val="00D1037F"/>
    <w:rsid w:val="00D110AE"/>
    <w:rsid w:val="00D11541"/>
    <w:rsid w:val="00D11EC8"/>
    <w:rsid w:val="00D12454"/>
    <w:rsid w:val="00D12A39"/>
    <w:rsid w:val="00D13503"/>
    <w:rsid w:val="00D14F16"/>
    <w:rsid w:val="00D151E5"/>
    <w:rsid w:val="00D15433"/>
    <w:rsid w:val="00D17F84"/>
    <w:rsid w:val="00D2074F"/>
    <w:rsid w:val="00D21424"/>
    <w:rsid w:val="00D21864"/>
    <w:rsid w:val="00D23037"/>
    <w:rsid w:val="00D2317B"/>
    <w:rsid w:val="00D236BB"/>
    <w:rsid w:val="00D24167"/>
    <w:rsid w:val="00D24E17"/>
    <w:rsid w:val="00D255AF"/>
    <w:rsid w:val="00D25C8A"/>
    <w:rsid w:val="00D26B29"/>
    <w:rsid w:val="00D26DAE"/>
    <w:rsid w:val="00D306B5"/>
    <w:rsid w:val="00D31F46"/>
    <w:rsid w:val="00D33146"/>
    <w:rsid w:val="00D33EE0"/>
    <w:rsid w:val="00D347D8"/>
    <w:rsid w:val="00D361B6"/>
    <w:rsid w:val="00D36520"/>
    <w:rsid w:val="00D36C4E"/>
    <w:rsid w:val="00D3781D"/>
    <w:rsid w:val="00D37CD7"/>
    <w:rsid w:val="00D40CA9"/>
    <w:rsid w:val="00D42B34"/>
    <w:rsid w:val="00D43C85"/>
    <w:rsid w:val="00D45144"/>
    <w:rsid w:val="00D46503"/>
    <w:rsid w:val="00D46547"/>
    <w:rsid w:val="00D46701"/>
    <w:rsid w:val="00D46858"/>
    <w:rsid w:val="00D50162"/>
    <w:rsid w:val="00D50A6F"/>
    <w:rsid w:val="00D50C87"/>
    <w:rsid w:val="00D51F81"/>
    <w:rsid w:val="00D54715"/>
    <w:rsid w:val="00D55358"/>
    <w:rsid w:val="00D55BA4"/>
    <w:rsid w:val="00D571CA"/>
    <w:rsid w:val="00D60CDB"/>
    <w:rsid w:val="00D613D0"/>
    <w:rsid w:val="00D616AA"/>
    <w:rsid w:val="00D61996"/>
    <w:rsid w:val="00D63359"/>
    <w:rsid w:val="00D637B4"/>
    <w:rsid w:val="00D64123"/>
    <w:rsid w:val="00D646FC"/>
    <w:rsid w:val="00D65FD2"/>
    <w:rsid w:val="00D66D11"/>
    <w:rsid w:val="00D67569"/>
    <w:rsid w:val="00D70DBD"/>
    <w:rsid w:val="00D73867"/>
    <w:rsid w:val="00D7772E"/>
    <w:rsid w:val="00D80342"/>
    <w:rsid w:val="00D816DD"/>
    <w:rsid w:val="00D86ADD"/>
    <w:rsid w:val="00D87317"/>
    <w:rsid w:val="00D90228"/>
    <w:rsid w:val="00D91033"/>
    <w:rsid w:val="00D91FFB"/>
    <w:rsid w:val="00D93C0C"/>
    <w:rsid w:val="00D96BFA"/>
    <w:rsid w:val="00D96DE7"/>
    <w:rsid w:val="00DA1E84"/>
    <w:rsid w:val="00DA1EE6"/>
    <w:rsid w:val="00DA332D"/>
    <w:rsid w:val="00DA4721"/>
    <w:rsid w:val="00DA54DF"/>
    <w:rsid w:val="00DA5E5A"/>
    <w:rsid w:val="00DA7D6D"/>
    <w:rsid w:val="00DB0141"/>
    <w:rsid w:val="00DB1892"/>
    <w:rsid w:val="00DB5657"/>
    <w:rsid w:val="00DB5CCB"/>
    <w:rsid w:val="00DB6626"/>
    <w:rsid w:val="00DB7DBC"/>
    <w:rsid w:val="00DC1560"/>
    <w:rsid w:val="00DC3565"/>
    <w:rsid w:val="00DC3C0B"/>
    <w:rsid w:val="00DC511C"/>
    <w:rsid w:val="00DC7693"/>
    <w:rsid w:val="00DD02BA"/>
    <w:rsid w:val="00DD2AC6"/>
    <w:rsid w:val="00DD2D84"/>
    <w:rsid w:val="00DD3080"/>
    <w:rsid w:val="00DD334B"/>
    <w:rsid w:val="00DD4C63"/>
    <w:rsid w:val="00DD58DE"/>
    <w:rsid w:val="00DD5E90"/>
    <w:rsid w:val="00DE0EF6"/>
    <w:rsid w:val="00DE13B6"/>
    <w:rsid w:val="00DE302F"/>
    <w:rsid w:val="00DE3954"/>
    <w:rsid w:val="00DE426D"/>
    <w:rsid w:val="00DE449D"/>
    <w:rsid w:val="00DE44A7"/>
    <w:rsid w:val="00DE4B4B"/>
    <w:rsid w:val="00DE5775"/>
    <w:rsid w:val="00DE63A2"/>
    <w:rsid w:val="00DE71DC"/>
    <w:rsid w:val="00DF1050"/>
    <w:rsid w:val="00DF196E"/>
    <w:rsid w:val="00DF2F74"/>
    <w:rsid w:val="00DF3074"/>
    <w:rsid w:val="00DF391A"/>
    <w:rsid w:val="00DF5101"/>
    <w:rsid w:val="00DF5470"/>
    <w:rsid w:val="00DF61EF"/>
    <w:rsid w:val="00DF64B4"/>
    <w:rsid w:val="00DF6F71"/>
    <w:rsid w:val="00E006B4"/>
    <w:rsid w:val="00E02911"/>
    <w:rsid w:val="00E02A34"/>
    <w:rsid w:val="00E041EC"/>
    <w:rsid w:val="00E04F69"/>
    <w:rsid w:val="00E051D9"/>
    <w:rsid w:val="00E05384"/>
    <w:rsid w:val="00E05BF3"/>
    <w:rsid w:val="00E05D4A"/>
    <w:rsid w:val="00E0734C"/>
    <w:rsid w:val="00E07593"/>
    <w:rsid w:val="00E113FE"/>
    <w:rsid w:val="00E120D8"/>
    <w:rsid w:val="00E128D0"/>
    <w:rsid w:val="00E1423C"/>
    <w:rsid w:val="00E1597E"/>
    <w:rsid w:val="00E16A46"/>
    <w:rsid w:val="00E16AB4"/>
    <w:rsid w:val="00E17349"/>
    <w:rsid w:val="00E1779F"/>
    <w:rsid w:val="00E20717"/>
    <w:rsid w:val="00E222FB"/>
    <w:rsid w:val="00E22CF8"/>
    <w:rsid w:val="00E22DB8"/>
    <w:rsid w:val="00E22EE6"/>
    <w:rsid w:val="00E2379A"/>
    <w:rsid w:val="00E23C26"/>
    <w:rsid w:val="00E23E51"/>
    <w:rsid w:val="00E246FB"/>
    <w:rsid w:val="00E247F7"/>
    <w:rsid w:val="00E26A5A"/>
    <w:rsid w:val="00E272AF"/>
    <w:rsid w:val="00E301CB"/>
    <w:rsid w:val="00E311CB"/>
    <w:rsid w:val="00E3219E"/>
    <w:rsid w:val="00E321D5"/>
    <w:rsid w:val="00E33C5D"/>
    <w:rsid w:val="00E34463"/>
    <w:rsid w:val="00E35A2E"/>
    <w:rsid w:val="00E35BF3"/>
    <w:rsid w:val="00E37559"/>
    <w:rsid w:val="00E37F47"/>
    <w:rsid w:val="00E41724"/>
    <w:rsid w:val="00E41E21"/>
    <w:rsid w:val="00E41FB1"/>
    <w:rsid w:val="00E425C5"/>
    <w:rsid w:val="00E42B72"/>
    <w:rsid w:val="00E42CCF"/>
    <w:rsid w:val="00E433C9"/>
    <w:rsid w:val="00E43C43"/>
    <w:rsid w:val="00E44091"/>
    <w:rsid w:val="00E45DAB"/>
    <w:rsid w:val="00E45FD1"/>
    <w:rsid w:val="00E46267"/>
    <w:rsid w:val="00E478C6"/>
    <w:rsid w:val="00E47B7A"/>
    <w:rsid w:val="00E50EE8"/>
    <w:rsid w:val="00E51937"/>
    <w:rsid w:val="00E52440"/>
    <w:rsid w:val="00E530D8"/>
    <w:rsid w:val="00E547A7"/>
    <w:rsid w:val="00E54A3A"/>
    <w:rsid w:val="00E54C3E"/>
    <w:rsid w:val="00E54D9F"/>
    <w:rsid w:val="00E551CC"/>
    <w:rsid w:val="00E55C23"/>
    <w:rsid w:val="00E5729A"/>
    <w:rsid w:val="00E60E23"/>
    <w:rsid w:val="00E63574"/>
    <w:rsid w:val="00E6433E"/>
    <w:rsid w:val="00E647BA"/>
    <w:rsid w:val="00E654D0"/>
    <w:rsid w:val="00E6674A"/>
    <w:rsid w:val="00E6679C"/>
    <w:rsid w:val="00E66932"/>
    <w:rsid w:val="00E66F8D"/>
    <w:rsid w:val="00E672A9"/>
    <w:rsid w:val="00E715FB"/>
    <w:rsid w:val="00E71FD6"/>
    <w:rsid w:val="00E75D96"/>
    <w:rsid w:val="00E76599"/>
    <w:rsid w:val="00E77782"/>
    <w:rsid w:val="00E77E33"/>
    <w:rsid w:val="00E81F70"/>
    <w:rsid w:val="00E82731"/>
    <w:rsid w:val="00E835D2"/>
    <w:rsid w:val="00E85640"/>
    <w:rsid w:val="00E85A4B"/>
    <w:rsid w:val="00E86105"/>
    <w:rsid w:val="00E868B2"/>
    <w:rsid w:val="00E86D24"/>
    <w:rsid w:val="00E8706B"/>
    <w:rsid w:val="00E91FF1"/>
    <w:rsid w:val="00E92C11"/>
    <w:rsid w:val="00E93B7C"/>
    <w:rsid w:val="00E93EAB"/>
    <w:rsid w:val="00E94612"/>
    <w:rsid w:val="00EA060F"/>
    <w:rsid w:val="00EA1002"/>
    <w:rsid w:val="00EA12C8"/>
    <w:rsid w:val="00EB010C"/>
    <w:rsid w:val="00EB0120"/>
    <w:rsid w:val="00EB0340"/>
    <w:rsid w:val="00EB140A"/>
    <w:rsid w:val="00EB159D"/>
    <w:rsid w:val="00EB1754"/>
    <w:rsid w:val="00EB1EB4"/>
    <w:rsid w:val="00EB1FB2"/>
    <w:rsid w:val="00EB20FF"/>
    <w:rsid w:val="00EB2C3D"/>
    <w:rsid w:val="00EB44A4"/>
    <w:rsid w:val="00EB5C39"/>
    <w:rsid w:val="00EB6DBF"/>
    <w:rsid w:val="00EC2047"/>
    <w:rsid w:val="00EC2AA7"/>
    <w:rsid w:val="00EC3170"/>
    <w:rsid w:val="00EC44BB"/>
    <w:rsid w:val="00EC4961"/>
    <w:rsid w:val="00EC5081"/>
    <w:rsid w:val="00EC56ED"/>
    <w:rsid w:val="00ED10AC"/>
    <w:rsid w:val="00ED13A2"/>
    <w:rsid w:val="00ED1B45"/>
    <w:rsid w:val="00ED1F2D"/>
    <w:rsid w:val="00ED31E5"/>
    <w:rsid w:val="00ED3998"/>
    <w:rsid w:val="00ED46DA"/>
    <w:rsid w:val="00ED4DE7"/>
    <w:rsid w:val="00ED577A"/>
    <w:rsid w:val="00ED6DFF"/>
    <w:rsid w:val="00ED7F48"/>
    <w:rsid w:val="00ED7FDE"/>
    <w:rsid w:val="00EE0074"/>
    <w:rsid w:val="00EE1164"/>
    <w:rsid w:val="00EE1435"/>
    <w:rsid w:val="00EE145E"/>
    <w:rsid w:val="00EE18A0"/>
    <w:rsid w:val="00EE1A3D"/>
    <w:rsid w:val="00EE3C07"/>
    <w:rsid w:val="00EE42A2"/>
    <w:rsid w:val="00EE5C29"/>
    <w:rsid w:val="00EE6A82"/>
    <w:rsid w:val="00EF19CA"/>
    <w:rsid w:val="00EF1C78"/>
    <w:rsid w:val="00EF2827"/>
    <w:rsid w:val="00EF3529"/>
    <w:rsid w:val="00EF4985"/>
    <w:rsid w:val="00EF5B1D"/>
    <w:rsid w:val="00EF5E81"/>
    <w:rsid w:val="00EF5FF1"/>
    <w:rsid w:val="00EF681C"/>
    <w:rsid w:val="00EF6B10"/>
    <w:rsid w:val="00F0107B"/>
    <w:rsid w:val="00F01EBC"/>
    <w:rsid w:val="00F02282"/>
    <w:rsid w:val="00F02E2A"/>
    <w:rsid w:val="00F058BD"/>
    <w:rsid w:val="00F0732A"/>
    <w:rsid w:val="00F07E05"/>
    <w:rsid w:val="00F10BA3"/>
    <w:rsid w:val="00F14C0F"/>
    <w:rsid w:val="00F14F22"/>
    <w:rsid w:val="00F14FA3"/>
    <w:rsid w:val="00F1527C"/>
    <w:rsid w:val="00F17826"/>
    <w:rsid w:val="00F17C34"/>
    <w:rsid w:val="00F17DE8"/>
    <w:rsid w:val="00F20A29"/>
    <w:rsid w:val="00F21FCB"/>
    <w:rsid w:val="00F22D55"/>
    <w:rsid w:val="00F231CD"/>
    <w:rsid w:val="00F23297"/>
    <w:rsid w:val="00F241C4"/>
    <w:rsid w:val="00F25617"/>
    <w:rsid w:val="00F25F0C"/>
    <w:rsid w:val="00F26135"/>
    <w:rsid w:val="00F26300"/>
    <w:rsid w:val="00F27BA8"/>
    <w:rsid w:val="00F307D2"/>
    <w:rsid w:val="00F31F0C"/>
    <w:rsid w:val="00F32273"/>
    <w:rsid w:val="00F32CA9"/>
    <w:rsid w:val="00F335CB"/>
    <w:rsid w:val="00F345C3"/>
    <w:rsid w:val="00F34919"/>
    <w:rsid w:val="00F35CEC"/>
    <w:rsid w:val="00F3634A"/>
    <w:rsid w:val="00F369E6"/>
    <w:rsid w:val="00F37260"/>
    <w:rsid w:val="00F40F61"/>
    <w:rsid w:val="00F4179D"/>
    <w:rsid w:val="00F4219C"/>
    <w:rsid w:val="00F42393"/>
    <w:rsid w:val="00F42DC9"/>
    <w:rsid w:val="00F44498"/>
    <w:rsid w:val="00F44596"/>
    <w:rsid w:val="00F446F8"/>
    <w:rsid w:val="00F45D72"/>
    <w:rsid w:val="00F4695B"/>
    <w:rsid w:val="00F46BFC"/>
    <w:rsid w:val="00F46E86"/>
    <w:rsid w:val="00F46F5C"/>
    <w:rsid w:val="00F47337"/>
    <w:rsid w:val="00F50159"/>
    <w:rsid w:val="00F50259"/>
    <w:rsid w:val="00F50410"/>
    <w:rsid w:val="00F51E37"/>
    <w:rsid w:val="00F53169"/>
    <w:rsid w:val="00F53812"/>
    <w:rsid w:val="00F53A7F"/>
    <w:rsid w:val="00F5413C"/>
    <w:rsid w:val="00F5483C"/>
    <w:rsid w:val="00F55A78"/>
    <w:rsid w:val="00F57AFB"/>
    <w:rsid w:val="00F60D75"/>
    <w:rsid w:val="00F60FEE"/>
    <w:rsid w:val="00F61551"/>
    <w:rsid w:val="00F6203C"/>
    <w:rsid w:val="00F624C3"/>
    <w:rsid w:val="00F633D2"/>
    <w:rsid w:val="00F64A0C"/>
    <w:rsid w:val="00F7155B"/>
    <w:rsid w:val="00F71681"/>
    <w:rsid w:val="00F71EFA"/>
    <w:rsid w:val="00F72CE3"/>
    <w:rsid w:val="00F74629"/>
    <w:rsid w:val="00F74A03"/>
    <w:rsid w:val="00F75132"/>
    <w:rsid w:val="00F763B5"/>
    <w:rsid w:val="00F765F2"/>
    <w:rsid w:val="00F776F1"/>
    <w:rsid w:val="00F81BD4"/>
    <w:rsid w:val="00F82A1A"/>
    <w:rsid w:val="00F82FC0"/>
    <w:rsid w:val="00F83980"/>
    <w:rsid w:val="00F85D12"/>
    <w:rsid w:val="00F91D58"/>
    <w:rsid w:val="00F923B9"/>
    <w:rsid w:val="00F923BD"/>
    <w:rsid w:val="00F93102"/>
    <w:rsid w:val="00F93209"/>
    <w:rsid w:val="00F9589A"/>
    <w:rsid w:val="00F95E5F"/>
    <w:rsid w:val="00F97F07"/>
    <w:rsid w:val="00FA0659"/>
    <w:rsid w:val="00FA3211"/>
    <w:rsid w:val="00FA40C9"/>
    <w:rsid w:val="00FA5599"/>
    <w:rsid w:val="00FA5CE3"/>
    <w:rsid w:val="00FA6D51"/>
    <w:rsid w:val="00FA7151"/>
    <w:rsid w:val="00FA7A1D"/>
    <w:rsid w:val="00FA7D92"/>
    <w:rsid w:val="00FA7FE4"/>
    <w:rsid w:val="00FB0B4F"/>
    <w:rsid w:val="00FB21E8"/>
    <w:rsid w:val="00FB2B64"/>
    <w:rsid w:val="00FC0100"/>
    <w:rsid w:val="00FC2369"/>
    <w:rsid w:val="00FC299F"/>
    <w:rsid w:val="00FC377F"/>
    <w:rsid w:val="00FC3E08"/>
    <w:rsid w:val="00FC4476"/>
    <w:rsid w:val="00FC4525"/>
    <w:rsid w:val="00FC4E85"/>
    <w:rsid w:val="00FC7171"/>
    <w:rsid w:val="00FD3069"/>
    <w:rsid w:val="00FD36BE"/>
    <w:rsid w:val="00FD4F90"/>
    <w:rsid w:val="00FD5025"/>
    <w:rsid w:val="00FD64D3"/>
    <w:rsid w:val="00FD72E6"/>
    <w:rsid w:val="00FD7C8C"/>
    <w:rsid w:val="00FE2747"/>
    <w:rsid w:val="00FE2BD5"/>
    <w:rsid w:val="00FE2EC6"/>
    <w:rsid w:val="00FE2F8C"/>
    <w:rsid w:val="00FE61A3"/>
    <w:rsid w:val="00FE6329"/>
    <w:rsid w:val="00FF09BE"/>
    <w:rsid w:val="00FF1867"/>
    <w:rsid w:val="00FF2B5C"/>
    <w:rsid w:val="00FF5C68"/>
    <w:rsid w:val="00FF5E6A"/>
    <w:rsid w:val="00FF63FC"/>
    <w:rsid w:val="00FF655D"/>
    <w:rsid w:val="00FF658D"/>
    <w:rsid w:val="00FF6684"/>
    <w:rsid w:val="00FF6BAE"/>
    <w:rsid w:val="00FF6C0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452C9"/>
  <w15:chartTrackingRefBased/>
  <w15:docId w15:val="{3281119B-557F-4366-A635-E51D9E87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15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C788A"/>
    <w:pPr>
      <w:keepNext/>
      <w:spacing w:before="120" w:after="12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A7E0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A7E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C788A"/>
    <w:pPr>
      <w:keepNext/>
      <w:spacing w:before="120" w:after="120"/>
      <w:jc w:val="center"/>
      <w:outlineLvl w:val="0"/>
    </w:pPr>
    <w:rPr>
      <w:rFonts w:ascii="Arial" w:hAnsi="Arial"/>
      <w:b/>
      <w:smallCaps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styleId="Refdecomentrio">
    <w:name w:val="annotation reference"/>
    <w:semiHidden/>
    <w:unhideWhenUsed/>
    <w:rsid w:val="00814C4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14C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14C4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4C4E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semiHidden/>
    <w:rsid w:val="00814C4E"/>
    <w:rPr>
      <w:b/>
      <w:bCs/>
    </w:rPr>
  </w:style>
  <w:style w:type="paragraph" w:styleId="Reviso">
    <w:name w:val="Revision"/>
    <w:hidden/>
    <w:uiPriority w:val="99"/>
    <w:semiHidden/>
    <w:rsid w:val="00FD3069"/>
    <w:rPr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9808A7"/>
    <w:pPr>
      <w:autoSpaceDE w:val="0"/>
      <w:autoSpaceDN w:val="0"/>
      <w:adjustRightInd w:val="0"/>
      <w:spacing w:line="261" w:lineRule="atLeast"/>
    </w:pPr>
    <w:rPr>
      <w:rFonts w:ascii="Minion Pro" w:hAnsi="Minion Pro"/>
    </w:rPr>
  </w:style>
  <w:style w:type="paragraph" w:customStyle="1" w:styleId="Pa14">
    <w:name w:val="Pa14"/>
    <w:basedOn w:val="Normal"/>
    <w:next w:val="Normal"/>
    <w:uiPriority w:val="99"/>
    <w:rsid w:val="009808A7"/>
    <w:pPr>
      <w:autoSpaceDE w:val="0"/>
      <w:autoSpaceDN w:val="0"/>
      <w:adjustRightInd w:val="0"/>
      <w:spacing w:line="261" w:lineRule="atLeast"/>
    </w:pPr>
    <w:rPr>
      <w:rFonts w:ascii="Minion Pro" w:hAnsi="Minion Pro"/>
    </w:rPr>
  </w:style>
  <w:style w:type="character" w:customStyle="1" w:styleId="A9">
    <w:name w:val="A9"/>
    <w:uiPriority w:val="99"/>
    <w:rsid w:val="009808A7"/>
    <w:rPr>
      <w:rFonts w:cs="Minion Pro"/>
      <w:color w:val="000000"/>
      <w:sz w:val="26"/>
      <w:szCs w:val="26"/>
    </w:rPr>
  </w:style>
  <w:style w:type="character" w:customStyle="1" w:styleId="Ttulo1Char">
    <w:name w:val="Título 1 Char"/>
    <w:link w:val="Ttulo1"/>
    <w:rsid w:val="001C788A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Ttulo2Char">
    <w:name w:val="Título 2 Char"/>
    <w:link w:val="Ttulo2"/>
    <w:semiHidden/>
    <w:rsid w:val="00BA7E0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BA7E0E"/>
    <w:pPr>
      <w:spacing w:before="120"/>
    </w:pPr>
    <w:rPr>
      <w:rFonts w:ascii="Arial" w:hAnsi="Arial"/>
      <w:b/>
    </w:rPr>
  </w:style>
  <w:style w:type="character" w:customStyle="1" w:styleId="Ttulo3Char">
    <w:name w:val="Título 3 Char"/>
    <w:link w:val="Ttulo3"/>
    <w:semiHidden/>
    <w:rsid w:val="00BA7E0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A7E0E"/>
    <w:rPr>
      <w:color w:val="0563C1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A7E0E"/>
    <w:pPr>
      <w:ind w:left="240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nhideWhenUsed/>
    <w:rsid w:val="00C648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648E2"/>
  </w:style>
  <w:style w:type="character" w:styleId="Refdenotaderodap">
    <w:name w:val="footnote reference"/>
    <w:basedOn w:val="Fontepargpadro"/>
    <w:semiHidden/>
    <w:unhideWhenUsed/>
    <w:rsid w:val="00C64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9/10/pdf/0034090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82C33-35B6-41F9-8473-8E916E31BDC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E2BB68-FFC6-48A1-897A-975037F9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3315</Words>
  <Characters>17901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21174</CharactersWithSpaces>
  <SharedDoc>false</SharedDoc>
  <HLinks>
    <vt:vector size="78" baseType="variant"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_Toc22216079</vt:lpwstr>
      </vt:variant>
      <vt:variant>
        <vt:i4>1835057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_Toc22216078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_Toc22216077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_Toc22216076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_Toc22216075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_Toc22216074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_Toc22216073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_Toc22216072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_Toc22216071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_Toc22216070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_Toc22216069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_Toc22216068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_Toc22216067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keywords/>
  <dc:description/>
  <cp:lastModifiedBy>Alice Soria Garcia</cp:lastModifiedBy>
  <cp:revision>2</cp:revision>
  <dcterms:created xsi:type="dcterms:W3CDTF">2022-08-26T13:09:00Z</dcterms:created>
  <dcterms:modified xsi:type="dcterms:W3CDTF">2022-08-26T13:09:00Z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