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E0E" w:rsidRPr="004A0492" w:rsidRDefault="00E46E0E" w:rsidP="00E46E0E">
      <w:pPr>
        <w:jc w:val="center"/>
        <w:rPr>
          <w:rFonts w:ascii="Arial" w:hAnsi="Arial" w:cs="Arial"/>
          <w:sz w:val="28"/>
          <w:szCs w:val="28"/>
        </w:rPr>
      </w:pPr>
      <w:r w:rsidRPr="004A0492">
        <w:rPr>
          <w:rFonts w:ascii="Arial" w:hAnsi="Arial" w:cs="Arial"/>
          <w:b/>
          <w:bCs/>
          <w:sz w:val="28"/>
          <w:szCs w:val="28"/>
        </w:rPr>
        <w:t>INSTRUÇÃO DE SERVIÇO Nº 12/2010</w:t>
      </w:r>
      <w:r w:rsidR="00CA3A21" w:rsidRPr="004A0492">
        <w:rPr>
          <w:rStyle w:val="Refdenotaderodap"/>
          <w:rFonts w:ascii="Arial" w:hAnsi="Arial" w:cs="Arial"/>
          <w:b/>
          <w:bCs/>
          <w:sz w:val="28"/>
          <w:szCs w:val="28"/>
        </w:rPr>
        <w:footnoteReference w:customMarkFollows="1" w:id="1"/>
        <w:sym w:font="Symbol" w:char="F02A"/>
      </w:r>
    </w:p>
    <w:p w:rsidR="00E46E0E" w:rsidRPr="004A0492" w:rsidRDefault="00E46E0E" w:rsidP="001419AD">
      <w:pPr>
        <w:pStyle w:val="Ttulo1"/>
        <w:rPr>
          <w:rFonts w:ascii="Arial" w:hAnsi="Arial" w:cs="Arial"/>
          <w:shadow/>
          <w:sz w:val="28"/>
          <w:szCs w:val="28"/>
        </w:rPr>
      </w:pPr>
    </w:p>
    <w:p w:rsidR="001419AD" w:rsidRPr="004A0492" w:rsidRDefault="00E46E0E" w:rsidP="001419AD">
      <w:pPr>
        <w:pStyle w:val="Ttulo1"/>
        <w:rPr>
          <w:rFonts w:ascii="Arial" w:hAnsi="Arial" w:cs="Arial"/>
          <w:sz w:val="28"/>
          <w:szCs w:val="28"/>
        </w:rPr>
      </w:pPr>
      <w:r w:rsidRPr="004A0492">
        <w:rPr>
          <w:rFonts w:ascii="Arial" w:hAnsi="Arial" w:cs="Arial"/>
          <w:sz w:val="28"/>
          <w:szCs w:val="28"/>
        </w:rPr>
        <w:t>Antiga Instrução de Serviço nº 13/2010</w:t>
      </w:r>
    </w:p>
    <w:p w:rsidR="006906BF" w:rsidRPr="0074538A" w:rsidRDefault="006906BF" w:rsidP="006906BF">
      <w:pPr>
        <w:pStyle w:val="Ementa"/>
        <w:ind w:left="0"/>
        <w:jc w:val="center"/>
        <w:rPr>
          <w:b/>
          <w:color w:val="0000FF"/>
          <w:sz w:val="24"/>
        </w:rPr>
      </w:pPr>
      <w:bookmarkStart w:id="1" w:name="_GoBack"/>
      <w:bookmarkEnd w:id="1"/>
      <w:r>
        <w:rPr>
          <w:b/>
          <w:color w:val="0000FF"/>
          <w:sz w:val="24"/>
        </w:rPr>
        <w:t>COMPILADA</w:t>
      </w:r>
    </w:p>
    <w:p w:rsidR="001419AD" w:rsidRPr="0004576F" w:rsidRDefault="001419AD" w:rsidP="001419AD">
      <w:pPr>
        <w:ind w:left="-540"/>
        <w:rPr>
          <w:rFonts w:ascii="Arial" w:hAnsi="Arial" w:cs="Arial"/>
        </w:rPr>
      </w:pPr>
    </w:p>
    <w:p w:rsidR="001419AD" w:rsidRPr="00557C59" w:rsidRDefault="001419AD" w:rsidP="00CA3A21">
      <w:pPr>
        <w:pStyle w:val="Corpodetexto"/>
        <w:ind w:left="4536"/>
        <w:rPr>
          <w:rFonts w:ascii="Arial" w:hAnsi="Arial" w:cs="Arial"/>
          <w:i/>
        </w:rPr>
      </w:pPr>
      <w:r w:rsidRPr="00557C59">
        <w:rPr>
          <w:rFonts w:ascii="Arial" w:hAnsi="Arial" w:cs="Arial"/>
          <w:i/>
        </w:rPr>
        <w:t xml:space="preserve">Dispõe sobre </w:t>
      </w:r>
      <w:r>
        <w:rPr>
          <w:rFonts w:ascii="Arial" w:hAnsi="Arial" w:cs="Arial"/>
          <w:i/>
        </w:rPr>
        <w:t>os procedimentos a serem adotados na fase de transição de migração de plataforma do sistema de trâmite para fins de implantação do processo eletrônico, conforme previsto na Lei Complementar nº 126/2009</w:t>
      </w:r>
      <w:r w:rsidRPr="00557C59">
        <w:rPr>
          <w:rFonts w:ascii="Arial" w:hAnsi="Arial" w:cs="Arial"/>
          <w:i/>
        </w:rPr>
        <w:t>.</w:t>
      </w:r>
    </w:p>
    <w:p w:rsidR="001419AD" w:rsidRDefault="001419AD" w:rsidP="001419AD">
      <w:pPr>
        <w:rPr>
          <w:rFonts w:ascii="Arial" w:hAnsi="Arial" w:cs="Arial"/>
        </w:rPr>
      </w:pPr>
    </w:p>
    <w:p w:rsidR="001419AD" w:rsidRPr="00557C59" w:rsidRDefault="001419AD" w:rsidP="001419AD">
      <w:pPr>
        <w:rPr>
          <w:rFonts w:ascii="Arial" w:hAnsi="Arial" w:cs="Arial"/>
        </w:rPr>
      </w:pPr>
    </w:p>
    <w:p w:rsidR="001419AD" w:rsidRDefault="001419AD" w:rsidP="00C73DCB">
      <w:pPr>
        <w:spacing w:before="120" w:after="120"/>
        <w:ind w:firstLine="708"/>
        <w:jc w:val="both"/>
        <w:rPr>
          <w:rFonts w:ascii="Arial" w:hAnsi="Arial" w:cs="Arial"/>
        </w:rPr>
      </w:pPr>
      <w:r w:rsidRPr="006D3401">
        <w:rPr>
          <w:rFonts w:ascii="Arial" w:hAnsi="Arial" w:cs="Arial"/>
        </w:rPr>
        <w:t xml:space="preserve">O </w:t>
      </w:r>
      <w:r w:rsidRPr="00635FA3">
        <w:rPr>
          <w:rFonts w:ascii="Arial" w:hAnsi="Arial" w:cs="Arial"/>
          <w:b/>
          <w:caps/>
        </w:rPr>
        <w:t>Presidente do Tribunal de Contas do Estado do Paraná</w:t>
      </w:r>
      <w:r w:rsidRPr="006D3401">
        <w:rPr>
          <w:rFonts w:ascii="Arial" w:hAnsi="Arial" w:cs="Arial"/>
        </w:rPr>
        <w:t xml:space="preserve">, no uso das atribuições que lhe são conferidas no art. 122, I, da Lei Complementar nº 113/2005, e pelo art. 16, XXXIII e XXXIV, do Regimento Interno c/c o art. 197, </w:t>
      </w:r>
      <w:r w:rsidR="00DD6C34">
        <w:rPr>
          <w:rFonts w:ascii="Arial" w:hAnsi="Arial" w:cs="Arial"/>
        </w:rPr>
        <w:t xml:space="preserve">e comunicado </w:t>
      </w:r>
      <w:r w:rsidR="000E2108">
        <w:rPr>
          <w:rFonts w:ascii="Arial" w:hAnsi="Arial" w:cs="Arial"/>
        </w:rPr>
        <w:t xml:space="preserve">em sessão do </w:t>
      </w:r>
      <w:r w:rsidR="000E2108" w:rsidRPr="00DD6C34">
        <w:rPr>
          <w:rFonts w:ascii="Arial" w:hAnsi="Arial" w:cs="Arial"/>
        </w:rPr>
        <w:t>Tribunal Pleno</w:t>
      </w:r>
      <w:r w:rsidR="000E2108">
        <w:rPr>
          <w:rFonts w:ascii="Arial" w:hAnsi="Arial" w:cs="Arial"/>
        </w:rPr>
        <w:t xml:space="preserve"> </w:t>
      </w:r>
      <w:r w:rsidR="00DD6C34">
        <w:rPr>
          <w:rFonts w:ascii="Arial" w:hAnsi="Arial" w:cs="Arial"/>
        </w:rPr>
        <w:t>nesta data,</w:t>
      </w:r>
    </w:p>
    <w:p w:rsidR="001419AD" w:rsidRPr="00557C59" w:rsidRDefault="001419AD" w:rsidP="00C73DCB">
      <w:pPr>
        <w:pStyle w:val="Corpodetexto"/>
        <w:spacing w:before="120" w:after="120"/>
        <w:ind w:firstLine="708"/>
        <w:rPr>
          <w:rFonts w:ascii="Arial" w:hAnsi="Arial" w:cs="Arial"/>
          <w:b/>
        </w:rPr>
      </w:pPr>
    </w:p>
    <w:p w:rsidR="001419AD" w:rsidRPr="00557C59" w:rsidRDefault="001419AD" w:rsidP="00C73DCB">
      <w:pPr>
        <w:pStyle w:val="Corpodetexto"/>
        <w:spacing w:before="120" w:after="120"/>
        <w:ind w:firstLine="851"/>
        <w:rPr>
          <w:rFonts w:ascii="Arial" w:hAnsi="Arial" w:cs="Arial"/>
          <w:b/>
        </w:rPr>
      </w:pPr>
      <w:r w:rsidRPr="00557C59">
        <w:rPr>
          <w:rFonts w:ascii="Arial" w:hAnsi="Arial" w:cs="Arial"/>
          <w:b/>
        </w:rPr>
        <w:t>RESOLVE:</w:t>
      </w:r>
    </w:p>
    <w:p w:rsidR="001419AD" w:rsidRPr="00557C59" w:rsidRDefault="001419AD" w:rsidP="00C73DCB">
      <w:pPr>
        <w:spacing w:before="120" w:after="120"/>
        <w:jc w:val="both"/>
        <w:rPr>
          <w:rFonts w:ascii="Arial" w:hAnsi="Arial" w:cs="Arial"/>
        </w:rPr>
      </w:pPr>
    </w:p>
    <w:p w:rsidR="001419AD" w:rsidRPr="00433EBC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C92938">
        <w:rPr>
          <w:rFonts w:ascii="Arial" w:hAnsi="Arial" w:cs="Arial"/>
          <w:b/>
        </w:rPr>
        <w:t>Art. 1º</w:t>
      </w:r>
      <w:r w:rsidRPr="003D3E56">
        <w:rPr>
          <w:rFonts w:ascii="Arial" w:hAnsi="Arial" w:cs="Arial"/>
        </w:rPr>
        <w:t xml:space="preserve"> Esta Instrução</w:t>
      </w:r>
      <w:r>
        <w:rPr>
          <w:rFonts w:ascii="Arial" w:hAnsi="Arial" w:cs="Arial"/>
        </w:rPr>
        <w:t xml:space="preserve"> de Serviço</w:t>
      </w:r>
      <w:r w:rsidRPr="003D3E56">
        <w:rPr>
          <w:rFonts w:ascii="Arial" w:hAnsi="Arial" w:cs="Arial"/>
        </w:rPr>
        <w:t xml:space="preserve"> regulamenta</w:t>
      </w:r>
      <w:r>
        <w:rPr>
          <w:rFonts w:ascii="Arial" w:hAnsi="Arial" w:cs="Arial"/>
        </w:rPr>
        <w:t xml:space="preserve">, até a implantação do sistema </w:t>
      </w:r>
      <w:proofErr w:type="spellStart"/>
      <w:r w:rsidRPr="00433EBC">
        <w:rPr>
          <w:rFonts w:ascii="Arial" w:hAnsi="Arial" w:cs="Arial"/>
          <w:i/>
        </w:rPr>
        <w:t>e</w:t>
      </w:r>
      <w:r w:rsidRPr="00433EBC">
        <w:rPr>
          <w:rFonts w:ascii="Arial" w:hAnsi="Arial" w:cs="Arial"/>
        </w:rPr>
        <w:t>ContasPR</w:t>
      </w:r>
      <w:proofErr w:type="spellEnd"/>
      <w:r w:rsidRPr="00433EBC">
        <w:rPr>
          <w:rFonts w:ascii="Arial" w:hAnsi="Arial" w:cs="Arial"/>
        </w:rPr>
        <w:t xml:space="preserve">, a conversão dos processos </w:t>
      </w:r>
      <w:r w:rsidR="004F0726" w:rsidRPr="00433EBC">
        <w:rPr>
          <w:rFonts w:ascii="Arial" w:hAnsi="Arial" w:cs="Arial"/>
        </w:rPr>
        <w:t>de</w:t>
      </w:r>
      <w:r w:rsidRPr="00433EBC">
        <w:rPr>
          <w:rFonts w:ascii="Arial" w:hAnsi="Arial" w:cs="Arial"/>
        </w:rPr>
        <w:t xml:space="preserve"> autos físicos para o meio eletrônico, a digitalização dos novos feitos</w:t>
      </w:r>
      <w:r w:rsidR="00393AF3" w:rsidRPr="00433EBC">
        <w:rPr>
          <w:rFonts w:ascii="Arial" w:hAnsi="Arial" w:cs="Arial"/>
        </w:rPr>
        <w:t xml:space="preserve"> e a tramitação processual, conforme previsto na Lei Complementar nº 126, de 7 de dezembro de 2009.</w:t>
      </w:r>
    </w:p>
    <w:p w:rsidR="001419AD" w:rsidRPr="003D3E56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C92938">
        <w:rPr>
          <w:rFonts w:ascii="Arial" w:hAnsi="Arial" w:cs="Arial"/>
          <w:b/>
        </w:rPr>
        <w:t>Parágrafo único.</w:t>
      </w:r>
      <w:r w:rsidRPr="003D3E56">
        <w:rPr>
          <w:rFonts w:ascii="Arial" w:hAnsi="Arial" w:cs="Arial"/>
        </w:rPr>
        <w:t xml:space="preserve"> Para esta fase </w:t>
      </w:r>
      <w:r>
        <w:rPr>
          <w:rFonts w:ascii="Arial" w:hAnsi="Arial" w:cs="Arial"/>
        </w:rPr>
        <w:t>de transição serão utilizada</w:t>
      </w:r>
      <w:r w:rsidRPr="003D3E56">
        <w:rPr>
          <w:rFonts w:ascii="Arial" w:hAnsi="Arial" w:cs="Arial"/>
        </w:rPr>
        <w:t xml:space="preserve">s as plataformas </w:t>
      </w:r>
      <w:proofErr w:type="spellStart"/>
      <w:r w:rsidRPr="003D3E56">
        <w:rPr>
          <w:rFonts w:ascii="Arial" w:hAnsi="Arial" w:cs="Arial"/>
        </w:rPr>
        <w:t>Centura</w:t>
      </w:r>
      <w:proofErr w:type="spellEnd"/>
      <w:r w:rsidRPr="003D3E56">
        <w:rPr>
          <w:rFonts w:ascii="Arial" w:hAnsi="Arial" w:cs="Arial"/>
        </w:rPr>
        <w:t xml:space="preserve"> e </w:t>
      </w:r>
      <w:proofErr w:type="spellStart"/>
      <w:r w:rsidRPr="003D3E56">
        <w:rPr>
          <w:rFonts w:ascii="Arial" w:hAnsi="Arial" w:cs="Arial"/>
        </w:rPr>
        <w:t>Ágiles</w:t>
      </w:r>
      <w:proofErr w:type="spellEnd"/>
      <w:r w:rsidRPr="003D3E5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através do sistema de trâmite e o TCE Digital, </w:t>
      </w:r>
      <w:r w:rsidRPr="003D3E56">
        <w:rPr>
          <w:rFonts w:ascii="Arial" w:hAnsi="Arial" w:cs="Arial"/>
        </w:rPr>
        <w:t xml:space="preserve">até a migração </w:t>
      </w:r>
      <w:r>
        <w:rPr>
          <w:rFonts w:ascii="Arial" w:hAnsi="Arial" w:cs="Arial"/>
        </w:rPr>
        <w:t xml:space="preserve">definitiva </w:t>
      </w:r>
      <w:r w:rsidRPr="003D3E56">
        <w:rPr>
          <w:rFonts w:ascii="Arial" w:hAnsi="Arial" w:cs="Arial"/>
        </w:rPr>
        <w:t xml:space="preserve">para o novo sistema </w:t>
      </w:r>
      <w:r w:rsidRPr="00C92938">
        <w:rPr>
          <w:rFonts w:ascii="Arial" w:hAnsi="Arial" w:cs="Arial"/>
          <w:i/>
        </w:rPr>
        <w:t>e</w:t>
      </w:r>
      <w:r w:rsidRPr="003D3E56">
        <w:rPr>
          <w:rFonts w:ascii="Arial" w:hAnsi="Arial" w:cs="Arial"/>
        </w:rPr>
        <w:t>-</w:t>
      </w:r>
      <w:proofErr w:type="spellStart"/>
      <w:r w:rsidRPr="003D3E56">
        <w:rPr>
          <w:rFonts w:ascii="Arial" w:hAnsi="Arial" w:cs="Arial"/>
        </w:rPr>
        <w:t>ContasPR</w:t>
      </w:r>
      <w:proofErr w:type="spellEnd"/>
      <w:r w:rsidRPr="003D3E56">
        <w:rPr>
          <w:rFonts w:ascii="Arial" w:hAnsi="Arial" w:cs="Arial"/>
        </w:rPr>
        <w:t>.</w:t>
      </w:r>
    </w:p>
    <w:p w:rsidR="001419AD" w:rsidRPr="004E7B42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E9419D">
        <w:rPr>
          <w:rFonts w:ascii="Arial" w:hAnsi="Arial" w:cs="Arial"/>
          <w:b/>
        </w:rPr>
        <w:t>Art. 2º</w:t>
      </w:r>
      <w:r w:rsidRPr="004E7B42">
        <w:rPr>
          <w:rFonts w:ascii="Arial" w:hAnsi="Arial" w:cs="Arial"/>
        </w:rPr>
        <w:t xml:space="preserve"> Os processos em trâmite serão convertidos </w:t>
      </w:r>
      <w:r w:rsidR="00B94247">
        <w:rPr>
          <w:rFonts w:ascii="Arial" w:hAnsi="Arial" w:cs="Arial"/>
        </w:rPr>
        <w:t>para o</w:t>
      </w:r>
      <w:r w:rsidRPr="004E7B42">
        <w:rPr>
          <w:rFonts w:ascii="Arial" w:hAnsi="Arial" w:cs="Arial"/>
        </w:rPr>
        <w:t xml:space="preserve"> meio eletrônico, de acordo com o cronograma </w:t>
      </w:r>
      <w:r>
        <w:rPr>
          <w:rFonts w:ascii="Arial" w:hAnsi="Arial" w:cs="Arial"/>
        </w:rPr>
        <w:t>elaborado pela</w:t>
      </w:r>
      <w:r w:rsidRPr="004E7B42">
        <w:rPr>
          <w:rFonts w:ascii="Arial" w:hAnsi="Arial" w:cs="Arial"/>
        </w:rPr>
        <w:t xml:space="preserve"> Comissão </w:t>
      </w:r>
      <w:r>
        <w:rPr>
          <w:rFonts w:ascii="Arial" w:hAnsi="Arial" w:cs="Arial"/>
        </w:rPr>
        <w:t>do Programa TCE DIGITAL</w:t>
      </w:r>
      <w:r w:rsidRPr="004E7B42">
        <w:rPr>
          <w:rFonts w:ascii="Arial" w:hAnsi="Arial" w:cs="Arial"/>
        </w:rPr>
        <w:t xml:space="preserve">, oriunda da Portaria nº </w:t>
      </w:r>
      <w:r>
        <w:rPr>
          <w:rFonts w:ascii="Arial" w:hAnsi="Arial" w:cs="Arial"/>
        </w:rPr>
        <w:t>281, de 3 de junho de 2009</w:t>
      </w:r>
      <w:r w:rsidRPr="004E7B42">
        <w:rPr>
          <w:rFonts w:ascii="Arial" w:hAnsi="Arial" w:cs="Arial"/>
        </w:rPr>
        <w:t>.</w:t>
      </w:r>
    </w:p>
    <w:p w:rsidR="001419AD" w:rsidRPr="004E7B42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2B1F1E">
        <w:rPr>
          <w:rFonts w:ascii="Arial" w:hAnsi="Arial" w:cs="Arial"/>
          <w:b/>
        </w:rPr>
        <w:lastRenderedPageBreak/>
        <w:t>Art. 3º</w:t>
      </w:r>
      <w:r w:rsidRPr="004E7B42">
        <w:rPr>
          <w:rFonts w:ascii="Arial" w:hAnsi="Arial" w:cs="Arial"/>
        </w:rPr>
        <w:t xml:space="preserve"> As unidades administrativas designarão servidores para acompanhar e autenticar, mediante certificação digital, a digitalização dos autos físicos que estão em trâmite na respectiva unidade.</w:t>
      </w:r>
    </w:p>
    <w:p w:rsidR="001419AD" w:rsidRPr="004E7B42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2B1F1E">
        <w:rPr>
          <w:rFonts w:ascii="Arial" w:hAnsi="Arial" w:cs="Arial"/>
          <w:b/>
        </w:rPr>
        <w:t>Parágrafo único.</w:t>
      </w:r>
      <w:r>
        <w:rPr>
          <w:rFonts w:ascii="Arial" w:hAnsi="Arial" w:cs="Arial"/>
        </w:rPr>
        <w:t xml:space="preserve"> Aos servidores designados para os trabalhos de acompanhamento e autenticação cabe a conferência dos autos digitalizados com os documentos físicos, a identificação de inconformidades relativas </w:t>
      </w:r>
      <w:r w:rsidR="00C80351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numeração, documentos ilegíveis e outras hipóteses tidas como relevantes, mediante certificação nos autos digitais.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2B1F1E">
        <w:rPr>
          <w:rFonts w:ascii="Arial" w:hAnsi="Arial" w:cs="Arial"/>
          <w:b/>
        </w:rPr>
        <w:t xml:space="preserve">Art. </w:t>
      </w:r>
      <w:r>
        <w:rPr>
          <w:rFonts w:ascii="Arial" w:hAnsi="Arial" w:cs="Arial"/>
          <w:b/>
        </w:rPr>
        <w:t>4</w:t>
      </w:r>
      <w:r w:rsidRPr="002B1F1E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Constará dos autos físicos remetidos à origem, após a digitalização, informação relativa à conversão do feito em meio eletrônico e que a guarda de eventuais documentos originais contidos no processo deverão ser preservados até o trânsito em julgado da decisão e</w:t>
      </w:r>
      <w:r w:rsidR="00863B3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quando admitido, até o final do prazo para interposição de Pedido de Rescisão, nos termos d</w:t>
      </w:r>
      <w:r>
        <w:rPr>
          <w:rFonts w:ascii="Arial" w:eastAsia="Calibri" w:hAnsi="Arial" w:cs="Arial"/>
          <w:bCs/>
        </w:rPr>
        <w:t>o art. 11, § 1º, da Lei nº 11.419/2006.</w:t>
      </w:r>
    </w:p>
    <w:p w:rsidR="001419AD" w:rsidRPr="001B5493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2C761E">
        <w:rPr>
          <w:rFonts w:ascii="Arial" w:hAnsi="Arial" w:cs="Arial"/>
          <w:b/>
        </w:rPr>
        <w:t>Art. 5º</w:t>
      </w:r>
      <w:r>
        <w:rPr>
          <w:rFonts w:ascii="Arial" w:hAnsi="Arial" w:cs="Arial"/>
        </w:rPr>
        <w:t xml:space="preserve"> A partir de </w:t>
      </w:r>
      <w:r w:rsidRPr="00822FDF">
        <w:rPr>
          <w:rFonts w:ascii="Arial" w:hAnsi="Arial" w:cs="Arial"/>
          <w:b/>
        </w:rPr>
        <w:t>5 de julho de 2010</w:t>
      </w:r>
      <w:r>
        <w:rPr>
          <w:rFonts w:ascii="Arial" w:hAnsi="Arial" w:cs="Arial"/>
        </w:rPr>
        <w:t xml:space="preserve"> os novos feitos serão autuados</w:t>
      </w:r>
      <w:r w:rsidR="00830873">
        <w:rPr>
          <w:rFonts w:ascii="Arial" w:hAnsi="Arial" w:cs="Arial"/>
        </w:rPr>
        <w:t xml:space="preserve">, </w:t>
      </w:r>
      <w:r w:rsidR="00830873" w:rsidRPr="001B5493">
        <w:rPr>
          <w:rFonts w:ascii="Arial" w:hAnsi="Arial" w:cs="Arial"/>
        </w:rPr>
        <w:t xml:space="preserve">digitalizados </w:t>
      </w:r>
      <w:r w:rsidRPr="001B5493">
        <w:rPr>
          <w:rFonts w:ascii="Arial" w:hAnsi="Arial" w:cs="Arial"/>
        </w:rPr>
        <w:t xml:space="preserve">e processados </w:t>
      </w:r>
      <w:r w:rsidR="00C80351" w:rsidRPr="001B5493">
        <w:rPr>
          <w:rFonts w:ascii="Arial" w:hAnsi="Arial" w:cs="Arial"/>
        </w:rPr>
        <w:t>exclusivamente em meio eletrônico</w:t>
      </w:r>
      <w:r w:rsidRPr="001B5493">
        <w:rPr>
          <w:rFonts w:ascii="Arial" w:hAnsi="Arial" w:cs="Arial"/>
        </w:rPr>
        <w:t>.</w:t>
      </w:r>
    </w:p>
    <w:p w:rsidR="00BD1286" w:rsidRPr="001B5493" w:rsidRDefault="00BE18F3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1B5493">
        <w:rPr>
          <w:rFonts w:ascii="Arial" w:hAnsi="Arial" w:cs="Arial"/>
        </w:rPr>
        <w:t>§ 1º</w:t>
      </w:r>
      <w:r w:rsidR="00BD1286" w:rsidRPr="001B5493">
        <w:rPr>
          <w:rFonts w:ascii="Arial" w:hAnsi="Arial" w:cs="Arial"/>
        </w:rPr>
        <w:t xml:space="preserve"> </w:t>
      </w:r>
      <w:bookmarkStart w:id="2" w:name="_Hlk11835274"/>
      <w:r w:rsidR="00363C40" w:rsidRPr="001B5493">
        <w:rPr>
          <w:rFonts w:ascii="Arial" w:hAnsi="Arial" w:cs="Arial"/>
          <w:color w:val="0000FF"/>
        </w:rPr>
        <w:t xml:space="preserve">(Revogado </w:t>
      </w:r>
      <w:r w:rsidR="00363C40" w:rsidRPr="006906BF">
        <w:rPr>
          <w:rFonts w:ascii="Arial" w:hAnsi="Arial" w:cs="Arial"/>
          <w:color w:val="0000FF"/>
        </w:rPr>
        <w:t xml:space="preserve">pela </w:t>
      </w:r>
      <w:hyperlink r:id="rId7" w:history="1">
        <w:r w:rsidR="00363C40" w:rsidRPr="006906BF">
          <w:rPr>
            <w:rStyle w:val="Hyperlink"/>
            <w:rFonts w:ascii="Arial" w:hAnsi="Arial" w:cs="Arial"/>
            <w:color w:val="0000FF"/>
          </w:rPr>
          <w:t>Instrução de Serviço n. 27</w:t>
        </w:r>
        <w:r w:rsidR="006906BF" w:rsidRPr="006906BF">
          <w:rPr>
            <w:rStyle w:val="Hyperlink"/>
            <w:rFonts w:ascii="Arial" w:hAnsi="Arial" w:cs="Arial"/>
            <w:color w:val="0000FF"/>
          </w:rPr>
          <w:t>/2</w:t>
        </w:r>
        <w:r w:rsidR="00363C40" w:rsidRPr="006906BF">
          <w:rPr>
            <w:rStyle w:val="Hyperlink"/>
            <w:rFonts w:ascii="Arial" w:hAnsi="Arial" w:cs="Arial"/>
            <w:color w:val="0000FF"/>
          </w:rPr>
          <w:t>011</w:t>
        </w:r>
      </w:hyperlink>
      <w:r w:rsidR="00363C40" w:rsidRPr="001B5493">
        <w:rPr>
          <w:rFonts w:ascii="Arial" w:hAnsi="Arial" w:cs="Arial"/>
          <w:color w:val="0000FF"/>
        </w:rPr>
        <w:t>)</w:t>
      </w:r>
      <w:bookmarkEnd w:id="2"/>
    </w:p>
    <w:p w:rsidR="006906BF" w:rsidRDefault="00BE18F3" w:rsidP="00C73DCB">
      <w:pPr>
        <w:spacing w:before="120" w:after="120"/>
        <w:ind w:firstLine="851"/>
        <w:jc w:val="both"/>
        <w:rPr>
          <w:rFonts w:ascii="Arial" w:hAnsi="Arial" w:cs="Arial"/>
          <w:color w:val="0000FF"/>
        </w:rPr>
      </w:pPr>
      <w:r w:rsidRPr="001B5493">
        <w:rPr>
          <w:rFonts w:ascii="Arial" w:hAnsi="Arial" w:cs="Arial"/>
        </w:rPr>
        <w:t xml:space="preserve">§ 2º </w:t>
      </w:r>
      <w:r w:rsidR="006906BF" w:rsidRPr="001B5493">
        <w:rPr>
          <w:rFonts w:ascii="Arial" w:hAnsi="Arial" w:cs="Arial"/>
          <w:color w:val="0000FF"/>
        </w:rPr>
        <w:t xml:space="preserve">(Revogado </w:t>
      </w:r>
      <w:r w:rsidR="006906BF" w:rsidRPr="006906BF">
        <w:rPr>
          <w:rFonts w:ascii="Arial" w:hAnsi="Arial" w:cs="Arial"/>
          <w:color w:val="0000FF"/>
        </w:rPr>
        <w:t xml:space="preserve">pela </w:t>
      </w:r>
      <w:hyperlink r:id="rId8" w:history="1">
        <w:r w:rsidR="006906BF" w:rsidRPr="006906BF">
          <w:rPr>
            <w:rStyle w:val="Hyperlink"/>
            <w:rFonts w:ascii="Arial" w:hAnsi="Arial" w:cs="Arial"/>
            <w:color w:val="0000FF"/>
          </w:rPr>
          <w:t>Instrução de Serviço n. 27/2011</w:t>
        </w:r>
      </w:hyperlink>
      <w:r w:rsidR="006906BF" w:rsidRPr="001B5493">
        <w:rPr>
          <w:rFonts w:ascii="Arial" w:hAnsi="Arial" w:cs="Arial"/>
          <w:color w:val="0000FF"/>
        </w:rPr>
        <w:t>)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  <w:color w:val="FF0000"/>
        </w:rPr>
      </w:pPr>
      <w:r w:rsidRPr="002C761E">
        <w:rPr>
          <w:rFonts w:ascii="Arial" w:hAnsi="Arial" w:cs="Arial"/>
          <w:b/>
        </w:rPr>
        <w:t>Art.</w:t>
      </w:r>
      <w:r>
        <w:rPr>
          <w:rFonts w:ascii="Arial" w:hAnsi="Arial" w:cs="Arial"/>
          <w:b/>
        </w:rPr>
        <w:t xml:space="preserve"> </w:t>
      </w:r>
      <w:r w:rsidRPr="002C761E">
        <w:rPr>
          <w:rFonts w:ascii="Arial" w:hAnsi="Arial" w:cs="Arial"/>
          <w:b/>
        </w:rPr>
        <w:t>6º</w:t>
      </w:r>
      <w:r w:rsidRPr="00C319D9">
        <w:rPr>
          <w:rFonts w:ascii="Arial" w:hAnsi="Arial" w:cs="Arial"/>
        </w:rPr>
        <w:t xml:space="preserve"> Os </w:t>
      </w:r>
      <w:r>
        <w:rPr>
          <w:rFonts w:ascii="Arial" w:hAnsi="Arial" w:cs="Arial"/>
        </w:rPr>
        <w:t>atos</w:t>
      </w:r>
      <w:r w:rsidRPr="00C319D9">
        <w:rPr>
          <w:rFonts w:ascii="Arial" w:hAnsi="Arial" w:cs="Arial"/>
        </w:rPr>
        <w:t xml:space="preserve"> produzidos </w:t>
      </w:r>
      <w:r>
        <w:rPr>
          <w:rFonts w:ascii="Arial" w:hAnsi="Arial" w:cs="Arial"/>
        </w:rPr>
        <w:t xml:space="preserve">pelas unidades administrativas, </w:t>
      </w:r>
      <w:r w:rsidRPr="00C319D9">
        <w:rPr>
          <w:rFonts w:ascii="Arial" w:hAnsi="Arial" w:cs="Arial"/>
        </w:rPr>
        <w:t>de forma eletrônica</w:t>
      </w:r>
      <w:r>
        <w:rPr>
          <w:rFonts w:ascii="Arial" w:hAnsi="Arial" w:cs="Arial"/>
        </w:rPr>
        <w:t>,</w:t>
      </w:r>
      <w:r w:rsidRPr="00C319D9">
        <w:rPr>
          <w:rFonts w:ascii="Arial" w:hAnsi="Arial" w:cs="Arial"/>
        </w:rPr>
        <w:t xml:space="preserve"> deverão ser assinados digitalmente, como garantia da origem e de seu signatário</w:t>
      </w:r>
      <w:r>
        <w:rPr>
          <w:rFonts w:ascii="Arial" w:hAnsi="Arial" w:cs="Arial"/>
        </w:rPr>
        <w:t>.</w:t>
      </w:r>
      <w:r w:rsidR="00946CB6">
        <w:rPr>
          <w:rFonts w:ascii="Arial" w:hAnsi="Arial" w:cs="Arial"/>
          <w:color w:val="FF0000"/>
        </w:rPr>
        <w:t xml:space="preserve"> </w:t>
      </w:r>
    </w:p>
    <w:p w:rsidR="001419AD" w:rsidRPr="00BD5838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BD5838">
        <w:rPr>
          <w:rFonts w:ascii="Arial" w:hAnsi="Arial" w:cs="Arial"/>
        </w:rPr>
        <w:t xml:space="preserve">§ 1º Os documentos digitais referidos no </w:t>
      </w:r>
      <w:r w:rsidRPr="00BD5838">
        <w:rPr>
          <w:rFonts w:ascii="Arial" w:hAnsi="Arial" w:cs="Arial"/>
          <w:i/>
        </w:rPr>
        <w:t>caput</w:t>
      </w:r>
      <w:r w:rsidRPr="00BD5838">
        <w:rPr>
          <w:rFonts w:ascii="Arial" w:hAnsi="Arial" w:cs="Arial"/>
        </w:rPr>
        <w:t xml:space="preserve"> deverão conter o brasão de armas do Estado do Paraná e deverão ser expedidos preferencialmente conforme padrão estabelecido no </w:t>
      </w:r>
      <w:r w:rsidR="00883C52" w:rsidRPr="00BD5838">
        <w:rPr>
          <w:rFonts w:ascii="Arial" w:hAnsi="Arial" w:cs="Arial"/>
        </w:rPr>
        <w:t>Caderno</w:t>
      </w:r>
      <w:r w:rsidR="00673F84" w:rsidRPr="00BD5838">
        <w:rPr>
          <w:rFonts w:ascii="Arial" w:hAnsi="Arial" w:cs="Arial"/>
        </w:rPr>
        <w:t xml:space="preserve"> de Padronização de Atos Processuais</w:t>
      </w:r>
      <w:r w:rsidR="000C0771" w:rsidRPr="00BD5838">
        <w:rPr>
          <w:rFonts w:ascii="Arial" w:hAnsi="Arial" w:cs="Arial"/>
        </w:rPr>
        <w:t xml:space="preserve"> e de Requerimentos</w:t>
      </w:r>
      <w:r w:rsidR="00673F84" w:rsidRPr="00BD5838">
        <w:rPr>
          <w:rFonts w:ascii="Arial" w:hAnsi="Arial" w:cs="Arial"/>
        </w:rPr>
        <w:t>, disponibilizado na intranet</w:t>
      </w:r>
      <w:r w:rsidRPr="00BD5838">
        <w:rPr>
          <w:rFonts w:ascii="Arial" w:hAnsi="Arial" w:cs="Arial"/>
        </w:rPr>
        <w:t>.</w:t>
      </w:r>
    </w:p>
    <w:p w:rsidR="001419AD" w:rsidRPr="002B6564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2º </w:t>
      </w:r>
      <w:r w:rsidRPr="002B6564">
        <w:rPr>
          <w:rFonts w:ascii="Arial" w:hAnsi="Arial" w:cs="Arial"/>
        </w:rPr>
        <w:t>Será permitida a aposição de mais de uma assinatura digital a um documento</w:t>
      </w:r>
      <w:r>
        <w:rPr>
          <w:rFonts w:ascii="Arial" w:hAnsi="Arial" w:cs="Arial"/>
        </w:rPr>
        <w:t>.</w:t>
      </w:r>
    </w:p>
    <w:p w:rsidR="001419AD" w:rsidRPr="00031485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3º </w:t>
      </w:r>
      <w:r w:rsidRPr="00031485">
        <w:rPr>
          <w:rFonts w:ascii="Arial" w:hAnsi="Arial" w:cs="Arial"/>
        </w:rPr>
        <w:t>Será considerada original a versão armazenada no servidor do Tribunal.</w:t>
      </w:r>
    </w:p>
    <w:p w:rsidR="001419AD" w:rsidRPr="00FC02B3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FC02B3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4º</w:t>
      </w:r>
      <w:r w:rsidRPr="00FC02B3">
        <w:rPr>
          <w:rFonts w:ascii="Arial" w:hAnsi="Arial" w:cs="Arial"/>
        </w:rPr>
        <w:t xml:space="preserve"> Os autos digitalizados receberão numeração por ato ou peça processual em ordem cronológica em que forem juntados.</w:t>
      </w:r>
    </w:p>
    <w:p w:rsidR="0084639D" w:rsidRPr="006119DB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6119DB">
        <w:rPr>
          <w:rFonts w:ascii="Arial" w:hAnsi="Arial" w:cs="Arial"/>
        </w:rPr>
        <w:t xml:space="preserve">§ 5º </w:t>
      </w:r>
      <w:r w:rsidR="0084639D" w:rsidRPr="006119DB">
        <w:rPr>
          <w:rFonts w:ascii="Arial" w:hAnsi="Arial" w:cs="Arial"/>
        </w:rPr>
        <w:t>A nominaç</w:t>
      </w:r>
      <w:r w:rsidR="00C75726" w:rsidRPr="006119DB">
        <w:rPr>
          <w:rFonts w:ascii="Arial" w:hAnsi="Arial" w:cs="Arial"/>
        </w:rPr>
        <w:t>ão</w:t>
      </w:r>
      <w:r w:rsidR="0084639D" w:rsidRPr="006119DB">
        <w:rPr>
          <w:rFonts w:ascii="Arial" w:hAnsi="Arial" w:cs="Arial"/>
        </w:rPr>
        <w:t xml:space="preserve"> de atos e peças</w:t>
      </w:r>
      <w:r w:rsidR="006119DB" w:rsidRPr="006119DB">
        <w:rPr>
          <w:rFonts w:ascii="Arial" w:hAnsi="Arial" w:cs="Arial"/>
        </w:rPr>
        <w:t xml:space="preserve"> de processos e requerimentos, </w:t>
      </w:r>
      <w:r w:rsidR="00C75726" w:rsidRPr="006119DB">
        <w:rPr>
          <w:rFonts w:ascii="Arial" w:hAnsi="Arial" w:cs="Arial"/>
        </w:rPr>
        <w:t>ser</w:t>
      </w:r>
      <w:r w:rsidR="006119DB" w:rsidRPr="006119DB">
        <w:rPr>
          <w:rFonts w:ascii="Arial" w:hAnsi="Arial" w:cs="Arial"/>
        </w:rPr>
        <w:t>á regulamentada</w:t>
      </w:r>
      <w:r w:rsidR="0084639D" w:rsidRPr="006119DB">
        <w:rPr>
          <w:rFonts w:ascii="Arial" w:hAnsi="Arial" w:cs="Arial"/>
        </w:rPr>
        <w:t xml:space="preserve"> na forma do Anexo </w:t>
      </w:r>
      <w:r w:rsidR="006119DB" w:rsidRPr="006119DB">
        <w:rPr>
          <w:rFonts w:ascii="Arial" w:hAnsi="Arial" w:cs="Arial"/>
        </w:rPr>
        <w:t>I</w:t>
      </w:r>
      <w:r w:rsidR="0084639D" w:rsidRPr="006119DB">
        <w:rPr>
          <w:rFonts w:ascii="Arial" w:hAnsi="Arial" w:cs="Arial"/>
        </w:rPr>
        <w:t>, de</w:t>
      </w:r>
      <w:r w:rsidR="00167937">
        <w:rPr>
          <w:rFonts w:ascii="Arial" w:hAnsi="Arial" w:cs="Arial"/>
        </w:rPr>
        <w:t>sta Instrução</w:t>
      </w:r>
      <w:r w:rsidR="0025120D" w:rsidRPr="006119DB">
        <w:rPr>
          <w:rFonts w:ascii="Arial" w:hAnsi="Arial" w:cs="Arial"/>
        </w:rPr>
        <w:t>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433EBC">
        <w:rPr>
          <w:rFonts w:ascii="Arial" w:hAnsi="Arial" w:cs="Arial"/>
        </w:rPr>
        <w:t>6</w:t>
      </w:r>
      <w:r>
        <w:rPr>
          <w:rFonts w:ascii="Arial" w:hAnsi="Arial" w:cs="Arial"/>
        </w:rPr>
        <w:t>º Para os processos digitalizados não haverá mais a emissão de termos de remessa e recebimento e termos de juntada, abertura de volume e de anexos.</w:t>
      </w:r>
    </w:p>
    <w:p w:rsidR="001419AD" w:rsidRPr="00ED4D85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433EBC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º A tramitação dos autos eletrônicos ocorrerá exclusivamente via sistema, identificando-se a sua localização através da ferramenta denominada Painel de </w:t>
      </w:r>
      <w:r w:rsidRPr="00ED4D85">
        <w:rPr>
          <w:rFonts w:ascii="Arial" w:hAnsi="Arial" w:cs="Arial"/>
        </w:rPr>
        <w:t>Controle</w:t>
      </w:r>
      <w:r w:rsidR="00B87E9B" w:rsidRPr="00ED4D85">
        <w:rPr>
          <w:rFonts w:ascii="Arial" w:hAnsi="Arial" w:cs="Arial"/>
        </w:rPr>
        <w:t xml:space="preserve"> de Processos da Unidade.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433EB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º Executado o </w:t>
      </w:r>
      <w:r w:rsidRPr="005903C8">
        <w:rPr>
          <w:rFonts w:ascii="Arial" w:hAnsi="Arial" w:cs="Arial"/>
          <w:i/>
        </w:rPr>
        <w:t>login</w:t>
      </w:r>
      <w:r>
        <w:rPr>
          <w:rFonts w:ascii="Arial" w:hAnsi="Arial" w:cs="Arial"/>
        </w:rPr>
        <w:t xml:space="preserve"> no sistema o servidor receberá informações dos processos que lhe foram atribuídos</w:t>
      </w:r>
      <w:r w:rsidR="00ED4D85">
        <w:rPr>
          <w:rFonts w:ascii="Arial" w:hAnsi="Arial" w:cs="Arial"/>
        </w:rPr>
        <w:t xml:space="preserve">, </w:t>
      </w:r>
      <w:r w:rsidR="00ED4D85" w:rsidRPr="00ED4D85">
        <w:rPr>
          <w:rFonts w:ascii="Arial" w:hAnsi="Arial" w:cs="Arial"/>
        </w:rPr>
        <w:t>através do Painel de Controle.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2C761E">
        <w:rPr>
          <w:rFonts w:ascii="Arial" w:hAnsi="Arial" w:cs="Arial"/>
        </w:rPr>
        <w:lastRenderedPageBreak/>
        <w:t xml:space="preserve">§ </w:t>
      </w:r>
      <w:r w:rsidR="00433EBC">
        <w:rPr>
          <w:rFonts w:ascii="Arial" w:hAnsi="Arial" w:cs="Arial"/>
        </w:rPr>
        <w:t>9º</w:t>
      </w:r>
      <w:r>
        <w:rPr>
          <w:rFonts w:ascii="Arial" w:hAnsi="Arial" w:cs="Arial"/>
        </w:rPr>
        <w:t xml:space="preserve"> </w:t>
      </w:r>
      <w:r w:rsidRPr="002C761E">
        <w:rPr>
          <w:rFonts w:ascii="Arial" w:hAnsi="Arial" w:cs="Arial"/>
        </w:rPr>
        <w:t xml:space="preserve">Os atos processuais digitais serão editados no sistema </w:t>
      </w:r>
      <w:r w:rsidR="002F1A42">
        <w:rPr>
          <w:rFonts w:ascii="Arial" w:hAnsi="Arial" w:cs="Arial"/>
        </w:rPr>
        <w:t xml:space="preserve">de </w:t>
      </w:r>
      <w:r w:rsidRPr="002C761E">
        <w:rPr>
          <w:rFonts w:ascii="Arial" w:hAnsi="Arial" w:cs="Arial"/>
        </w:rPr>
        <w:t>trâmite</w:t>
      </w:r>
      <w:r w:rsidRPr="00ED4D85">
        <w:rPr>
          <w:rFonts w:ascii="Arial" w:hAnsi="Arial" w:cs="Arial"/>
        </w:rPr>
        <w:t xml:space="preserve">, </w:t>
      </w:r>
      <w:r w:rsidR="00ED4D85" w:rsidRPr="00ED4D85">
        <w:rPr>
          <w:rFonts w:ascii="Arial" w:hAnsi="Arial" w:cs="Arial"/>
        </w:rPr>
        <w:t>e disponibilizados no acervo digital para assinatura e composição do processo,</w:t>
      </w:r>
      <w:r w:rsidR="00ED4D85">
        <w:rPr>
          <w:rFonts w:ascii="Arial" w:hAnsi="Arial" w:cs="Arial"/>
        </w:rPr>
        <w:t xml:space="preserve"> </w:t>
      </w:r>
      <w:r w:rsidRPr="002C761E">
        <w:rPr>
          <w:rFonts w:ascii="Arial" w:hAnsi="Arial" w:cs="Arial"/>
        </w:rPr>
        <w:t>conforme disposto no respectivo Manual de Operações.</w:t>
      </w:r>
    </w:p>
    <w:p w:rsidR="00224057" w:rsidRPr="001D5C75" w:rsidRDefault="00224057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§ 1</w:t>
      </w:r>
      <w:r w:rsidR="00433EBC">
        <w:rPr>
          <w:rFonts w:ascii="Arial" w:hAnsi="Arial" w:cs="Arial"/>
        </w:rPr>
        <w:t>0</w:t>
      </w:r>
      <w:r>
        <w:rPr>
          <w:rFonts w:ascii="Arial" w:hAnsi="Arial" w:cs="Arial"/>
        </w:rPr>
        <w:t>. Os comandos processuais at</w:t>
      </w:r>
      <w:r w:rsidR="002020E8">
        <w:rPr>
          <w:rFonts w:ascii="Arial" w:hAnsi="Arial" w:cs="Arial"/>
        </w:rPr>
        <w:t xml:space="preserve">é então utilizados nos autos físicos, </w:t>
      </w:r>
      <w:r>
        <w:rPr>
          <w:rFonts w:ascii="Arial" w:hAnsi="Arial" w:cs="Arial"/>
        </w:rPr>
        <w:t>descritos em carimbos ou etiquetas</w:t>
      </w:r>
      <w:r w:rsidR="002020E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deve</w:t>
      </w:r>
      <w:r w:rsidR="009E06D5">
        <w:rPr>
          <w:rFonts w:ascii="Arial" w:hAnsi="Arial" w:cs="Arial"/>
        </w:rPr>
        <w:t>rão</w:t>
      </w:r>
      <w:r>
        <w:rPr>
          <w:rFonts w:ascii="Arial" w:hAnsi="Arial" w:cs="Arial"/>
        </w:rPr>
        <w:t xml:space="preserve"> ser</w:t>
      </w:r>
      <w:r w:rsidR="009E06D5">
        <w:rPr>
          <w:rFonts w:ascii="Arial" w:hAnsi="Arial" w:cs="Arial"/>
        </w:rPr>
        <w:t xml:space="preserve"> emitidos via sistema TCE Digital</w:t>
      </w:r>
      <w:r w:rsidR="00DA782D">
        <w:rPr>
          <w:rFonts w:ascii="Arial" w:hAnsi="Arial" w:cs="Arial"/>
        </w:rPr>
        <w:t xml:space="preserve">, </w:t>
      </w:r>
      <w:r w:rsidR="005A5D3E" w:rsidRPr="001D5C75">
        <w:rPr>
          <w:rFonts w:ascii="Arial" w:hAnsi="Arial" w:cs="Arial"/>
        </w:rPr>
        <w:t>observada a padronização a que se refere o § 1º, do art. 6º.</w:t>
      </w:r>
    </w:p>
    <w:p w:rsidR="00E86A07" w:rsidRPr="00BD5838" w:rsidRDefault="00D869F8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BD5838">
        <w:rPr>
          <w:rFonts w:ascii="Arial" w:hAnsi="Arial" w:cs="Arial"/>
          <w:b/>
        </w:rPr>
        <w:t>Art. 7º</w:t>
      </w:r>
      <w:r w:rsidRPr="00BD5838">
        <w:rPr>
          <w:rFonts w:ascii="Arial" w:hAnsi="Arial" w:cs="Arial"/>
        </w:rPr>
        <w:t xml:space="preserve"> </w:t>
      </w:r>
      <w:r w:rsidR="00E86A07" w:rsidRPr="00BD5838">
        <w:rPr>
          <w:rFonts w:ascii="Arial" w:hAnsi="Arial" w:cs="Arial"/>
        </w:rPr>
        <w:t>Será designada equipe para validar a implantação dos modelos de que trata o § 1º, do art. 6º, sob a responsabilidade da Diretoria Geral, a quem caberá definir e comunicar as unidades administrativas o conjunto de procedimentos, inclusive cronograma, via mensagem eletrônica aos respectivos gestores.</w:t>
      </w:r>
    </w:p>
    <w:p w:rsidR="00C73DCB" w:rsidRDefault="00C73DCB" w:rsidP="009E3080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Arial" w:hAnsi="Arial" w:cs="Arial"/>
          <w:color w:val="0000FF"/>
        </w:rPr>
      </w:pPr>
      <w:r w:rsidRPr="007E4E6B">
        <w:rPr>
          <w:rFonts w:ascii="Arial" w:hAnsi="Arial" w:cs="Arial"/>
          <w:b/>
        </w:rPr>
        <w:t xml:space="preserve">Art. </w:t>
      </w:r>
      <w:r>
        <w:rPr>
          <w:rFonts w:ascii="Arial" w:hAnsi="Arial" w:cs="Arial"/>
          <w:b/>
        </w:rPr>
        <w:t>8</w:t>
      </w:r>
      <w:r w:rsidRPr="007E4E6B">
        <w:rPr>
          <w:rFonts w:ascii="Arial" w:hAnsi="Arial" w:cs="Arial"/>
          <w:b/>
        </w:rPr>
        <w:t>º</w:t>
      </w:r>
      <w:r>
        <w:rPr>
          <w:rFonts w:ascii="Arial" w:hAnsi="Arial" w:cs="Arial"/>
          <w:b/>
        </w:rPr>
        <w:t xml:space="preserve"> </w:t>
      </w:r>
      <w:r w:rsidRPr="00820476">
        <w:rPr>
          <w:rFonts w:ascii="Arial" w:hAnsi="Arial" w:cs="Arial"/>
        </w:rPr>
        <w:t>O eventual desentranhamento de peças digitais, quando autorizado pelo Relator, será feito na Diretoria de Protocolo, sem alteração da numeração das peças processuais</w:t>
      </w:r>
      <w:r w:rsidRPr="00820476">
        <w:rPr>
          <w:rFonts w:ascii="Arial" w:hAnsi="Arial" w:cs="Arial"/>
          <w:bCs/>
        </w:rPr>
        <w:t xml:space="preserve">, </w:t>
      </w:r>
      <w:r w:rsidRPr="00820476">
        <w:rPr>
          <w:rFonts w:ascii="Arial" w:hAnsi="Arial" w:cs="Arial"/>
        </w:rPr>
        <w:t>mediante a lavratura do respectivo termo</w:t>
      </w:r>
      <w:r w:rsidRPr="00820476">
        <w:rPr>
          <w:rFonts w:ascii="Arial" w:hAnsi="Arial" w:cs="Arial"/>
          <w:bCs/>
        </w:rPr>
        <w:t>, sem violação à base de dados, tornando indisponíveis para visualização as peças desentranhadas</w:t>
      </w:r>
      <w:r w:rsidRPr="0082047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bookmarkStart w:id="3" w:name="_Hlk11835303"/>
      <w:r w:rsidRPr="00202A05">
        <w:rPr>
          <w:rFonts w:ascii="Arial" w:hAnsi="Arial" w:cs="Arial"/>
          <w:color w:val="0000FF"/>
        </w:rPr>
        <w:t xml:space="preserve">(Redação dada pela </w:t>
      </w:r>
      <w:hyperlink r:id="rId9" w:history="1">
        <w:r w:rsidR="009E3080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9E3080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  <w:bookmarkEnd w:id="3"/>
    </w:p>
    <w:p w:rsidR="00DC05EE" w:rsidRDefault="009E3080" w:rsidP="00DC05EE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Arial" w:hAnsi="Arial" w:cs="Arial"/>
          <w:color w:val="0000FF"/>
        </w:rPr>
      </w:pPr>
      <w:bookmarkStart w:id="4" w:name="_Hlk11835991"/>
      <w:r w:rsidRPr="009E3080">
        <w:rPr>
          <w:rFonts w:ascii="Arial" w:hAnsi="Arial" w:cs="Arial"/>
          <w:b/>
        </w:rPr>
        <w:t>Art. 8º-A</w:t>
      </w:r>
      <w:r>
        <w:rPr>
          <w:rFonts w:ascii="Arial" w:hAnsi="Arial" w:cs="Arial"/>
        </w:rPr>
        <w:t xml:space="preserve"> As vistas de processo, de que trata o art. 361, do Regimento Interno, para autos eletrônicos será realizada mediante pedido verbal, e quando autorizada pelo gestor da respectiva unidade, será registrada a autorização no sistema de trâmite, através </w:t>
      </w:r>
      <w:r w:rsidRPr="00C44E5A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a funcionalidade - </w:t>
      </w:r>
      <w:r w:rsidRPr="009E3080">
        <w:rPr>
          <w:rFonts w:ascii="Arial" w:hAnsi="Arial" w:cs="Arial"/>
          <w:sz w:val="22"/>
          <w:szCs w:val="22"/>
          <w:highlight w:val="lightGray"/>
          <w:bdr w:val="single" w:sz="4" w:space="0" w:color="auto"/>
        </w:rPr>
        <w:t>Vistas</w:t>
      </w:r>
      <w:r w:rsidRPr="00C44E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 disponibilizada</w:t>
      </w:r>
      <w:r w:rsidRPr="00C44E5A">
        <w:rPr>
          <w:rFonts w:ascii="Arial" w:hAnsi="Arial" w:cs="Arial"/>
          <w:sz w:val="22"/>
          <w:szCs w:val="22"/>
        </w:rPr>
        <w:t xml:space="preserve"> no painel de controle de processos, </w:t>
      </w:r>
      <w:r>
        <w:rPr>
          <w:rFonts w:ascii="Arial" w:hAnsi="Arial" w:cs="Arial"/>
          <w:sz w:val="22"/>
          <w:szCs w:val="22"/>
        </w:rPr>
        <w:t>mediante a indicação do</w:t>
      </w:r>
      <w:r w:rsidRPr="00C44E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C44E5A">
        <w:rPr>
          <w:rFonts w:ascii="Arial" w:hAnsi="Arial" w:cs="Arial"/>
          <w:sz w:val="22"/>
          <w:szCs w:val="22"/>
        </w:rPr>
        <w:t>ome do requerente</w:t>
      </w:r>
      <w:r>
        <w:rPr>
          <w:rFonts w:ascii="Arial" w:hAnsi="Arial" w:cs="Arial"/>
          <w:sz w:val="22"/>
          <w:szCs w:val="22"/>
        </w:rPr>
        <w:t>, de seu</w:t>
      </w:r>
      <w:r w:rsidRPr="00C44E5A">
        <w:rPr>
          <w:rFonts w:ascii="Arial" w:hAnsi="Arial" w:cs="Arial"/>
          <w:sz w:val="22"/>
          <w:szCs w:val="22"/>
        </w:rPr>
        <w:t xml:space="preserve"> CPF</w:t>
      </w:r>
      <w:r>
        <w:rPr>
          <w:rFonts w:ascii="Arial" w:hAnsi="Arial" w:cs="Arial"/>
          <w:sz w:val="22"/>
          <w:szCs w:val="22"/>
        </w:rPr>
        <w:t>,</w:t>
      </w:r>
      <w:r w:rsidRPr="00C44E5A">
        <w:rPr>
          <w:rFonts w:ascii="Arial" w:hAnsi="Arial" w:cs="Arial"/>
          <w:sz w:val="22"/>
          <w:szCs w:val="22"/>
        </w:rPr>
        <w:t xml:space="preserve"> e o nº do processo</w:t>
      </w:r>
      <w:r>
        <w:rPr>
          <w:rFonts w:ascii="Arial" w:hAnsi="Arial" w:cs="Arial"/>
          <w:sz w:val="22"/>
          <w:szCs w:val="22"/>
        </w:rPr>
        <w:t xml:space="preserve"> a ser examinado</w:t>
      </w:r>
      <w:r w:rsidRPr="00C44E5A">
        <w:rPr>
          <w:rFonts w:ascii="Arial" w:hAnsi="Arial" w:cs="Arial"/>
          <w:sz w:val="22"/>
          <w:szCs w:val="22"/>
        </w:rPr>
        <w:t xml:space="preserve">. </w:t>
      </w:r>
      <w:bookmarkStart w:id="5" w:name="_Hlk11835369"/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0" w:history="1">
        <w:r w:rsidR="00DC05EE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DC05EE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</w:p>
    <w:bookmarkEnd w:id="5"/>
    <w:p w:rsidR="004A0492" w:rsidRPr="004A0492" w:rsidRDefault="004A0492" w:rsidP="004A0492">
      <w:pPr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§ 1º O requerente, durante o expediente do dia registrado, poderá visualizar uma cópia dos autos, em equipamento disponibilizado pelo Tribunal, através de acesso a página da intranet, informando </w:t>
      </w:r>
      <w:r w:rsidRPr="00C44E5A">
        <w:rPr>
          <w:rFonts w:ascii="Arial" w:hAnsi="Arial" w:cs="Arial"/>
          <w:sz w:val="22"/>
          <w:szCs w:val="22"/>
        </w:rPr>
        <w:t>o número do processo e o seu CPF.</w:t>
      </w:r>
      <w:r>
        <w:rPr>
          <w:rFonts w:ascii="Arial" w:hAnsi="Arial" w:cs="Arial"/>
          <w:sz w:val="22"/>
          <w:szCs w:val="22"/>
        </w:rPr>
        <w:t xml:space="preserve"> </w:t>
      </w:r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1" w:history="1">
        <w:r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>
          <w:rPr>
            <w:rStyle w:val="Hyperlink"/>
            <w:rFonts w:ascii="Arial" w:hAnsi="Arial" w:cs="Arial"/>
            <w:color w:val="0000FF"/>
          </w:rPr>
          <w:t>/2010 -</w:t>
        </w:r>
        <w:r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</w:p>
    <w:p w:rsidR="00DC05EE" w:rsidRDefault="009E3080" w:rsidP="00332E7B">
      <w:pPr>
        <w:autoSpaceDE w:val="0"/>
        <w:autoSpaceDN w:val="0"/>
        <w:adjustRightInd w:val="0"/>
        <w:spacing w:before="120" w:after="120"/>
        <w:ind w:firstLine="709"/>
        <w:jc w:val="both"/>
        <w:rPr>
          <w:rFonts w:ascii="Arial" w:hAnsi="Arial" w:cs="Arial"/>
          <w:color w:val="0000FF"/>
        </w:rPr>
      </w:pPr>
      <w:r>
        <w:rPr>
          <w:rFonts w:ascii="Arial" w:hAnsi="Arial" w:cs="Arial"/>
        </w:rPr>
        <w:t xml:space="preserve">§ 2º O equipamento disponibilizado </w:t>
      </w:r>
      <w:r w:rsidRPr="00C44E5A">
        <w:rPr>
          <w:rFonts w:ascii="Arial" w:hAnsi="Arial" w:cs="Arial"/>
          <w:sz w:val="22"/>
          <w:szCs w:val="22"/>
        </w:rPr>
        <w:t xml:space="preserve">não permitirá qualquer tipo de reprodução, parcial ou total, impressa ou como cópia em dispositivos de armazenamento como CDs </w:t>
      </w:r>
      <w:r>
        <w:rPr>
          <w:rFonts w:ascii="Arial" w:hAnsi="Arial" w:cs="Arial"/>
          <w:sz w:val="22"/>
          <w:szCs w:val="22"/>
        </w:rPr>
        <w:t>e outras mídias.</w:t>
      </w:r>
      <w:r w:rsidRPr="009E3080">
        <w:rPr>
          <w:rFonts w:ascii="Arial" w:hAnsi="Arial" w:cs="Arial"/>
          <w:color w:val="0000FF"/>
        </w:rPr>
        <w:t xml:space="preserve"> </w:t>
      </w:r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2" w:history="1">
        <w:r w:rsidR="00DC05EE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DC05EE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</w:p>
    <w:bookmarkEnd w:id="4"/>
    <w:p w:rsidR="00DC05EE" w:rsidRDefault="009E3080" w:rsidP="00DC05EE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Arial" w:hAnsi="Arial" w:cs="Arial"/>
          <w:color w:val="0000FF"/>
        </w:rPr>
      </w:pPr>
      <w:r w:rsidRPr="009E3080">
        <w:rPr>
          <w:rFonts w:ascii="Arial" w:hAnsi="Arial" w:cs="Arial"/>
          <w:b/>
        </w:rPr>
        <w:t>Art. 8º-B</w:t>
      </w:r>
      <w:r>
        <w:rPr>
          <w:rFonts w:ascii="Arial" w:hAnsi="Arial" w:cs="Arial"/>
        </w:rPr>
        <w:t xml:space="preserve"> Os pedidos de cópia e de vistas fora das dependências do Tribunal, conforme contido no art. 360, </w:t>
      </w:r>
      <w:r w:rsidRPr="00B27062">
        <w:rPr>
          <w:rFonts w:ascii="Arial" w:hAnsi="Arial" w:cs="Arial"/>
          <w:i/>
        </w:rPr>
        <w:t>caput</w:t>
      </w:r>
      <w:r>
        <w:rPr>
          <w:rFonts w:ascii="Arial" w:hAnsi="Arial" w:cs="Arial"/>
        </w:rPr>
        <w:t xml:space="preserve"> e § 5º, do Regimento Interno, para autos eletrônicos, após solicitação escrita dirigida ao Relator, e desde que deferida, segundo as regras previstas nos §§ 6º, 7º e 8º, do referido dispositivo, será realizada pela unidade competente, que registrará </w:t>
      </w:r>
      <w:r w:rsidRPr="00C44E5A">
        <w:rPr>
          <w:rFonts w:ascii="Arial" w:hAnsi="Arial" w:cs="Arial"/>
          <w:sz w:val="22"/>
          <w:szCs w:val="22"/>
        </w:rPr>
        <w:t>a autorização no sistema de trâmite, através d</w:t>
      </w:r>
      <w:r>
        <w:rPr>
          <w:rFonts w:ascii="Arial" w:hAnsi="Arial" w:cs="Arial"/>
          <w:sz w:val="22"/>
          <w:szCs w:val="22"/>
        </w:rPr>
        <w:t xml:space="preserve">a funcionalidade </w:t>
      </w:r>
      <w:r w:rsidRPr="009E3080">
        <w:rPr>
          <w:rFonts w:ascii="Arial" w:hAnsi="Arial" w:cs="Arial"/>
          <w:sz w:val="22"/>
          <w:szCs w:val="22"/>
          <w:highlight w:val="lightGray"/>
          <w:bdr w:val="single" w:sz="4" w:space="0" w:color="auto"/>
        </w:rPr>
        <w:t>Cópia</w:t>
      </w:r>
      <w:r w:rsidRPr="00C44E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- </w:t>
      </w:r>
      <w:r w:rsidRPr="00C44E5A">
        <w:rPr>
          <w:rFonts w:ascii="Arial" w:hAnsi="Arial" w:cs="Arial"/>
          <w:sz w:val="22"/>
          <w:szCs w:val="22"/>
        </w:rPr>
        <w:t>disponibilizad</w:t>
      </w:r>
      <w:r>
        <w:rPr>
          <w:rFonts w:ascii="Arial" w:hAnsi="Arial" w:cs="Arial"/>
          <w:sz w:val="22"/>
          <w:szCs w:val="22"/>
        </w:rPr>
        <w:t>a</w:t>
      </w:r>
      <w:r w:rsidRPr="00C44E5A">
        <w:rPr>
          <w:rFonts w:ascii="Arial" w:hAnsi="Arial" w:cs="Arial"/>
          <w:sz w:val="22"/>
          <w:szCs w:val="22"/>
        </w:rPr>
        <w:t xml:space="preserve"> no painel de controle de processos, </w:t>
      </w:r>
      <w:r>
        <w:rPr>
          <w:rFonts w:ascii="Arial" w:hAnsi="Arial" w:cs="Arial"/>
          <w:sz w:val="22"/>
          <w:szCs w:val="22"/>
        </w:rPr>
        <w:t>indicando o</w:t>
      </w:r>
      <w:r w:rsidRPr="00E26B8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 w:rsidRPr="00C44E5A">
        <w:rPr>
          <w:rFonts w:ascii="Arial" w:hAnsi="Arial" w:cs="Arial"/>
          <w:sz w:val="22"/>
          <w:szCs w:val="22"/>
        </w:rPr>
        <w:t>ome do requerente</w:t>
      </w:r>
      <w:r>
        <w:rPr>
          <w:rFonts w:ascii="Arial" w:hAnsi="Arial" w:cs="Arial"/>
          <w:sz w:val="22"/>
          <w:szCs w:val="22"/>
        </w:rPr>
        <w:t xml:space="preserve">, seu </w:t>
      </w:r>
      <w:r w:rsidRPr="00C44E5A">
        <w:rPr>
          <w:rFonts w:ascii="Arial" w:hAnsi="Arial" w:cs="Arial"/>
          <w:sz w:val="22"/>
          <w:szCs w:val="22"/>
        </w:rPr>
        <w:t>CPF</w:t>
      </w:r>
      <w:r>
        <w:rPr>
          <w:rFonts w:ascii="Arial" w:hAnsi="Arial" w:cs="Arial"/>
          <w:sz w:val="22"/>
          <w:szCs w:val="22"/>
        </w:rPr>
        <w:t>,</w:t>
      </w:r>
      <w:r w:rsidRPr="00C44E5A">
        <w:rPr>
          <w:rFonts w:ascii="Arial" w:hAnsi="Arial" w:cs="Arial"/>
          <w:sz w:val="22"/>
          <w:szCs w:val="22"/>
        </w:rPr>
        <w:t xml:space="preserve"> o nº do processo e o ato que autorizou a cópia.</w:t>
      </w:r>
      <w:r>
        <w:rPr>
          <w:rFonts w:ascii="Arial" w:hAnsi="Arial" w:cs="Arial"/>
          <w:sz w:val="22"/>
          <w:szCs w:val="22"/>
        </w:rPr>
        <w:t xml:space="preserve"> </w:t>
      </w:r>
      <w:bookmarkStart w:id="6" w:name="_Hlk11835485"/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3" w:history="1">
        <w:r w:rsidR="00DC05EE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DC05EE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  <w:bookmarkEnd w:id="6"/>
    </w:p>
    <w:p w:rsidR="004A0492" w:rsidRPr="004A0492" w:rsidRDefault="004A0492" w:rsidP="004A0492">
      <w:pPr>
        <w:spacing w:before="120" w:after="120"/>
        <w:ind w:firstLine="708"/>
        <w:jc w:val="both"/>
        <w:rPr>
          <w:rFonts w:ascii="Arial" w:hAnsi="Arial" w:cs="Arial"/>
          <w:color w:val="0000FF"/>
        </w:rPr>
      </w:pPr>
      <w:bookmarkStart w:id="7" w:name="_Hlk11834434"/>
      <w:r>
        <w:rPr>
          <w:rFonts w:ascii="Arial" w:hAnsi="Arial" w:cs="Arial"/>
        </w:rPr>
        <w:t>§ 1º O requerente terá acesso a cópia</w:t>
      </w:r>
      <w:r>
        <w:rPr>
          <w:rFonts w:ascii="Arial" w:hAnsi="Arial" w:cs="Arial"/>
          <w:bCs/>
          <w:iCs/>
        </w:rPr>
        <w:t xml:space="preserve"> no endereço</w:t>
      </w:r>
      <w:r>
        <w:rPr>
          <w:rFonts w:ascii="Arial" w:hAnsi="Arial" w:cs="Arial"/>
        </w:rPr>
        <w:t xml:space="preserve"> </w:t>
      </w:r>
      <w:hyperlink r:id="rId14" w:history="1">
        <w:r w:rsidRPr="004A0492">
          <w:rPr>
            <w:rStyle w:val="Hyperlink"/>
            <w:rFonts w:ascii="Arial" w:hAnsi="Arial" w:cs="Arial"/>
            <w:color w:val="0000FF"/>
          </w:rPr>
          <w:t>www.tce.pr.gov.br</w:t>
        </w:r>
      </w:hyperlink>
      <w:r>
        <w:rPr>
          <w:rFonts w:ascii="Arial" w:hAnsi="Arial" w:cs="Arial"/>
        </w:rPr>
        <w:t>, portal “</w:t>
      </w:r>
      <w:r w:rsidRPr="003F5E11">
        <w:rPr>
          <w:rFonts w:ascii="Arial" w:hAnsi="Arial" w:cs="Arial"/>
          <w:bCs/>
          <w:iCs/>
        </w:rPr>
        <w:t>e-Contas PR</w:t>
      </w:r>
      <w:r>
        <w:rPr>
          <w:rFonts w:ascii="Arial" w:hAnsi="Arial" w:cs="Arial"/>
          <w:bCs/>
          <w:iCs/>
        </w:rPr>
        <w:t xml:space="preserve">”, </w:t>
      </w:r>
      <w:r>
        <w:rPr>
          <w:rFonts w:ascii="Arial" w:hAnsi="Arial" w:cs="Arial"/>
        </w:rPr>
        <w:t xml:space="preserve">opção “cópia de autos digitais”, por um prazo de 90 </w:t>
      </w:r>
      <w:r>
        <w:rPr>
          <w:rFonts w:ascii="Arial" w:hAnsi="Arial" w:cs="Arial"/>
        </w:rPr>
        <w:lastRenderedPageBreak/>
        <w:t xml:space="preserve">(noventa) dias, contado da data da liberação no sistema. </w:t>
      </w:r>
      <w:r w:rsidRPr="004A0492">
        <w:rPr>
          <w:rFonts w:ascii="Arial" w:hAnsi="Arial" w:cs="Arial"/>
          <w:color w:val="0000FF"/>
        </w:rPr>
        <w:t xml:space="preserve">(Redação dada pela </w:t>
      </w:r>
      <w:hyperlink r:id="rId15" w:history="1">
        <w:r w:rsidRPr="004A0492">
          <w:rPr>
            <w:rStyle w:val="Hyperlink"/>
            <w:rFonts w:ascii="Arial" w:hAnsi="Arial" w:cs="Arial"/>
            <w:color w:val="0000FF"/>
          </w:rPr>
          <w:t xml:space="preserve">Instrução de Serviço n. </w:t>
        </w:r>
        <w:r w:rsidRPr="004A0492">
          <w:rPr>
            <w:rStyle w:val="Hyperlink"/>
            <w:rFonts w:ascii="Arial" w:hAnsi="Arial" w:cs="Arial"/>
            <w:color w:val="0000FF"/>
          </w:rPr>
          <w:t>3</w:t>
        </w:r>
        <w:r w:rsidRPr="004A0492">
          <w:rPr>
            <w:rStyle w:val="Hyperlink"/>
            <w:rFonts w:ascii="Arial" w:hAnsi="Arial" w:cs="Arial"/>
            <w:color w:val="0000FF"/>
          </w:rPr>
          <w:t>9/2012</w:t>
        </w:r>
      </w:hyperlink>
      <w:r w:rsidRPr="004A0492">
        <w:rPr>
          <w:rFonts w:ascii="Arial" w:hAnsi="Arial" w:cs="Arial"/>
          <w:color w:val="0000FF"/>
        </w:rPr>
        <w:t>)</w:t>
      </w:r>
    </w:p>
    <w:bookmarkEnd w:id="7"/>
    <w:p w:rsidR="00DC05EE" w:rsidRDefault="009E3080" w:rsidP="00DC05EE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Arial" w:hAnsi="Arial" w:cs="Arial"/>
          <w:color w:val="0000FF"/>
        </w:rPr>
      </w:pPr>
      <w:r>
        <w:rPr>
          <w:rFonts w:ascii="Arial" w:hAnsi="Arial" w:cs="Arial"/>
          <w:sz w:val="22"/>
          <w:szCs w:val="22"/>
        </w:rPr>
        <w:t xml:space="preserve">§ 2º </w:t>
      </w:r>
      <w:r w:rsidRPr="00DF1EF2">
        <w:rPr>
          <w:rFonts w:ascii="Arial" w:hAnsi="Arial" w:cs="Arial"/>
          <w:sz w:val="22"/>
          <w:szCs w:val="22"/>
        </w:rPr>
        <w:t>A cópia disponibilizada conterá todas as peças do processo até a data e hora de registro da autorização do seu deferimento pela unidade administrativa competente.</w:t>
      </w:r>
      <w:r>
        <w:rPr>
          <w:rFonts w:ascii="Arial" w:hAnsi="Arial" w:cs="Arial"/>
          <w:sz w:val="22"/>
          <w:szCs w:val="22"/>
        </w:rPr>
        <w:t xml:space="preserve"> </w:t>
      </w:r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6" w:history="1">
        <w:r w:rsidR="00DC05EE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DC05EE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</w:p>
    <w:p w:rsidR="00DC05EE" w:rsidRDefault="009E3080" w:rsidP="00DC05EE">
      <w:pPr>
        <w:autoSpaceDE w:val="0"/>
        <w:autoSpaceDN w:val="0"/>
        <w:adjustRightInd w:val="0"/>
        <w:spacing w:before="120" w:after="120"/>
        <w:ind w:firstLine="851"/>
        <w:jc w:val="both"/>
        <w:rPr>
          <w:rFonts w:ascii="Arial" w:hAnsi="Arial" w:cs="Arial"/>
          <w:color w:val="0000FF"/>
        </w:rPr>
      </w:pPr>
      <w:r w:rsidRPr="009E3080">
        <w:rPr>
          <w:rFonts w:ascii="Arial" w:hAnsi="Arial" w:cs="Arial"/>
          <w:b/>
        </w:rPr>
        <w:t>Art. 8º-C</w:t>
      </w:r>
      <w:r>
        <w:rPr>
          <w:rFonts w:ascii="Arial" w:hAnsi="Arial" w:cs="Arial"/>
        </w:rPr>
        <w:t xml:space="preserve"> Independentemente do exame e das vistas de autos eletrônicos, conforme previsto nos </w:t>
      </w:r>
      <w:proofErr w:type="spellStart"/>
      <w:r>
        <w:rPr>
          <w:rFonts w:ascii="Arial" w:hAnsi="Arial" w:cs="Arial"/>
        </w:rPr>
        <w:t>arts</w:t>
      </w:r>
      <w:proofErr w:type="spellEnd"/>
      <w:r>
        <w:rPr>
          <w:rFonts w:ascii="Arial" w:hAnsi="Arial" w:cs="Arial"/>
        </w:rPr>
        <w:t xml:space="preserve">. 8º-A e 8º-B, o </w:t>
      </w:r>
      <w:r w:rsidRPr="00C44E5A">
        <w:rPr>
          <w:rFonts w:ascii="Arial" w:hAnsi="Arial" w:cs="Arial"/>
          <w:sz w:val="22"/>
          <w:szCs w:val="22"/>
        </w:rPr>
        <w:t xml:space="preserve">processo </w:t>
      </w:r>
      <w:r>
        <w:rPr>
          <w:rFonts w:ascii="Arial" w:hAnsi="Arial" w:cs="Arial"/>
          <w:sz w:val="22"/>
          <w:szCs w:val="22"/>
        </w:rPr>
        <w:t xml:space="preserve">terá seu andamento normal, </w:t>
      </w:r>
      <w:r w:rsidRPr="00C44E5A">
        <w:rPr>
          <w:rFonts w:ascii="Arial" w:hAnsi="Arial" w:cs="Arial"/>
          <w:sz w:val="22"/>
          <w:szCs w:val="22"/>
        </w:rPr>
        <w:t>sem interrupção de prazos.</w:t>
      </w:r>
      <w:r w:rsidRPr="009E3080">
        <w:rPr>
          <w:rFonts w:ascii="Arial" w:hAnsi="Arial" w:cs="Arial"/>
          <w:color w:val="0000FF"/>
        </w:rPr>
        <w:t xml:space="preserve"> </w:t>
      </w:r>
      <w:r w:rsidRPr="00202A05">
        <w:rPr>
          <w:rFonts w:ascii="Arial" w:hAnsi="Arial" w:cs="Arial"/>
          <w:color w:val="0000FF"/>
        </w:rPr>
        <w:t>(</w:t>
      </w:r>
      <w:r>
        <w:rPr>
          <w:rFonts w:ascii="Arial" w:hAnsi="Arial" w:cs="Arial"/>
          <w:color w:val="0000FF"/>
        </w:rPr>
        <w:t xml:space="preserve">Incluído </w:t>
      </w:r>
      <w:r w:rsidRPr="00202A05">
        <w:rPr>
          <w:rFonts w:ascii="Arial" w:hAnsi="Arial" w:cs="Arial"/>
          <w:color w:val="0000FF"/>
        </w:rPr>
        <w:t xml:space="preserve">pela </w:t>
      </w:r>
      <w:hyperlink r:id="rId17" w:history="1">
        <w:r w:rsidR="00DC05EE" w:rsidRPr="009E3080">
          <w:rPr>
            <w:rStyle w:val="Hyperlink"/>
            <w:rFonts w:ascii="Arial" w:hAnsi="Arial" w:cs="Arial"/>
            <w:color w:val="0000FF"/>
          </w:rPr>
          <w:t>Instrução de Serviço n. 14</w:t>
        </w:r>
        <w:r w:rsidR="00DC05EE">
          <w:rPr>
            <w:rStyle w:val="Hyperlink"/>
            <w:rFonts w:ascii="Arial" w:hAnsi="Arial" w:cs="Arial"/>
            <w:color w:val="0000FF"/>
          </w:rPr>
          <w:t>/2010 -</w:t>
        </w:r>
        <w:r w:rsidR="00DC05EE" w:rsidRPr="009E3080">
          <w:rPr>
            <w:rStyle w:val="Hyperlink"/>
            <w:rFonts w:ascii="Arial" w:hAnsi="Arial" w:cs="Arial"/>
            <w:color w:val="0000FF"/>
          </w:rPr>
          <w:t xml:space="preserve"> ant. IS 15/2010)</w:t>
        </w:r>
      </w:hyperlink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FE4D09">
        <w:rPr>
          <w:rFonts w:ascii="Arial" w:hAnsi="Arial" w:cs="Arial"/>
          <w:b/>
        </w:rPr>
        <w:t>Parágrafo único</w:t>
      </w:r>
      <w:r>
        <w:rPr>
          <w:rFonts w:ascii="Arial" w:hAnsi="Arial" w:cs="Arial"/>
        </w:rPr>
        <w:t>. O desentranhamento de documentos nos requerimentos será deferido pelo Presidente ou Corregedor-Geral, conforme a matéria de atribuição.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0B1FC2">
        <w:rPr>
          <w:rFonts w:ascii="Arial" w:hAnsi="Arial" w:cs="Arial"/>
          <w:b/>
        </w:rPr>
        <w:t xml:space="preserve">Art. </w:t>
      </w:r>
      <w:r w:rsidR="0084639D">
        <w:rPr>
          <w:rFonts w:ascii="Arial" w:hAnsi="Arial" w:cs="Arial"/>
          <w:b/>
        </w:rPr>
        <w:t>9</w:t>
      </w:r>
      <w:r w:rsidRPr="000B1FC2">
        <w:rPr>
          <w:rFonts w:ascii="Arial" w:hAnsi="Arial" w:cs="Arial"/>
          <w:b/>
        </w:rPr>
        <w:t>º</w:t>
      </w:r>
      <w:r>
        <w:rPr>
          <w:rFonts w:ascii="Arial" w:hAnsi="Arial" w:cs="Arial"/>
        </w:rPr>
        <w:t xml:space="preserve"> Caberá à Diretoria de Protocolo: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– </w:t>
      </w:r>
      <w:proofErr w:type="gramStart"/>
      <w:r>
        <w:rPr>
          <w:rFonts w:ascii="Arial" w:hAnsi="Arial" w:cs="Arial"/>
        </w:rPr>
        <w:t>digitalizar,</w:t>
      </w:r>
      <w:r w:rsidR="006906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conferir</w:t>
      </w:r>
      <w:proofErr w:type="gramEnd"/>
      <w:r>
        <w:rPr>
          <w:rFonts w:ascii="Arial" w:hAnsi="Arial" w:cs="Arial"/>
        </w:rPr>
        <w:t xml:space="preserve"> e autenticar peças processuais e documentos, procedendo a autuação ou juntada, quando for o caso, aos respectivos autos eletrônicos;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II – </w:t>
      </w:r>
      <w:proofErr w:type="spellStart"/>
      <w:proofErr w:type="gramStart"/>
      <w:r>
        <w:rPr>
          <w:rFonts w:ascii="Arial" w:hAnsi="Arial" w:cs="Arial"/>
        </w:rPr>
        <w:t>reautuar</w:t>
      </w:r>
      <w:proofErr w:type="spellEnd"/>
      <w:proofErr w:type="gramEnd"/>
      <w:r>
        <w:rPr>
          <w:rFonts w:ascii="Arial" w:hAnsi="Arial" w:cs="Arial"/>
        </w:rPr>
        <w:t xml:space="preserve"> os processos, de acordo com as normas regimentais, registrando nos autos mediante a lavratura de termo;</w:t>
      </w:r>
    </w:p>
    <w:p w:rsidR="00554BFC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III – proceder a devolução à origem dos autos físicos convertidos em meio eletrônico</w:t>
      </w:r>
      <w:r w:rsidR="00554BFC">
        <w:rPr>
          <w:rFonts w:ascii="Arial" w:hAnsi="Arial" w:cs="Arial"/>
        </w:rPr>
        <w:t>, observado o contido no art. 4º;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54BFC">
        <w:rPr>
          <w:rFonts w:ascii="Arial" w:hAnsi="Arial" w:cs="Arial"/>
        </w:rPr>
        <w:t xml:space="preserve">IV – </w:t>
      </w:r>
      <w:proofErr w:type="gramStart"/>
      <w:r w:rsidR="00554BFC">
        <w:rPr>
          <w:rFonts w:ascii="Arial" w:hAnsi="Arial" w:cs="Arial"/>
        </w:rPr>
        <w:t>proceder</w:t>
      </w:r>
      <w:proofErr w:type="gramEnd"/>
      <w:r w:rsidR="00554BFC">
        <w:rPr>
          <w:rFonts w:ascii="Arial" w:hAnsi="Arial" w:cs="Arial"/>
        </w:rPr>
        <w:t xml:space="preserve"> a entrega </w:t>
      </w:r>
      <w:r>
        <w:rPr>
          <w:rFonts w:ascii="Arial" w:hAnsi="Arial" w:cs="Arial"/>
        </w:rPr>
        <w:t xml:space="preserve">das peças e documentos físicos juntados aos autos eletrônicos, observado o contido no art. </w:t>
      </w:r>
      <w:r w:rsidR="00554BFC">
        <w:rPr>
          <w:rFonts w:ascii="Arial" w:hAnsi="Arial" w:cs="Arial"/>
        </w:rPr>
        <w:t xml:space="preserve">5º, </w:t>
      </w:r>
      <w:r w:rsidR="00FE4D09">
        <w:rPr>
          <w:rFonts w:ascii="Arial" w:hAnsi="Arial" w:cs="Arial"/>
        </w:rPr>
        <w:t>§ 1º</w:t>
      </w:r>
      <w:r>
        <w:rPr>
          <w:rFonts w:ascii="Arial" w:hAnsi="Arial" w:cs="Arial"/>
        </w:rPr>
        <w:t>;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 – </w:t>
      </w:r>
      <w:proofErr w:type="gramStart"/>
      <w:r>
        <w:rPr>
          <w:rFonts w:ascii="Arial" w:hAnsi="Arial" w:cs="Arial"/>
        </w:rPr>
        <w:t>imprimir e expedir</w:t>
      </w:r>
      <w:proofErr w:type="gramEnd"/>
      <w:r>
        <w:rPr>
          <w:rFonts w:ascii="Arial" w:hAnsi="Arial" w:cs="Arial"/>
        </w:rPr>
        <w:t xml:space="preserve"> os atos de comunicação emitidos pelas unidades, nos autos eletrônicos, digitalizar, autenticar e juntar o aviso de recebimento dos Correios, quando de seu recebimento, e devolver os autos eletrônicos à unidade.</w:t>
      </w:r>
    </w:p>
    <w:p w:rsidR="001419AD" w:rsidRPr="00CF10EC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0B1FC2">
        <w:rPr>
          <w:rFonts w:ascii="Arial" w:hAnsi="Arial" w:cs="Arial"/>
          <w:b/>
        </w:rPr>
        <w:t xml:space="preserve">Art. </w:t>
      </w:r>
      <w:r w:rsidR="0084639D">
        <w:rPr>
          <w:rFonts w:ascii="Arial" w:hAnsi="Arial" w:cs="Arial"/>
          <w:b/>
        </w:rPr>
        <w:t>10.</w:t>
      </w:r>
      <w:r>
        <w:rPr>
          <w:rFonts w:ascii="Arial" w:hAnsi="Arial" w:cs="Arial"/>
        </w:rPr>
        <w:t xml:space="preserve"> Os processos arquivados na Diretoria de Protocolo a serem digitalizados, comporão o acervo digital do Tribunal, e suas peças </w:t>
      </w:r>
      <w:r w:rsidRPr="003F6FA3">
        <w:rPr>
          <w:rFonts w:ascii="Arial" w:hAnsi="Arial" w:cs="Arial"/>
        </w:rPr>
        <w:t xml:space="preserve">serão </w:t>
      </w:r>
      <w:r w:rsidRPr="00614363">
        <w:rPr>
          <w:rFonts w:ascii="Arial" w:hAnsi="Arial" w:cs="Arial"/>
        </w:rPr>
        <w:t xml:space="preserve">identificadas, observado o </w:t>
      </w:r>
      <w:r w:rsidRPr="00CF10EC">
        <w:rPr>
          <w:rFonts w:ascii="Arial" w:hAnsi="Arial" w:cs="Arial"/>
        </w:rPr>
        <w:t xml:space="preserve">contido na </w:t>
      </w:r>
      <w:r w:rsidR="00614363" w:rsidRPr="00CF10EC">
        <w:rPr>
          <w:rFonts w:ascii="Arial" w:hAnsi="Arial" w:cs="Arial"/>
        </w:rPr>
        <w:t xml:space="preserve">Tabela de Nominação de Peças de Processos e Requerimentos Encerrados, </w:t>
      </w:r>
      <w:r w:rsidRPr="00CF10EC">
        <w:rPr>
          <w:rFonts w:ascii="Arial" w:hAnsi="Arial" w:cs="Arial"/>
        </w:rPr>
        <w:t xml:space="preserve">conforme Anexo </w:t>
      </w:r>
      <w:r w:rsidR="00614363" w:rsidRPr="00CF10EC">
        <w:rPr>
          <w:rFonts w:ascii="Arial" w:hAnsi="Arial" w:cs="Arial"/>
        </w:rPr>
        <w:t>II</w:t>
      </w:r>
      <w:r w:rsidRPr="00CF10EC">
        <w:rPr>
          <w:rFonts w:ascii="Arial" w:hAnsi="Arial" w:cs="Arial"/>
        </w:rPr>
        <w:t>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D236FD">
        <w:rPr>
          <w:rFonts w:ascii="Arial" w:hAnsi="Arial" w:cs="Arial"/>
          <w:b/>
        </w:rPr>
        <w:t>Parágrafo único.</w:t>
      </w:r>
      <w:r>
        <w:rPr>
          <w:rFonts w:ascii="Arial" w:hAnsi="Arial" w:cs="Arial"/>
        </w:rPr>
        <w:t xml:space="preserve"> A conferência e autenticação das cópias digitais serão realizadas por servidores designados pela Diretoria Geral</w:t>
      </w:r>
      <w:r w:rsidR="00ED4D85">
        <w:rPr>
          <w:rFonts w:ascii="Arial" w:hAnsi="Arial" w:cs="Arial"/>
        </w:rPr>
        <w:t>, mediante Portaria da Presidência</w:t>
      </w:r>
      <w:r>
        <w:rPr>
          <w:rFonts w:ascii="Arial" w:hAnsi="Arial" w:cs="Arial"/>
        </w:rPr>
        <w:t>.</w:t>
      </w:r>
    </w:p>
    <w:p w:rsidR="008C13C4" w:rsidRDefault="00FC68EA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557C59">
        <w:rPr>
          <w:rFonts w:ascii="Arial" w:hAnsi="Arial" w:cs="Arial"/>
          <w:b/>
        </w:rPr>
        <w:t xml:space="preserve">Art. </w:t>
      </w:r>
      <w:smartTag w:uri="urn:schemas-microsoft-com:office:smarttags" w:element="metricconverter">
        <w:smartTagPr>
          <w:attr w:name="ProductID" w:val="11. A"/>
        </w:smartTagPr>
        <w:r w:rsidRPr="00557C59">
          <w:rPr>
            <w:rFonts w:ascii="Arial" w:hAnsi="Arial" w:cs="Arial"/>
            <w:b/>
          </w:rPr>
          <w:t>1</w:t>
        </w:r>
        <w:r>
          <w:rPr>
            <w:rFonts w:ascii="Arial" w:hAnsi="Arial" w:cs="Arial"/>
            <w:b/>
          </w:rPr>
          <w:t>1</w:t>
        </w:r>
        <w:r w:rsidRPr="00557C59">
          <w:rPr>
            <w:rFonts w:ascii="Arial" w:hAnsi="Arial" w:cs="Arial"/>
            <w:b/>
          </w:rPr>
          <w:t>.</w:t>
        </w:r>
        <w:r>
          <w:rPr>
            <w:rFonts w:ascii="Arial" w:hAnsi="Arial" w:cs="Arial"/>
            <w:b/>
          </w:rPr>
          <w:t xml:space="preserve"> </w:t>
        </w:r>
        <w:r w:rsidR="008C13C4">
          <w:rPr>
            <w:rFonts w:ascii="Arial" w:hAnsi="Arial" w:cs="Arial"/>
          </w:rPr>
          <w:t>A</w:t>
        </w:r>
      </w:smartTag>
      <w:r w:rsidR="008C13C4">
        <w:rPr>
          <w:rFonts w:ascii="Arial" w:hAnsi="Arial" w:cs="Arial"/>
        </w:rPr>
        <w:t xml:space="preserve"> Diretoria Geral disponibilizará na intranet tabelas com o fluxo do </w:t>
      </w:r>
      <w:r>
        <w:rPr>
          <w:rFonts w:ascii="Arial" w:hAnsi="Arial" w:cs="Arial"/>
        </w:rPr>
        <w:t>andamento</w:t>
      </w:r>
      <w:r w:rsidR="008C13C4">
        <w:rPr>
          <w:rFonts w:ascii="Arial" w:hAnsi="Arial" w:cs="Arial"/>
        </w:rPr>
        <w:t xml:space="preserve"> processual dos respectivos assuntos de processos e requerimentos que ficará vigente até a aprovação da revisão do Regimento Interno.</w:t>
      </w:r>
    </w:p>
    <w:p w:rsidR="00432FE9" w:rsidRDefault="00432FE9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557C59">
        <w:rPr>
          <w:rFonts w:ascii="Arial" w:hAnsi="Arial" w:cs="Arial"/>
          <w:b/>
        </w:rPr>
        <w:t>Art. 1</w:t>
      </w:r>
      <w:r w:rsidR="00FC68EA">
        <w:rPr>
          <w:rFonts w:ascii="Arial" w:hAnsi="Arial" w:cs="Arial"/>
          <w:b/>
        </w:rPr>
        <w:t>2</w:t>
      </w:r>
      <w:r w:rsidRPr="00557C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O Tribunal divulgará aos jurisdicionados o teor desta Instrução de Serviço, cabendo a Diretoria de Protocolo dar ciência do contido </w:t>
      </w:r>
      <w:r w:rsidR="008D5307">
        <w:rPr>
          <w:rFonts w:ascii="Arial" w:hAnsi="Arial" w:cs="Arial"/>
        </w:rPr>
        <w:t xml:space="preserve">no </w:t>
      </w:r>
      <w:r w:rsidR="003925D6">
        <w:rPr>
          <w:rFonts w:ascii="Arial" w:hAnsi="Arial" w:cs="Arial"/>
        </w:rPr>
        <w:t>parágrafo único</w:t>
      </w:r>
      <w:r>
        <w:rPr>
          <w:rFonts w:ascii="Arial" w:hAnsi="Arial" w:cs="Arial"/>
        </w:rPr>
        <w:t xml:space="preserve">, do art. 5º, aos interessados que se dirigirem diretamente </w:t>
      </w:r>
      <w:r w:rsidR="003925D6">
        <w:rPr>
          <w:rFonts w:ascii="Arial" w:hAnsi="Arial" w:cs="Arial"/>
        </w:rPr>
        <w:t>a</w:t>
      </w:r>
      <w:r>
        <w:rPr>
          <w:rFonts w:ascii="Arial" w:hAnsi="Arial" w:cs="Arial"/>
        </w:rPr>
        <w:t>o Tribunal.</w:t>
      </w:r>
    </w:p>
    <w:p w:rsidR="00845B62" w:rsidRPr="00653D94" w:rsidRDefault="00845B62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653D94">
        <w:rPr>
          <w:rFonts w:ascii="Arial" w:hAnsi="Arial" w:cs="Arial"/>
          <w:b/>
        </w:rPr>
        <w:lastRenderedPageBreak/>
        <w:t xml:space="preserve">Art. 13. </w:t>
      </w:r>
      <w:r w:rsidRPr="00653D94">
        <w:rPr>
          <w:rFonts w:ascii="Arial" w:hAnsi="Arial" w:cs="Arial"/>
        </w:rPr>
        <w:t>O Caderno e o Manual de que trata</w:t>
      </w:r>
      <w:r w:rsidR="005A3835" w:rsidRPr="00653D94">
        <w:rPr>
          <w:rFonts w:ascii="Arial" w:hAnsi="Arial" w:cs="Arial"/>
        </w:rPr>
        <w:t>m</w:t>
      </w:r>
      <w:r w:rsidRPr="00653D94">
        <w:rPr>
          <w:rFonts w:ascii="Arial" w:hAnsi="Arial" w:cs="Arial"/>
        </w:rPr>
        <w:t xml:space="preserve"> o</w:t>
      </w:r>
      <w:r w:rsidR="005A3835" w:rsidRPr="00653D94">
        <w:rPr>
          <w:rFonts w:ascii="Arial" w:hAnsi="Arial" w:cs="Arial"/>
        </w:rPr>
        <w:t>s</w:t>
      </w:r>
      <w:r w:rsidRPr="00653D94">
        <w:rPr>
          <w:rFonts w:ascii="Arial" w:hAnsi="Arial" w:cs="Arial"/>
        </w:rPr>
        <w:t xml:space="preserve"> </w:t>
      </w:r>
      <w:r w:rsidR="005A3835" w:rsidRPr="00653D94">
        <w:rPr>
          <w:rFonts w:ascii="Arial" w:hAnsi="Arial" w:cs="Arial"/>
        </w:rPr>
        <w:t>§</w:t>
      </w:r>
      <w:r w:rsidRPr="00653D94">
        <w:rPr>
          <w:rFonts w:ascii="Arial" w:hAnsi="Arial" w:cs="Arial"/>
        </w:rPr>
        <w:t>§ 1º e 10, do art. 6º, serão atualizados pela Diretoria Geral, sempre que necessário, e disponibilizados na intranet, com a devida identificação da sua versão.</w:t>
      </w:r>
    </w:p>
    <w:p w:rsidR="001419AD" w:rsidRDefault="001419AD" w:rsidP="00C73DCB">
      <w:pPr>
        <w:spacing w:before="120" w:after="120"/>
        <w:ind w:firstLine="851"/>
        <w:jc w:val="both"/>
        <w:rPr>
          <w:rFonts w:ascii="Arial" w:hAnsi="Arial" w:cs="Arial"/>
        </w:rPr>
      </w:pPr>
      <w:r w:rsidRPr="00557C59">
        <w:rPr>
          <w:rFonts w:ascii="Arial" w:hAnsi="Arial" w:cs="Arial"/>
          <w:b/>
        </w:rPr>
        <w:t>Art. 1</w:t>
      </w:r>
      <w:r w:rsidR="00845B62">
        <w:rPr>
          <w:rFonts w:ascii="Arial" w:hAnsi="Arial" w:cs="Arial"/>
          <w:b/>
        </w:rPr>
        <w:t>4</w:t>
      </w:r>
      <w:r w:rsidRPr="00557C59">
        <w:rPr>
          <w:rFonts w:ascii="Arial" w:hAnsi="Arial" w:cs="Arial"/>
          <w:b/>
        </w:rPr>
        <w:t>.</w:t>
      </w:r>
      <w:r w:rsidRPr="00557C59">
        <w:rPr>
          <w:rFonts w:ascii="Arial" w:hAnsi="Arial" w:cs="Arial"/>
        </w:rPr>
        <w:t xml:space="preserve"> </w:t>
      </w:r>
      <w:r w:rsidRPr="00A01E36">
        <w:rPr>
          <w:rFonts w:ascii="Arial" w:hAnsi="Arial" w:cs="Arial"/>
          <w:color w:val="000000"/>
          <w:sz w:val="23"/>
          <w:szCs w:val="23"/>
        </w:rPr>
        <w:t xml:space="preserve">Esta </w:t>
      </w:r>
      <w:r>
        <w:rPr>
          <w:rFonts w:ascii="Arial" w:hAnsi="Arial" w:cs="Arial"/>
          <w:color w:val="000000"/>
          <w:sz w:val="23"/>
          <w:szCs w:val="23"/>
        </w:rPr>
        <w:t xml:space="preserve">Instrução de Serviço </w:t>
      </w:r>
      <w:r w:rsidRPr="00A01E36">
        <w:rPr>
          <w:rFonts w:ascii="Arial" w:hAnsi="Arial" w:cs="Arial"/>
          <w:color w:val="000000"/>
          <w:sz w:val="23"/>
          <w:szCs w:val="23"/>
        </w:rPr>
        <w:t>entra</w:t>
      </w:r>
      <w:r>
        <w:rPr>
          <w:rFonts w:ascii="Arial" w:hAnsi="Arial" w:cs="Arial"/>
          <w:color w:val="000000"/>
          <w:sz w:val="23"/>
          <w:szCs w:val="23"/>
        </w:rPr>
        <w:t>rá</w:t>
      </w:r>
      <w:r w:rsidRPr="00A01E36">
        <w:rPr>
          <w:rFonts w:ascii="Arial" w:hAnsi="Arial" w:cs="Arial"/>
          <w:color w:val="000000"/>
          <w:sz w:val="23"/>
          <w:szCs w:val="23"/>
        </w:rPr>
        <w:t xml:space="preserve"> em vigor n</w:t>
      </w:r>
      <w:r>
        <w:rPr>
          <w:rFonts w:ascii="Arial" w:hAnsi="Arial" w:cs="Arial"/>
          <w:color w:val="000000"/>
          <w:sz w:val="23"/>
          <w:szCs w:val="23"/>
        </w:rPr>
        <w:t>o dia 5 de julho de 2010</w:t>
      </w:r>
      <w:r w:rsidR="002A6CC9">
        <w:rPr>
          <w:rFonts w:ascii="Arial" w:hAnsi="Arial" w:cs="Arial"/>
        </w:rPr>
        <w:t>.</w:t>
      </w:r>
    </w:p>
    <w:p w:rsidR="00034D66" w:rsidRPr="00557C59" w:rsidRDefault="00034D66" w:rsidP="001419AD">
      <w:pPr>
        <w:jc w:val="both"/>
        <w:rPr>
          <w:rFonts w:ascii="Arial" w:hAnsi="Arial" w:cs="Arial"/>
        </w:rPr>
      </w:pPr>
    </w:p>
    <w:p w:rsidR="001419AD" w:rsidRPr="00557C59" w:rsidRDefault="001419AD" w:rsidP="001419AD">
      <w:pPr>
        <w:jc w:val="both"/>
        <w:rPr>
          <w:rFonts w:ascii="Arial" w:hAnsi="Arial" w:cs="Arial"/>
        </w:rPr>
      </w:pPr>
    </w:p>
    <w:p w:rsidR="001419AD" w:rsidRPr="001412D7" w:rsidRDefault="001419AD" w:rsidP="007627BA">
      <w:pPr>
        <w:pStyle w:val="Corpodetexto"/>
        <w:jc w:val="center"/>
        <w:rPr>
          <w:rFonts w:ascii="Arial" w:hAnsi="Arial" w:cs="Arial"/>
        </w:rPr>
      </w:pPr>
      <w:r w:rsidRPr="001412D7">
        <w:rPr>
          <w:rFonts w:ascii="Arial" w:hAnsi="Arial" w:cs="Arial"/>
        </w:rPr>
        <w:t xml:space="preserve">Curitiba, </w:t>
      </w:r>
      <w:r w:rsidR="00034D66" w:rsidRPr="001412D7">
        <w:rPr>
          <w:rFonts w:ascii="Arial" w:hAnsi="Arial" w:cs="Arial"/>
        </w:rPr>
        <w:t>17</w:t>
      </w:r>
      <w:r w:rsidRPr="001412D7">
        <w:rPr>
          <w:rFonts w:ascii="Arial" w:hAnsi="Arial" w:cs="Arial"/>
        </w:rPr>
        <w:t xml:space="preserve"> de </w:t>
      </w:r>
      <w:r w:rsidR="00034D66" w:rsidRPr="001412D7">
        <w:rPr>
          <w:rFonts w:ascii="Arial" w:hAnsi="Arial" w:cs="Arial"/>
        </w:rPr>
        <w:t>junho</w:t>
      </w:r>
      <w:r w:rsidRPr="001412D7">
        <w:rPr>
          <w:rFonts w:ascii="Arial" w:hAnsi="Arial" w:cs="Arial"/>
        </w:rPr>
        <w:t xml:space="preserve"> de 2010.</w:t>
      </w:r>
    </w:p>
    <w:p w:rsidR="001419AD" w:rsidRDefault="001419AD" w:rsidP="007627BA">
      <w:pPr>
        <w:jc w:val="center"/>
        <w:rPr>
          <w:rFonts w:ascii="Arial" w:hAnsi="Arial" w:cs="Arial"/>
        </w:rPr>
      </w:pPr>
    </w:p>
    <w:p w:rsidR="001412D7" w:rsidRPr="00557C59" w:rsidRDefault="001412D7" w:rsidP="007627BA">
      <w:pPr>
        <w:jc w:val="center"/>
        <w:rPr>
          <w:rFonts w:ascii="Arial" w:hAnsi="Arial" w:cs="Arial"/>
        </w:rPr>
      </w:pPr>
    </w:p>
    <w:p w:rsidR="001419AD" w:rsidRPr="00557C59" w:rsidRDefault="001419AD" w:rsidP="007627BA">
      <w:pPr>
        <w:pStyle w:val="Ttulo1"/>
        <w:rPr>
          <w:rFonts w:ascii="Arial" w:hAnsi="Arial" w:cs="Arial"/>
          <w:b/>
          <w:bCs/>
          <w:i/>
          <w:sz w:val="24"/>
        </w:rPr>
      </w:pPr>
      <w:r>
        <w:rPr>
          <w:rFonts w:ascii="Arial" w:hAnsi="Arial" w:cs="Arial"/>
          <w:b/>
          <w:bCs/>
          <w:i/>
          <w:sz w:val="24"/>
        </w:rPr>
        <w:t>HERMAS EURIDES BRANDÃO</w:t>
      </w:r>
    </w:p>
    <w:p w:rsidR="00034D66" w:rsidRDefault="001419AD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  <w:r w:rsidRPr="00557C59">
        <w:rPr>
          <w:rFonts w:ascii="Arial" w:hAnsi="Arial" w:cs="Arial"/>
          <w:bCs/>
          <w:i/>
        </w:rPr>
        <w:t>Preside</w:t>
      </w:r>
      <w:r w:rsidR="00034D66" w:rsidRPr="00557C59">
        <w:rPr>
          <w:rFonts w:ascii="Arial" w:hAnsi="Arial" w:cs="Arial"/>
          <w:bCs/>
          <w:i/>
        </w:rPr>
        <w:t>nte</w:t>
      </w:r>
    </w:p>
    <w:p w:rsidR="001419AD" w:rsidRDefault="00034D66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br w:type="page"/>
      </w:r>
    </w:p>
    <w:p w:rsidR="00034D66" w:rsidRDefault="00034D66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</w:p>
    <w:p w:rsidR="00531FF8" w:rsidRDefault="00531FF8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</w:p>
    <w:p w:rsidR="00531FF8" w:rsidRDefault="00531FF8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</w:p>
    <w:p w:rsidR="00531FF8" w:rsidRDefault="00531FF8" w:rsidP="007627BA">
      <w:pPr>
        <w:autoSpaceDE w:val="0"/>
        <w:autoSpaceDN w:val="0"/>
        <w:adjustRightInd w:val="0"/>
        <w:jc w:val="center"/>
        <w:rPr>
          <w:rFonts w:ascii="Arial" w:hAnsi="Arial" w:cs="Arial"/>
          <w:bCs/>
          <w:i/>
        </w:rPr>
      </w:pP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7692"/>
      </w:tblGrid>
      <w:tr w:rsidR="00034D66" w:rsidRPr="00034D66" w:rsidTr="00034D66">
        <w:trPr>
          <w:jc w:val="center"/>
        </w:trPr>
        <w:tc>
          <w:tcPr>
            <w:tcW w:w="1172" w:type="dxa"/>
          </w:tcPr>
          <w:p w:rsidR="00034D66" w:rsidRPr="00034D66" w:rsidRDefault="00034D66" w:rsidP="00034D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2" w:type="dxa"/>
          </w:tcPr>
          <w:p w:rsidR="00034D66" w:rsidRPr="00034D66" w:rsidRDefault="00034D66" w:rsidP="007651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D66" w:rsidRPr="00034D66" w:rsidTr="00034D66">
        <w:trPr>
          <w:jc w:val="center"/>
        </w:trPr>
        <w:tc>
          <w:tcPr>
            <w:tcW w:w="1172" w:type="dxa"/>
          </w:tcPr>
          <w:p w:rsidR="00034D66" w:rsidRPr="00034D66" w:rsidRDefault="00034D66" w:rsidP="00034D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4D66">
              <w:rPr>
                <w:rFonts w:ascii="Arial" w:hAnsi="Arial" w:cs="Arial"/>
                <w:b/>
                <w:sz w:val="20"/>
                <w:szCs w:val="20"/>
              </w:rPr>
              <w:t>ANEXOS</w:t>
            </w:r>
          </w:p>
        </w:tc>
        <w:tc>
          <w:tcPr>
            <w:tcW w:w="7692" w:type="dxa"/>
          </w:tcPr>
          <w:p w:rsidR="00034D66" w:rsidRPr="00034D66" w:rsidRDefault="00034D66" w:rsidP="00034D6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4D66">
              <w:rPr>
                <w:rFonts w:ascii="Arial" w:hAnsi="Arial" w:cs="Arial"/>
                <w:b/>
                <w:sz w:val="20"/>
                <w:szCs w:val="20"/>
              </w:rPr>
              <w:t>DESCRIÇÃO</w:t>
            </w:r>
          </w:p>
        </w:tc>
      </w:tr>
      <w:tr w:rsidR="00034D66" w:rsidRPr="00034D66" w:rsidTr="00034D66">
        <w:trPr>
          <w:jc w:val="center"/>
        </w:trPr>
        <w:tc>
          <w:tcPr>
            <w:tcW w:w="1172" w:type="dxa"/>
          </w:tcPr>
          <w:p w:rsidR="00034D66" w:rsidRPr="00034D66" w:rsidRDefault="00034D66" w:rsidP="00034D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4D66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7692" w:type="dxa"/>
          </w:tcPr>
          <w:p w:rsidR="00034D66" w:rsidRPr="00034D66" w:rsidRDefault="00034D66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034D66">
              <w:rPr>
                <w:rFonts w:ascii="Arial" w:hAnsi="Arial" w:cs="Arial"/>
                <w:sz w:val="20"/>
                <w:szCs w:val="20"/>
              </w:rPr>
              <w:t xml:space="preserve">TABELA DE NOMINAÇÃO DE ATOS E PEÇAS DE PROCESSOS E REQUERIMENTOS </w:t>
            </w:r>
            <w:r>
              <w:rPr>
                <w:rFonts w:ascii="Arial" w:hAnsi="Arial" w:cs="Arial"/>
                <w:sz w:val="20"/>
                <w:szCs w:val="20"/>
              </w:rPr>
              <w:t>EM ANDAMENTO</w:t>
            </w:r>
          </w:p>
          <w:p w:rsidR="00034D66" w:rsidRPr="00034D66" w:rsidRDefault="00034D66" w:rsidP="007651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D66" w:rsidRPr="00034D66" w:rsidTr="00034D66">
        <w:trPr>
          <w:jc w:val="center"/>
        </w:trPr>
        <w:tc>
          <w:tcPr>
            <w:tcW w:w="1172" w:type="dxa"/>
          </w:tcPr>
          <w:p w:rsidR="00034D66" w:rsidRPr="00034D66" w:rsidRDefault="00034D66" w:rsidP="00034D6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4D66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7692" w:type="dxa"/>
          </w:tcPr>
          <w:p w:rsidR="00034D66" w:rsidRPr="00034D66" w:rsidRDefault="00034D66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034D66">
              <w:rPr>
                <w:rFonts w:ascii="Arial" w:hAnsi="Arial" w:cs="Arial"/>
                <w:sz w:val="20"/>
                <w:szCs w:val="20"/>
              </w:rPr>
              <w:t>TABELA DE NOMINAÇÃO DE PEÇAS DE PROCESSOS E REQUERIMENTOS ENCERRADOS</w:t>
            </w:r>
          </w:p>
        </w:tc>
      </w:tr>
    </w:tbl>
    <w:p w:rsidR="00034D66" w:rsidRDefault="00034D66" w:rsidP="007627BA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</w:p>
    <w:p w:rsidR="00034D66" w:rsidRDefault="00034D66" w:rsidP="007627BA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</w:p>
    <w:p w:rsidR="00034D66" w:rsidRDefault="00034D66" w:rsidP="00034D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i/>
        </w:rPr>
        <w:br w:type="page"/>
      </w:r>
      <w:r>
        <w:rPr>
          <w:rFonts w:ascii="Arial" w:hAnsi="Arial" w:cs="Arial"/>
          <w:b/>
        </w:rPr>
        <w:lastRenderedPageBreak/>
        <w:t>ANEXO I</w:t>
      </w:r>
    </w:p>
    <w:p w:rsidR="00034D66" w:rsidRDefault="00034D66" w:rsidP="00034D66">
      <w:pPr>
        <w:jc w:val="center"/>
        <w:rPr>
          <w:rFonts w:ascii="Arial" w:hAnsi="Arial" w:cs="Arial"/>
          <w:b/>
        </w:rPr>
      </w:pPr>
    </w:p>
    <w:p w:rsidR="00034D66" w:rsidRPr="00C6203B" w:rsidRDefault="00034D66" w:rsidP="00034D66">
      <w:pPr>
        <w:jc w:val="center"/>
        <w:rPr>
          <w:rFonts w:ascii="Arial" w:hAnsi="Arial" w:cs="Arial"/>
          <w:b/>
        </w:rPr>
      </w:pPr>
      <w:r w:rsidRPr="00C6203B">
        <w:rPr>
          <w:rFonts w:ascii="Arial" w:hAnsi="Arial" w:cs="Arial"/>
        </w:rPr>
        <w:t>TABELA DE NOMINAÇÃO DE ATOS E PEÇAS DE PROCESSOS E REQUERIMENTOS EM ANDAMENTO</w:t>
      </w:r>
    </w:p>
    <w:p w:rsidR="00034D66" w:rsidRDefault="00034D66" w:rsidP="00034D66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6144"/>
      </w:tblGrid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Descrição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Capa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Ofício inicial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Termo de distribuição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Despacho do relator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Despacho da unidade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Termos processuais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Certidão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Informação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Instrução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Parecer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Ofício de diligência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Juntada de aviso de recebimento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Justificativa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Ofício de contraditório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Edital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 xml:space="preserve">Defesa 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Despacho ministerial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 xml:space="preserve">Parecer ministerial 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Proposta de voto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Acórdão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Decisão definitiva monocrática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Resolução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Certidão de publicação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Certidão de trânsito em julgado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Petição recursal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Despacho de recebimento de recurso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Termo de distribuição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Proposta de voto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Acórdão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 xml:space="preserve">Certidão de publicação 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Certidão de débito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Certidão de  quitação de débito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 xml:space="preserve">Ofício de comunicação 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Ofício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Despacho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Documentos juntados</w:t>
            </w:r>
          </w:p>
        </w:tc>
      </w:tr>
      <w:tr w:rsidR="00034D66" w:rsidRPr="00561E82" w:rsidTr="0076514F">
        <w:trPr>
          <w:jc w:val="center"/>
        </w:trPr>
        <w:tc>
          <w:tcPr>
            <w:tcW w:w="725" w:type="dxa"/>
          </w:tcPr>
          <w:p w:rsidR="00034D66" w:rsidRPr="00561E82" w:rsidRDefault="00034D66" w:rsidP="00561E8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6144" w:type="dxa"/>
          </w:tcPr>
          <w:p w:rsidR="00034D66" w:rsidRPr="00561E82" w:rsidRDefault="00561E82" w:rsidP="0076514F">
            <w:pPr>
              <w:rPr>
                <w:rFonts w:ascii="Arial" w:hAnsi="Arial" w:cs="Arial"/>
                <w:sz w:val="20"/>
                <w:szCs w:val="20"/>
              </w:rPr>
            </w:pPr>
            <w:r w:rsidRPr="00561E82">
              <w:rPr>
                <w:rFonts w:ascii="Arial" w:hAnsi="Arial" w:cs="Arial"/>
                <w:sz w:val="20"/>
                <w:szCs w:val="20"/>
              </w:rPr>
              <w:t>Petições</w:t>
            </w:r>
          </w:p>
        </w:tc>
      </w:tr>
    </w:tbl>
    <w:p w:rsidR="00034D66" w:rsidRPr="00836BA7" w:rsidRDefault="00034D66" w:rsidP="00034D66">
      <w:pPr>
        <w:ind w:left="360"/>
      </w:pPr>
    </w:p>
    <w:p w:rsidR="00034D66" w:rsidRDefault="00034D66" w:rsidP="007627BA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br w:type="page"/>
      </w:r>
    </w:p>
    <w:p w:rsidR="00034D66" w:rsidRDefault="00034D66" w:rsidP="00034D6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II</w:t>
      </w:r>
    </w:p>
    <w:p w:rsidR="00034D66" w:rsidRDefault="00034D66" w:rsidP="00034D66">
      <w:pPr>
        <w:jc w:val="center"/>
        <w:rPr>
          <w:rFonts w:ascii="Arial" w:hAnsi="Arial" w:cs="Arial"/>
          <w:b/>
        </w:rPr>
      </w:pPr>
    </w:p>
    <w:p w:rsidR="00034D66" w:rsidRDefault="00034D66" w:rsidP="00034D6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6203B">
        <w:rPr>
          <w:rFonts w:ascii="Arial" w:hAnsi="Arial" w:cs="Arial"/>
        </w:rPr>
        <w:t>TABELA DE NOMINAÇÃO DE ATOS E PEÇAS DE PROCESSOS E REQUERIMENTOS</w:t>
      </w:r>
      <w:r>
        <w:rPr>
          <w:rFonts w:ascii="Arial" w:hAnsi="Arial" w:cs="Arial"/>
        </w:rPr>
        <w:t xml:space="preserve"> ENCERRADOS</w:t>
      </w:r>
    </w:p>
    <w:p w:rsidR="00034D66" w:rsidRDefault="00034D66" w:rsidP="00034D66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6144"/>
      </w:tblGrid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034D66" w:rsidP="009D60C8">
            <w:pPr>
              <w:jc w:val="center"/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1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Capa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034D66" w:rsidP="009D60C8">
            <w:pPr>
              <w:jc w:val="center"/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2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 xml:space="preserve">Lotes Documentais </w:t>
            </w:r>
          </w:p>
          <w:p w:rsidR="00034D66" w:rsidRPr="00565DA6" w:rsidRDefault="00034D66" w:rsidP="0076514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565DA6">
              <w:rPr>
                <w:rFonts w:ascii="Arial" w:hAnsi="Arial" w:cs="Arial"/>
                <w:i/>
                <w:sz w:val="20"/>
                <w:szCs w:val="20"/>
              </w:rPr>
              <w:t>(onde estão incluídos documentos que instruem o processo excluindo-se os atos instrutivos e decisórios que estão indicados por peça)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034D66" w:rsidP="009D60C8">
            <w:pPr>
              <w:jc w:val="center"/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3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Informação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034D66" w:rsidP="009D60C8">
            <w:pPr>
              <w:jc w:val="center"/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4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Instrução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034D66" w:rsidP="009D60C8">
            <w:pPr>
              <w:jc w:val="center"/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5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Parecer</w:t>
            </w:r>
          </w:p>
        </w:tc>
      </w:tr>
      <w:tr w:rsidR="00A60228" w:rsidRPr="00565DA6" w:rsidTr="0076514F">
        <w:trPr>
          <w:jc w:val="center"/>
        </w:trPr>
        <w:tc>
          <w:tcPr>
            <w:tcW w:w="725" w:type="dxa"/>
          </w:tcPr>
          <w:p w:rsidR="00A60228" w:rsidRPr="00565DA6" w:rsidRDefault="00A60228" w:rsidP="009D6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6144" w:type="dxa"/>
          </w:tcPr>
          <w:p w:rsidR="00A60228" w:rsidRPr="00565DA6" w:rsidRDefault="00A60228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Parecer</w:t>
            </w:r>
            <w:r>
              <w:rPr>
                <w:rFonts w:ascii="Arial" w:hAnsi="Arial" w:cs="Arial"/>
              </w:rPr>
              <w:t xml:space="preserve"> Ministerial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A60228" w:rsidP="009D6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6144" w:type="dxa"/>
          </w:tcPr>
          <w:p w:rsidR="00034D66" w:rsidRPr="00565DA6" w:rsidRDefault="00034D66" w:rsidP="0076514F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>Resolução /Acórdão</w:t>
            </w:r>
          </w:p>
        </w:tc>
      </w:tr>
      <w:tr w:rsidR="00034D66" w:rsidRPr="00565DA6" w:rsidTr="0076514F">
        <w:trPr>
          <w:jc w:val="center"/>
        </w:trPr>
        <w:tc>
          <w:tcPr>
            <w:tcW w:w="725" w:type="dxa"/>
          </w:tcPr>
          <w:p w:rsidR="00034D66" w:rsidRPr="00565DA6" w:rsidRDefault="00A60228" w:rsidP="009D60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144" w:type="dxa"/>
          </w:tcPr>
          <w:p w:rsidR="00034D66" w:rsidRPr="00565DA6" w:rsidRDefault="00034D66" w:rsidP="00565DA6">
            <w:pPr>
              <w:rPr>
                <w:rFonts w:ascii="Arial" w:hAnsi="Arial" w:cs="Arial"/>
              </w:rPr>
            </w:pPr>
            <w:r w:rsidRPr="00565DA6">
              <w:rPr>
                <w:rFonts w:ascii="Arial" w:hAnsi="Arial" w:cs="Arial"/>
              </w:rPr>
              <w:t xml:space="preserve">Decisão </w:t>
            </w:r>
            <w:r w:rsidR="00565DA6">
              <w:rPr>
                <w:rFonts w:ascii="Arial" w:hAnsi="Arial" w:cs="Arial"/>
              </w:rPr>
              <w:t>D</w:t>
            </w:r>
            <w:r w:rsidRPr="00565DA6">
              <w:rPr>
                <w:rFonts w:ascii="Arial" w:hAnsi="Arial" w:cs="Arial"/>
              </w:rPr>
              <w:t xml:space="preserve">efinitiva </w:t>
            </w:r>
            <w:r w:rsidR="00565DA6">
              <w:rPr>
                <w:rFonts w:ascii="Arial" w:hAnsi="Arial" w:cs="Arial"/>
              </w:rPr>
              <w:t>M</w:t>
            </w:r>
            <w:r w:rsidRPr="00565DA6">
              <w:rPr>
                <w:rFonts w:ascii="Arial" w:hAnsi="Arial" w:cs="Arial"/>
              </w:rPr>
              <w:t>o</w:t>
            </w:r>
            <w:r w:rsidR="00565DA6">
              <w:rPr>
                <w:rFonts w:ascii="Arial" w:hAnsi="Arial" w:cs="Arial"/>
              </w:rPr>
              <w:t>no</w:t>
            </w:r>
            <w:r w:rsidRPr="00565DA6">
              <w:rPr>
                <w:rFonts w:ascii="Arial" w:hAnsi="Arial" w:cs="Arial"/>
              </w:rPr>
              <w:t>crática</w:t>
            </w:r>
          </w:p>
        </w:tc>
      </w:tr>
    </w:tbl>
    <w:p w:rsidR="00034D66" w:rsidRPr="00557C59" w:rsidRDefault="00034D66" w:rsidP="00034D66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</w:p>
    <w:sectPr w:rsidR="00034D66" w:rsidRPr="00557C59" w:rsidSect="00C67E51">
      <w:headerReference w:type="default" r:id="rId18"/>
      <w:footerReference w:type="defaul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3D3" w:rsidRDefault="000153D3" w:rsidP="004C1579">
      <w:r>
        <w:separator/>
      </w:r>
    </w:p>
  </w:endnote>
  <w:endnote w:type="continuationSeparator" w:id="0">
    <w:p w:rsidR="000153D3" w:rsidRDefault="000153D3" w:rsidP="004C1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E0E" w:rsidRDefault="00E46E0E">
    <w:pPr>
      <w:pStyle w:val="Rodap"/>
    </w:pPr>
  </w:p>
  <w:p w:rsidR="00E46E0E" w:rsidRDefault="00E46E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3D3" w:rsidRDefault="000153D3" w:rsidP="004C1579">
      <w:r>
        <w:separator/>
      </w:r>
    </w:p>
  </w:footnote>
  <w:footnote w:type="continuationSeparator" w:id="0">
    <w:p w:rsidR="000153D3" w:rsidRDefault="000153D3" w:rsidP="004C1579">
      <w:r>
        <w:continuationSeparator/>
      </w:r>
    </w:p>
  </w:footnote>
  <w:footnote w:id="1">
    <w:p w:rsidR="00CA3A21" w:rsidRPr="00A22833" w:rsidRDefault="00CA3A21" w:rsidP="00CA3A21">
      <w:pPr>
        <w:pStyle w:val="Textodenotaderodap"/>
        <w:rPr>
          <w:rFonts w:ascii="Arial" w:hAnsi="Arial" w:cs="Arial"/>
        </w:rPr>
      </w:pPr>
      <w:r w:rsidRPr="00CA3A21">
        <w:rPr>
          <w:rStyle w:val="Refdenotaderodap"/>
        </w:rPr>
        <w:sym w:font="Symbol" w:char="F02A"/>
      </w:r>
      <w:r>
        <w:t xml:space="preserve"> </w:t>
      </w:r>
      <w:r w:rsidRPr="00A22833">
        <w:rPr>
          <w:rFonts w:ascii="Arial" w:hAnsi="Arial" w:cs="Arial"/>
          <w:b/>
        </w:rPr>
        <w:t>Notas da Biblioteca:</w:t>
      </w:r>
    </w:p>
    <w:p w:rsidR="00CA3A21" w:rsidRPr="00811C63" w:rsidRDefault="00CA3A21" w:rsidP="00CA3A21">
      <w:pPr>
        <w:numPr>
          <w:ilvl w:val="0"/>
          <w:numId w:val="1"/>
        </w:numPr>
        <w:ind w:left="284" w:hanging="284"/>
        <w:rPr>
          <w:rFonts w:ascii="Arial" w:hAnsi="Arial" w:cs="Arial"/>
          <w:sz w:val="20"/>
          <w:szCs w:val="20"/>
        </w:rPr>
      </w:pPr>
      <w:r w:rsidRPr="00811C63">
        <w:rPr>
          <w:rFonts w:ascii="Arial" w:hAnsi="Arial" w:cs="Arial"/>
          <w:sz w:val="20"/>
          <w:szCs w:val="20"/>
        </w:rPr>
        <w:t xml:space="preserve">Renumerada de acordo com a </w:t>
      </w:r>
      <w:hyperlink r:id="rId1" w:history="1">
        <w:r w:rsidRPr="00811C63">
          <w:rPr>
            <w:rFonts w:ascii="Arial" w:hAnsi="Arial" w:cs="Arial"/>
            <w:color w:val="0000FF"/>
            <w:sz w:val="20"/>
            <w:szCs w:val="20"/>
            <w:u w:val="single"/>
          </w:rPr>
          <w:t>Instrução de Serviço n. 16, de 14 de abril de 2011</w:t>
        </w:r>
      </w:hyperlink>
      <w:r w:rsidRPr="00811C63">
        <w:rPr>
          <w:rFonts w:ascii="Arial" w:hAnsi="Arial" w:cs="Arial"/>
          <w:sz w:val="20"/>
          <w:szCs w:val="20"/>
        </w:rPr>
        <w:t>.</w:t>
      </w:r>
    </w:p>
    <w:p w:rsidR="00CA3A21" w:rsidRDefault="00CA3A21" w:rsidP="0004576F">
      <w:pPr>
        <w:numPr>
          <w:ilvl w:val="0"/>
          <w:numId w:val="1"/>
        </w:numPr>
        <w:ind w:left="284" w:hanging="284"/>
        <w:rPr>
          <w:rFonts w:ascii="Arial" w:hAnsi="Arial" w:cs="Arial"/>
          <w:sz w:val="20"/>
          <w:szCs w:val="20"/>
        </w:rPr>
      </w:pPr>
      <w:r w:rsidRPr="00811C63">
        <w:rPr>
          <w:rFonts w:ascii="Arial" w:hAnsi="Arial" w:cs="Arial"/>
          <w:sz w:val="20"/>
          <w:szCs w:val="20"/>
        </w:rPr>
        <w:t xml:space="preserve">Este texto não substitui o publicado no periódico: </w:t>
      </w:r>
      <w:hyperlink r:id="rId2" w:history="1">
        <w:r w:rsidRPr="00811C63">
          <w:rPr>
            <w:rFonts w:ascii="Arial" w:hAnsi="Arial" w:cs="Arial"/>
            <w:color w:val="0000FF"/>
            <w:sz w:val="20"/>
            <w:szCs w:val="20"/>
            <w:u w:val="single"/>
          </w:rPr>
          <w:t xml:space="preserve">Atos Oficiais do Tribunal de Contas do Estado do Paraná, </w:t>
        </w:r>
        <w:r w:rsidRPr="00CA3A21">
          <w:rPr>
            <w:rFonts w:ascii="Arial" w:hAnsi="Arial" w:cs="Arial"/>
            <w:color w:val="0000FF"/>
            <w:sz w:val="20"/>
            <w:szCs w:val="20"/>
            <w:u w:val="single"/>
          </w:rPr>
          <w:t>Curitiba</w:t>
        </w:r>
        <w:r w:rsidRPr="00811C63">
          <w:rPr>
            <w:rFonts w:ascii="Arial" w:hAnsi="Arial" w:cs="Arial"/>
            <w:color w:val="0000FF"/>
            <w:sz w:val="20"/>
            <w:szCs w:val="20"/>
            <w:u w:val="single"/>
          </w:rPr>
          <w:t>, PR, n. 273, 29 out. 2010, p. 74</w:t>
        </w:r>
      </w:hyperlink>
      <w:r w:rsidRPr="00811C63">
        <w:rPr>
          <w:rFonts w:ascii="Arial" w:hAnsi="Arial" w:cs="Arial"/>
          <w:sz w:val="20"/>
          <w:szCs w:val="20"/>
        </w:rPr>
        <w:t>.</w:t>
      </w:r>
    </w:p>
    <w:p w:rsidR="006906BF" w:rsidRPr="00CA3A21" w:rsidRDefault="006906BF" w:rsidP="006906BF">
      <w:pPr>
        <w:numPr>
          <w:ilvl w:val="0"/>
          <w:numId w:val="1"/>
        </w:numPr>
        <w:ind w:left="284" w:hanging="284"/>
        <w:rPr>
          <w:rFonts w:ascii="Arial" w:hAnsi="Arial" w:cs="Arial"/>
          <w:sz w:val="20"/>
          <w:szCs w:val="20"/>
        </w:rPr>
      </w:pPr>
      <w:r w:rsidRPr="00CA3A21">
        <w:rPr>
          <w:rFonts w:ascii="Arial" w:hAnsi="Arial" w:cs="Arial"/>
          <w:b/>
          <w:bCs/>
          <w:color w:val="0000FF"/>
          <w:sz w:val="20"/>
          <w:szCs w:val="20"/>
        </w:rPr>
        <w:t>Alterada</w:t>
      </w:r>
      <w:r w:rsidRPr="00CA3A21">
        <w:rPr>
          <w:rFonts w:ascii="Arial" w:hAnsi="Arial" w:cs="Arial"/>
          <w:b/>
          <w:bCs/>
          <w:color w:val="548DD4" w:themeColor="text2" w:themeTint="99"/>
          <w:sz w:val="20"/>
          <w:szCs w:val="20"/>
        </w:rPr>
        <w:t xml:space="preserve"> </w:t>
      </w:r>
      <w:r w:rsidRPr="00CA3A21">
        <w:rPr>
          <w:rFonts w:ascii="Arial" w:hAnsi="Arial" w:cs="Arial"/>
          <w:b/>
          <w:bCs/>
          <w:sz w:val="20"/>
          <w:szCs w:val="20"/>
        </w:rPr>
        <w:t>por:</w:t>
      </w:r>
    </w:p>
    <w:p w:rsidR="006906BF" w:rsidRPr="00CA3A21" w:rsidRDefault="006906BF" w:rsidP="006906BF">
      <w:pPr>
        <w:pStyle w:val="NormalWeb"/>
        <w:spacing w:before="0" w:beforeAutospacing="0" w:after="0" w:line="240" w:lineRule="auto"/>
        <w:ind w:left="284"/>
        <w:textAlignment w:val="top"/>
        <w:rPr>
          <w:rFonts w:ascii="Arial" w:hAnsi="Arial" w:cs="Arial"/>
          <w:sz w:val="20"/>
          <w:szCs w:val="20"/>
        </w:rPr>
      </w:pPr>
      <w:hyperlink r:id="rId3" w:history="1">
        <w:r w:rsidRPr="00CA3A21">
          <w:rPr>
            <w:rStyle w:val="Hyperlink"/>
            <w:rFonts w:ascii="Arial" w:hAnsi="Arial" w:cs="Arial"/>
            <w:color w:val="0000FF"/>
            <w:sz w:val="20"/>
            <w:szCs w:val="20"/>
          </w:rPr>
          <w:t>Instrução de Serviço n. 14, de 26 de outubro de 2010</w:t>
        </w:r>
      </w:hyperlink>
      <w:r w:rsidRPr="00CA3A21">
        <w:rPr>
          <w:rFonts w:ascii="Arial" w:hAnsi="Arial" w:cs="Arial"/>
          <w:color w:val="0000FF"/>
          <w:sz w:val="20"/>
          <w:szCs w:val="20"/>
        </w:rPr>
        <w:t xml:space="preserve"> </w:t>
      </w:r>
      <w:r w:rsidRPr="00CA3A21">
        <w:rPr>
          <w:rFonts w:ascii="Arial" w:hAnsi="Arial" w:cs="Arial"/>
          <w:sz w:val="20"/>
          <w:szCs w:val="20"/>
        </w:rPr>
        <w:t>(antiga Instrução de Serviço n.</w:t>
      </w:r>
      <w:r w:rsidRPr="00CA3A21">
        <w:rPr>
          <w:rStyle w:val="Forte"/>
          <w:rFonts w:ascii="Arial" w:hAnsi="Arial" w:cs="Arial"/>
          <w:sz w:val="20"/>
          <w:szCs w:val="20"/>
        </w:rPr>
        <w:t xml:space="preserve"> </w:t>
      </w:r>
      <w:r w:rsidRPr="00CA3A21">
        <w:rPr>
          <w:rFonts w:ascii="Arial" w:hAnsi="Arial" w:cs="Arial"/>
          <w:sz w:val="20"/>
          <w:szCs w:val="20"/>
        </w:rPr>
        <w:t>15/2010).</w:t>
      </w:r>
    </w:p>
    <w:bookmarkStart w:id="0" w:name="_Hlk11835754"/>
    <w:p w:rsidR="00710C14" w:rsidRDefault="00710C14" w:rsidP="00710C14">
      <w:pPr>
        <w:pStyle w:val="NormalWeb"/>
        <w:spacing w:before="0" w:beforeAutospacing="0" w:after="0" w:line="240" w:lineRule="auto"/>
        <w:ind w:left="284"/>
        <w:textAlignment w:val="top"/>
        <w:rPr>
          <w:rFonts w:ascii="Arial" w:hAnsi="Arial" w:cs="Arial"/>
          <w:sz w:val="20"/>
          <w:szCs w:val="20"/>
        </w:rPr>
      </w:pPr>
      <w:r>
        <w:rPr>
          <w:rStyle w:val="Hyperlink"/>
          <w:rFonts w:ascii="Arial" w:hAnsi="Arial" w:cs="Arial"/>
          <w:color w:val="0000FF"/>
          <w:sz w:val="20"/>
          <w:szCs w:val="20"/>
        </w:rPr>
        <w:fldChar w:fldCharType="begin"/>
      </w:r>
      <w:r>
        <w:rPr>
          <w:rStyle w:val="Hyperlink"/>
          <w:rFonts w:ascii="Arial" w:hAnsi="Arial" w:cs="Arial"/>
          <w:color w:val="0000FF"/>
          <w:sz w:val="20"/>
          <w:szCs w:val="20"/>
        </w:rPr>
        <w:instrText xml:space="preserve"> HYPERLINK "http://www1.tce.pr.gov.br/conteudo/instrucao-de-servico-nº-272011/1294/area/10" </w:instrText>
      </w:r>
      <w:r>
        <w:rPr>
          <w:rStyle w:val="Hyperlink"/>
          <w:rFonts w:ascii="Arial" w:hAnsi="Arial" w:cs="Arial"/>
          <w:color w:val="0000FF"/>
          <w:sz w:val="20"/>
          <w:szCs w:val="20"/>
        </w:rPr>
        <w:fldChar w:fldCharType="separate"/>
      </w:r>
      <w:r w:rsidRPr="00CA3A21">
        <w:rPr>
          <w:rStyle w:val="Hyperlink"/>
          <w:rFonts w:ascii="Arial" w:hAnsi="Arial" w:cs="Arial"/>
          <w:color w:val="0000FF"/>
          <w:sz w:val="20"/>
          <w:szCs w:val="20"/>
        </w:rPr>
        <w:t>Instrução de Serviço n. 27, de 3 de outubro de 2011</w:t>
      </w:r>
      <w:r>
        <w:rPr>
          <w:rStyle w:val="Hyperlink"/>
          <w:rFonts w:ascii="Arial" w:hAnsi="Arial" w:cs="Arial"/>
          <w:color w:val="0000FF"/>
          <w:sz w:val="20"/>
          <w:szCs w:val="20"/>
        </w:rPr>
        <w:t>.</w:t>
      </w:r>
      <w:r w:rsidRPr="00CA3A21">
        <w:rPr>
          <w:rStyle w:val="Hyperlink"/>
          <w:rFonts w:ascii="Arial" w:hAnsi="Arial" w:cs="Arial"/>
          <w:sz w:val="20"/>
          <w:szCs w:val="20"/>
          <w:u w:val="none"/>
        </w:rPr>
        <w:t xml:space="preserve"> </w:t>
      </w:r>
      <w:r>
        <w:rPr>
          <w:rStyle w:val="Hyperlink"/>
          <w:rFonts w:ascii="Arial" w:hAnsi="Arial" w:cs="Arial"/>
          <w:sz w:val="20"/>
          <w:szCs w:val="20"/>
          <w:u w:val="none"/>
        </w:rPr>
        <w:fldChar w:fldCharType="end"/>
      </w:r>
    </w:p>
    <w:p w:rsidR="00710C14" w:rsidRPr="003F340C" w:rsidRDefault="00710C14" w:rsidP="00710C14">
      <w:pPr>
        <w:pStyle w:val="NormalWeb"/>
        <w:spacing w:before="0" w:beforeAutospacing="0" w:after="0" w:line="240" w:lineRule="auto"/>
        <w:ind w:left="284"/>
        <w:textAlignment w:val="top"/>
        <w:rPr>
          <w:rFonts w:ascii="Arial" w:hAnsi="Arial" w:cs="Arial"/>
          <w:color w:val="0000FF"/>
          <w:sz w:val="20"/>
          <w:szCs w:val="20"/>
        </w:rPr>
      </w:pPr>
      <w:hyperlink r:id="rId4" w:history="1">
        <w:r w:rsidRPr="003F340C">
          <w:rPr>
            <w:rStyle w:val="Hyperlink"/>
            <w:rFonts w:ascii="Arial" w:hAnsi="Arial" w:cs="Arial"/>
            <w:color w:val="0000FF"/>
            <w:sz w:val="20"/>
            <w:szCs w:val="20"/>
          </w:rPr>
          <w:t>Instrução de Serviço n. 39, de 26 de outubro de 2012</w:t>
        </w:r>
      </w:hyperlink>
      <w:r w:rsidRPr="003F340C">
        <w:rPr>
          <w:rFonts w:ascii="Arial" w:hAnsi="Arial" w:cs="Arial"/>
          <w:color w:val="0000FF"/>
          <w:sz w:val="20"/>
          <w:szCs w:val="20"/>
        </w:rPr>
        <w:t>.</w:t>
      </w:r>
    </w:p>
    <w:bookmarkEnd w:id="0"/>
    <w:p w:rsidR="006906BF" w:rsidRPr="0004576F" w:rsidRDefault="006906BF" w:rsidP="006906BF">
      <w:pPr>
        <w:ind w:left="284"/>
        <w:rPr>
          <w:rFonts w:ascii="Arial" w:hAnsi="Arial" w:cs="Arial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3C7" w:rsidRDefault="00E613C7" w:rsidP="00E613C7">
    <w:pPr>
      <w:pStyle w:val="Cabealho"/>
      <w:spacing w:before="240"/>
      <w:jc w:val="right"/>
      <w:rPr>
        <w:rFonts w:ascii="Arial" w:hAnsi="Arial" w:cs="Arial"/>
        <w:b/>
        <w:sz w:val="30"/>
        <w:szCs w:val="30"/>
      </w:rPr>
    </w:pPr>
    <w:r>
      <w:rPr>
        <w:noProof/>
        <w:lang w:val="x-non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-3175</wp:posOffset>
          </wp:positionH>
          <wp:positionV relativeFrom="paragraph">
            <wp:posOffset>57785</wp:posOffset>
          </wp:positionV>
          <wp:extent cx="605790" cy="712470"/>
          <wp:effectExtent l="0" t="0" r="0" b="0"/>
          <wp:wrapSquare wrapText="bothSides"/>
          <wp:docPr id="2" name="Imagem 2" descr="logo TC colorido - med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C colorido - med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30"/>
        <w:szCs w:val="30"/>
      </w:rPr>
      <w:t>TRIBUNAL DE CONTAS DO ESTADO DO PARANÁ</w:t>
    </w:r>
  </w:p>
  <w:p w:rsidR="00E613C7" w:rsidRDefault="00E613C7" w:rsidP="00E613C7">
    <w:pPr>
      <w:pStyle w:val="Cabealho"/>
      <w:spacing w:before="240"/>
      <w:jc w:val="center"/>
      <w:rPr>
        <w:rFonts w:ascii="Arial" w:hAnsi="Arial" w:cs="Arial"/>
        <w:b/>
        <w:sz w:val="30"/>
        <w:szCs w:val="30"/>
      </w:rPr>
    </w:pPr>
  </w:p>
  <w:p w:rsidR="00433EBC" w:rsidRDefault="00433EBC" w:rsidP="004C157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831F0"/>
    <w:multiLevelType w:val="hybridMultilevel"/>
    <w:tmpl w:val="4C9086BA"/>
    <w:lvl w:ilvl="0" w:tplc="5B88C2CA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9AD"/>
    <w:rsid w:val="000118E6"/>
    <w:rsid w:val="000153D3"/>
    <w:rsid w:val="00034D66"/>
    <w:rsid w:val="0004576F"/>
    <w:rsid w:val="0005166B"/>
    <w:rsid w:val="00066E32"/>
    <w:rsid w:val="000B5091"/>
    <w:rsid w:val="000C0771"/>
    <w:rsid w:val="000D264E"/>
    <w:rsid w:val="000E2108"/>
    <w:rsid w:val="000E43B2"/>
    <w:rsid w:val="00131B40"/>
    <w:rsid w:val="001412D7"/>
    <w:rsid w:val="001419AD"/>
    <w:rsid w:val="00143B7A"/>
    <w:rsid w:val="0015466A"/>
    <w:rsid w:val="00157CF3"/>
    <w:rsid w:val="00167937"/>
    <w:rsid w:val="001B5493"/>
    <w:rsid w:val="001D5C75"/>
    <w:rsid w:val="002020E8"/>
    <w:rsid w:val="00210E27"/>
    <w:rsid w:val="00224057"/>
    <w:rsid w:val="0024448B"/>
    <w:rsid w:val="0025120D"/>
    <w:rsid w:val="002A6CC9"/>
    <w:rsid w:val="002F1A42"/>
    <w:rsid w:val="00315E0E"/>
    <w:rsid w:val="00332E7B"/>
    <w:rsid w:val="00342048"/>
    <w:rsid w:val="00363C40"/>
    <w:rsid w:val="00376358"/>
    <w:rsid w:val="003925D6"/>
    <w:rsid w:val="00392E88"/>
    <w:rsid w:val="00393AF3"/>
    <w:rsid w:val="003A6B9A"/>
    <w:rsid w:val="00425E9B"/>
    <w:rsid w:val="004266D5"/>
    <w:rsid w:val="00432FE9"/>
    <w:rsid w:val="00433EBC"/>
    <w:rsid w:val="004920D5"/>
    <w:rsid w:val="004A0492"/>
    <w:rsid w:val="004C1579"/>
    <w:rsid w:val="004C3E79"/>
    <w:rsid w:val="004E3D1E"/>
    <w:rsid w:val="004E725B"/>
    <w:rsid w:val="004F0726"/>
    <w:rsid w:val="004F150D"/>
    <w:rsid w:val="00514CE2"/>
    <w:rsid w:val="00531FF8"/>
    <w:rsid w:val="00554BFC"/>
    <w:rsid w:val="00561E82"/>
    <w:rsid w:val="00565DA6"/>
    <w:rsid w:val="005A3835"/>
    <w:rsid w:val="005A5D3E"/>
    <w:rsid w:val="006119DB"/>
    <w:rsid w:val="00614363"/>
    <w:rsid w:val="00633DC1"/>
    <w:rsid w:val="00635FA3"/>
    <w:rsid w:val="00653D94"/>
    <w:rsid w:val="006607D4"/>
    <w:rsid w:val="00673F84"/>
    <w:rsid w:val="006906BF"/>
    <w:rsid w:val="006C4D29"/>
    <w:rsid w:val="00710C14"/>
    <w:rsid w:val="00711AB8"/>
    <w:rsid w:val="00737000"/>
    <w:rsid w:val="007627BA"/>
    <w:rsid w:val="0076514F"/>
    <w:rsid w:val="0079206A"/>
    <w:rsid w:val="007B589A"/>
    <w:rsid w:val="007C2E47"/>
    <w:rsid w:val="00830873"/>
    <w:rsid w:val="00845B62"/>
    <w:rsid w:val="0084639D"/>
    <w:rsid w:val="00863B30"/>
    <w:rsid w:val="00883C52"/>
    <w:rsid w:val="008C13C4"/>
    <w:rsid w:val="008D5307"/>
    <w:rsid w:val="00932A2F"/>
    <w:rsid w:val="00946CB6"/>
    <w:rsid w:val="00956230"/>
    <w:rsid w:val="009A3143"/>
    <w:rsid w:val="009B2F68"/>
    <w:rsid w:val="009C7A84"/>
    <w:rsid w:val="009D12C3"/>
    <w:rsid w:val="009D60C8"/>
    <w:rsid w:val="009D65B2"/>
    <w:rsid w:val="009E06D5"/>
    <w:rsid w:val="009E3080"/>
    <w:rsid w:val="00A60228"/>
    <w:rsid w:val="00A622BB"/>
    <w:rsid w:val="00B17391"/>
    <w:rsid w:val="00B66B1D"/>
    <w:rsid w:val="00B71358"/>
    <w:rsid w:val="00B83B19"/>
    <w:rsid w:val="00B87E9B"/>
    <w:rsid w:val="00B94247"/>
    <w:rsid w:val="00B970CB"/>
    <w:rsid w:val="00BA2FFE"/>
    <w:rsid w:val="00BD1286"/>
    <w:rsid w:val="00BD5838"/>
    <w:rsid w:val="00BE18F3"/>
    <w:rsid w:val="00C347B6"/>
    <w:rsid w:val="00C514CE"/>
    <w:rsid w:val="00C6307D"/>
    <w:rsid w:val="00C6331C"/>
    <w:rsid w:val="00C67E51"/>
    <w:rsid w:val="00C73DCB"/>
    <w:rsid w:val="00C75726"/>
    <w:rsid w:val="00C80351"/>
    <w:rsid w:val="00C822FF"/>
    <w:rsid w:val="00CA2A31"/>
    <w:rsid w:val="00CA3A21"/>
    <w:rsid w:val="00CD36B2"/>
    <w:rsid w:val="00CE1BDF"/>
    <w:rsid w:val="00CE510E"/>
    <w:rsid w:val="00CF10EC"/>
    <w:rsid w:val="00D0510A"/>
    <w:rsid w:val="00D147CA"/>
    <w:rsid w:val="00D2159B"/>
    <w:rsid w:val="00D236FD"/>
    <w:rsid w:val="00D4167F"/>
    <w:rsid w:val="00D5074D"/>
    <w:rsid w:val="00D55719"/>
    <w:rsid w:val="00D739FA"/>
    <w:rsid w:val="00D869F8"/>
    <w:rsid w:val="00DA782D"/>
    <w:rsid w:val="00DB5A2D"/>
    <w:rsid w:val="00DC05EE"/>
    <w:rsid w:val="00DD6C34"/>
    <w:rsid w:val="00DF08A3"/>
    <w:rsid w:val="00DF39FB"/>
    <w:rsid w:val="00E267A3"/>
    <w:rsid w:val="00E46E0E"/>
    <w:rsid w:val="00E613C7"/>
    <w:rsid w:val="00E86A07"/>
    <w:rsid w:val="00EB2447"/>
    <w:rsid w:val="00EC01D8"/>
    <w:rsid w:val="00EC5C2B"/>
    <w:rsid w:val="00ED4D85"/>
    <w:rsid w:val="00EE4931"/>
    <w:rsid w:val="00EE6A3F"/>
    <w:rsid w:val="00F11CE0"/>
    <w:rsid w:val="00F322E0"/>
    <w:rsid w:val="00F8546E"/>
    <w:rsid w:val="00F91F22"/>
    <w:rsid w:val="00FC37E2"/>
    <w:rsid w:val="00FC68EA"/>
    <w:rsid w:val="00FE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4:docId w14:val="5C730BD5"/>
  <w15:docId w15:val="{7E469C43-DAC3-4F18-9B04-BB8EAE02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19A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419AD"/>
    <w:pPr>
      <w:keepNext/>
      <w:jc w:val="center"/>
      <w:outlineLvl w:val="0"/>
    </w:pPr>
    <w:rPr>
      <w:sz w:val="3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419AD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1419AD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1419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157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579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4C15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579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C157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1579"/>
    <w:rPr>
      <w:rFonts w:ascii="Tahoma" w:eastAsia="Times New Roman" w:hAnsi="Tahoma" w:cs="Tahoma"/>
      <w:sz w:val="16"/>
      <w:szCs w:val="16"/>
    </w:rPr>
  </w:style>
  <w:style w:type="table" w:styleId="Tabelacomgrade">
    <w:name w:val="Table Grid"/>
    <w:basedOn w:val="Tabelanormal"/>
    <w:rsid w:val="00034D6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nhideWhenUsed/>
    <w:rsid w:val="00CA3A2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CA3A21"/>
    <w:rPr>
      <w:rFonts w:ascii="Times New Roman" w:eastAsia="Times New Roman" w:hAnsi="Times New Roman"/>
    </w:rPr>
  </w:style>
  <w:style w:type="character" w:styleId="Refdenotaderodap">
    <w:name w:val="footnote reference"/>
    <w:basedOn w:val="Fontepargpadro"/>
    <w:uiPriority w:val="99"/>
    <w:semiHidden/>
    <w:unhideWhenUsed/>
    <w:rsid w:val="00CA3A21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CA3A21"/>
    <w:rPr>
      <w:color w:val="004C78"/>
      <w:u w:val="single"/>
    </w:rPr>
  </w:style>
  <w:style w:type="character" w:styleId="Forte">
    <w:name w:val="Strong"/>
    <w:basedOn w:val="Fontepargpadro"/>
    <w:uiPriority w:val="22"/>
    <w:qFormat/>
    <w:rsid w:val="00CA3A21"/>
    <w:rPr>
      <w:b/>
      <w:bCs/>
    </w:rPr>
  </w:style>
  <w:style w:type="paragraph" w:styleId="NormalWeb">
    <w:name w:val="Normal (Web)"/>
    <w:basedOn w:val="Normal"/>
    <w:uiPriority w:val="99"/>
    <w:unhideWhenUsed/>
    <w:rsid w:val="00CA3A21"/>
    <w:pPr>
      <w:spacing w:before="100" w:beforeAutospacing="1" w:after="180" w:line="300" w:lineRule="atLeast"/>
    </w:pPr>
  </w:style>
  <w:style w:type="character" w:styleId="MenoPendente">
    <w:name w:val="Unresolved Mention"/>
    <w:basedOn w:val="Fontepargpadro"/>
    <w:uiPriority w:val="99"/>
    <w:semiHidden/>
    <w:unhideWhenUsed/>
    <w:rsid w:val="009E3080"/>
    <w:rPr>
      <w:color w:val="605E5C"/>
      <w:shd w:val="clear" w:color="auto" w:fill="E1DFDD"/>
    </w:rPr>
  </w:style>
  <w:style w:type="paragraph" w:customStyle="1" w:styleId="Ementa">
    <w:name w:val="Ementa"/>
    <w:basedOn w:val="Normal"/>
    <w:rsid w:val="006906BF"/>
    <w:pPr>
      <w:spacing w:before="240" w:after="240"/>
      <w:ind w:left="4253"/>
      <w:jc w:val="both"/>
    </w:pPr>
    <w:rPr>
      <w:rFonts w:ascii="Arial" w:hAnsi="Arial"/>
      <w:bCs/>
      <w:sz w:val="22"/>
    </w:rPr>
  </w:style>
  <w:style w:type="character" w:styleId="HiperlinkVisitado">
    <w:name w:val="FollowedHyperlink"/>
    <w:basedOn w:val="Fontepargpadro"/>
    <w:uiPriority w:val="99"/>
    <w:semiHidden/>
    <w:unhideWhenUsed/>
    <w:rsid w:val="004A04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8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15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2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5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83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4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1.tce.pr.gov.br/conteudo/instrucao-de-servico-n-27-de-3-de-outubro-de-2011/1294/area/249" TargetMode="External"/><Relationship Id="rId13" Type="http://schemas.openxmlformats.org/officeDocument/2006/relationships/hyperlink" Target="http://www1.tce.pr.gov.br/conteudo/instrucao-de-servico-n-14-de-26-de-outubro-de-2010-ant-is-15-2010/1304/area/249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1.tce.pr.gov.br/conteudo/instrucao-de-servico-n-27-de-3-de-outubro-de-2011/1294/area/249" TargetMode="External"/><Relationship Id="rId12" Type="http://schemas.openxmlformats.org/officeDocument/2006/relationships/hyperlink" Target="http://www1.tce.pr.gov.br/conteudo/instrucao-de-servico-n-14-de-26-de-outubro-de-2010-ant-is-15-2010/1304/area/249" TargetMode="External"/><Relationship Id="rId17" Type="http://schemas.openxmlformats.org/officeDocument/2006/relationships/hyperlink" Target="http://www1.tce.pr.gov.br/conteudo/instrucao-de-servico-n-14-de-26-de-outubro-de-2010-ant-is-15-2010/1304/area/24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1.tce.pr.gov.br/conteudo/instrucao-de-servico-n-14-de-26-de-outubro-de-2010-ant-is-15-2010/1304/area/249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1.tce.pr.gov.br/conteudo/instrucao-de-servico-n-14-de-26-de-outubro-de-2010-ant-is-15-2010/1304/area/24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1.tce.pr.gov.br/conteudo/instrucao-de-servico-n-39-de-26-de-outubro-de-2012/237450/area/249" TargetMode="External"/><Relationship Id="rId10" Type="http://schemas.openxmlformats.org/officeDocument/2006/relationships/hyperlink" Target="http://www1.tce.pr.gov.br/conteudo/instrucao-de-servico-n-14-de-26-de-outubro-de-2010-ant-is-15-2010/1304/area/249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1.tce.pr.gov.br/conteudo/instrucao-de-servico-n-14-de-26-de-outubro-de-2010-ant-is-15-2010/1304/area/249" TargetMode="External"/><Relationship Id="rId14" Type="http://schemas.openxmlformats.org/officeDocument/2006/relationships/hyperlink" Target="http://www.tce.pr.gov.br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1.tce.pr.gov.br/conteudo/instrucao-de-servico-n-14-de-26-de-outubro-de-2010-ant-is-15-2010/1304/area/249" TargetMode="External"/><Relationship Id="rId2" Type="http://schemas.openxmlformats.org/officeDocument/2006/relationships/hyperlink" Target="http://www1.tce.pr.gov.br/multimidia/2010/10/pdf/00000333.pdf" TargetMode="External"/><Relationship Id="rId1" Type="http://schemas.openxmlformats.org/officeDocument/2006/relationships/hyperlink" Target="http://www1.tce.pr.gov.br/conteudo/instrucao-de-servico-n-16-de-8-de-abril-de-2011/1302/area/249" TargetMode="External"/><Relationship Id="rId4" Type="http://schemas.openxmlformats.org/officeDocument/2006/relationships/hyperlink" Target="http://www1.tce.pr.gov.br/conteudo/instrucao-de-servico-n-39-de-26-de-outubro-de-2012/237450/area/24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1906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DE SERVIÇO Nº 13/2010</vt:lpstr>
    </vt:vector>
  </TitlesOfParts>
  <Company>TCEPR</Company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DE SERVIÇO Nº 13/2010</dc:title>
  <dc:subject/>
  <dc:creator>tc506117</dc:creator>
  <cp:keywords/>
  <dc:description/>
  <cp:lastModifiedBy>Yarusya Rohrich da Fonseca</cp:lastModifiedBy>
  <cp:revision>4</cp:revision>
  <cp:lastPrinted>2010-06-09T17:53:00Z</cp:lastPrinted>
  <dcterms:created xsi:type="dcterms:W3CDTF">2019-06-19T13:28:00Z</dcterms:created>
  <dcterms:modified xsi:type="dcterms:W3CDTF">2019-06-19T14:34:00Z</dcterms:modified>
</cp:coreProperties>
</file>