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C9610" w14:textId="77777777" w:rsidR="00A85417" w:rsidRDefault="00A85417" w:rsidP="00736503">
      <w:pPr>
        <w:pStyle w:val="Cabealho"/>
        <w:spacing w:line="276" w:lineRule="auto"/>
        <w:jc w:val="center"/>
        <w:rPr>
          <w:rFonts w:ascii="Arial" w:hAnsi="Arial" w:cs="Arial"/>
          <w:b/>
          <w:sz w:val="28"/>
          <w:szCs w:val="28"/>
        </w:rPr>
      </w:pPr>
    </w:p>
    <w:p w14:paraId="12E59E09" w14:textId="77777777" w:rsidR="0038012F" w:rsidRPr="000A4E5F" w:rsidRDefault="00AA5DFA" w:rsidP="00736503">
      <w:pPr>
        <w:pStyle w:val="Cabealho"/>
        <w:spacing w:line="276" w:lineRule="auto"/>
        <w:jc w:val="center"/>
        <w:rPr>
          <w:rFonts w:ascii="Arial" w:hAnsi="Arial" w:cs="Arial"/>
          <w:color w:val="800000"/>
          <w:sz w:val="26"/>
          <w:szCs w:val="26"/>
        </w:rPr>
      </w:pPr>
      <w:r w:rsidRPr="000A4E5F">
        <w:rPr>
          <w:rFonts w:ascii="Arial" w:hAnsi="Arial" w:cs="Arial"/>
          <w:b/>
          <w:color w:val="800000"/>
          <w:sz w:val="26"/>
          <w:szCs w:val="26"/>
        </w:rPr>
        <w:t xml:space="preserve">BOLETIM DE JURISPRUDÊNCIA INTERNACIONAL </w:t>
      </w:r>
    </w:p>
    <w:p w14:paraId="0DEC77EB" w14:textId="77777777" w:rsidR="00814325" w:rsidRDefault="00814325" w:rsidP="00736503">
      <w:pPr>
        <w:spacing w:after="0"/>
        <w:jc w:val="center"/>
        <w:rPr>
          <w:rFonts w:ascii="Arial" w:hAnsi="Arial" w:cs="Arial"/>
          <w:b/>
          <w:sz w:val="20"/>
          <w:szCs w:val="20"/>
        </w:rPr>
      </w:pPr>
    </w:p>
    <w:p w14:paraId="43C13223" w14:textId="16E35768" w:rsidR="00AA5DFA" w:rsidRPr="00A85417" w:rsidRDefault="001B5F7A" w:rsidP="00736503">
      <w:pPr>
        <w:spacing w:after="0"/>
        <w:jc w:val="center"/>
        <w:rPr>
          <w:rFonts w:ascii="Arial" w:hAnsi="Arial" w:cs="Arial"/>
          <w:b/>
          <w:color w:val="404040" w:themeColor="text1" w:themeTint="BF"/>
          <w:sz w:val="20"/>
          <w:szCs w:val="20"/>
        </w:rPr>
      </w:pPr>
      <w:r w:rsidRPr="00A85417">
        <w:rPr>
          <w:rFonts w:ascii="Arial" w:hAnsi="Arial" w:cs="Arial"/>
          <w:b/>
          <w:color w:val="404040" w:themeColor="text1" w:themeTint="BF"/>
          <w:sz w:val="20"/>
          <w:szCs w:val="20"/>
        </w:rPr>
        <w:t xml:space="preserve">Número </w:t>
      </w:r>
      <w:r w:rsidR="000D560C" w:rsidRPr="00A85417">
        <w:rPr>
          <w:rFonts w:ascii="Arial" w:hAnsi="Arial" w:cs="Arial"/>
          <w:b/>
          <w:color w:val="404040" w:themeColor="text1" w:themeTint="BF"/>
          <w:sz w:val="20"/>
          <w:szCs w:val="20"/>
        </w:rPr>
        <w:t>0</w:t>
      </w:r>
      <w:r w:rsidR="000A250D">
        <w:rPr>
          <w:rFonts w:ascii="Arial" w:hAnsi="Arial" w:cs="Arial"/>
          <w:b/>
          <w:color w:val="404040" w:themeColor="text1" w:themeTint="BF"/>
          <w:sz w:val="20"/>
          <w:szCs w:val="20"/>
        </w:rPr>
        <w:t>8</w:t>
      </w:r>
    </w:p>
    <w:p w14:paraId="65AD324B" w14:textId="77777777" w:rsidR="00DE79B1" w:rsidRDefault="00DE79B1" w:rsidP="00736503">
      <w:pPr>
        <w:spacing w:after="0"/>
        <w:jc w:val="both"/>
        <w:rPr>
          <w:rFonts w:ascii="Arial" w:hAnsi="Arial" w:cs="Arial"/>
          <w:sz w:val="20"/>
          <w:szCs w:val="20"/>
        </w:rPr>
      </w:pPr>
    </w:p>
    <w:p w14:paraId="406F4F52" w14:textId="77777777" w:rsidR="00D01404" w:rsidRDefault="00FE7B14" w:rsidP="00736503">
      <w:pPr>
        <w:spacing w:after="0"/>
        <w:jc w:val="both"/>
        <w:rPr>
          <w:rFonts w:ascii="Arial" w:hAnsi="Arial" w:cs="Arial"/>
          <w:sz w:val="20"/>
          <w:szCs w:val="20"/>
        </w:rPr>
      </w:pPr>
      <w:r w:rsidRPr="00D01404">
        <w:rPr>
          <w:rFonts w:ascii="Arial" w:hAnsi="Arial" w:cs="Arial"/>
          <w:sz w:val="20"/>
          <w:szCs w:val="20"/>
        </w:rPr>
        <w:t xml:space="preserve">Este Boletim contém </w:t>
      </w:r>
      <w:r w:rsidR="00D01404" w:rsidRPr="00D01404">
        <w:rPr>
          <w:rFonts w:ascii="Arial" w:hAnsi="Arial" w:cs="Arial"/>
          <w:sz w:val="20"/>
          <w:szCs w:val="20"/>
        </w:rPr>
        <w:t>informações sintéticas de decisões proferidas pelas Entidades Fiscalizadoras regionais e respectivos Estados-membros filiados à</w:t>
      </w:r>
      <w:r w:rsidR="00D01404" w:rsidRPr="00015B58">
        <w:rPr>
          <w:rFonts w:ascii="Arial" w:hAnsi="Arial" w:cs="Arial"/>
          <w:b/>
          <w:sz w:val="20"/>
          <w:szCs w:val="20"/>
        </w:rPr>
        <w:t xml:space="preserve"> </w:t>
      </w:r>
      <w:hyperlink r:id="rId8" w:history="1">
        <w:r w:rsidR="00D01404" w:rsidRPr="00015B58">
          <w:rPr>
            <w:rStyle w:val="Hyperlink"/>
            <w:rFonts w:ascii="Arial" w:hAnsi="Arial" w:cs="Arial"/>
            <w:b/>
            <w:sz w:val="20"/>
            <w:szCs w:val="20"/>
          </w:rPr>
          <w:t>INTOSAI</w:t>
        </w:r>
      </w:hyperlink>
      <w:r w:rsidR="00D01404" w:rsidRPr="00D01404">
        <w:rPr>
          <w:rFonts w:ascii="Arial" w:hAnsi="Arial" w:cs="Arial"/>
          <w:sz w:val="20"/>
          <w:szCs w:val="20"/>
        </w:rPr>
        <w:t xml:space="preserve"> </w:t>
      </w:r>
      <w:r w:rsidR="00D01404" w:rsidRPr="00D01404">
        <w:rPr>
          <w:rFonts w:ascii="Arial" w:hAnsi="Arial" w:cs="Arial"/>
          <w:i/>
          <w:sz w:val="20"/>
          <w:szCs w:val="20"/>
        </w:rPr>
        <w:t>(</w:t>
      </w:r>
      <w:r w:rsidR="00926E84">
        <w:rPr>
          <w:rFonts w:ascii="Arial" w:hAnsi="Arial" w:cs="Arial"/>
          <w:i/>
          <w:sz w:val="20"/>
          <w:szCs w:val="20"/>
          <w:shd w:val="clear" w:color="auto" w:fill="FFFFFF"/>
        </w:rPr>
        <w:t xml:space="preserve">The </w:t>
      </w:r>
      <w:proofErr w:type="spellStart"/>
      <w:r w:rsidR="00926E84">
        <w:rPr>
          <w:rFonts w:ascii="Arial" w:hAnsi="Arial" w:cs="Arial"/>
          <w:i/>
          <w:sz w:val="20"/>
          <w:szCs w:val="20"/>
          <w:shd w:val="clear" w:color="auto" w:fill="FFFFFF"/>
        </w:rPr>
        <w:t>International</w:t>
      </w:r>
      <w:proofErr w:type="spellEnd"/>
      <w:r w:rsidR="00926E84">
        <w:rPr>
          <w:rFonts w:ascii="Arial" w:hAnsi="Arial" w:cs="Arial"/>
          <w:i/>
          <w:sz w:val="20"/>
          <w:szCs w:val="20"/>
          <w:shd w:val="clear" w:color="auto" w:fill="FFFFFF"/>
        </w:rPr>
        <w:t xml:space="preserve"> </w:t>
      </w:r>
      <w:proofErr w:type="spellStart"/>
      <w:r w:rsidR="00926E84">
        <w:rPr>
          <w:rFonts w:ascii="Arial" w:hAnsi="Arial" w:cs="Arial"/>
          <w:i/>
          <w:sz w:val="20"/>
          <w:szCs w:val="20"/>
          <w:shd w:val="clear" w:color="auto" w:fill="FFFFFF"/>
        </w:rPr>
        <w:t>Organiz</w:t>
      </w:r>
      <w:r w:rsidR="00D01404" w:rsidRPr="00D01404">
        <w:rPr>
          <w:rFonts w:ascii="Arial" w:hAnsi="Arial" w:cs="Arial"/>
          <w:i/>
          <w:sz w:val="20"/>
          <w:szCs w:val="20"/>
          <w:shd w:val="clear" w:color="auto" w:fill="FFFFFF"/>
        </w:rPr>
        <w:t>ation</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of</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Supreme</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Audit</w:t>
      </w:r>
      <w:proofErr w:type="spellEnd"/>
      <w:r w:rsidR="00D01404" w:rsidRPr="00D01404">
        <w:rPr>
          <w:rFonts w:ascii="Arial" w:hAnsi="Arial" w:cs="Arial"/>
          <w:i/>
          <w:sz w:val="20"/>
          <w:szCs w:val="20"/>
          <w:shd w:val="clear" w:color="auto" w:fill="FFFFFF"/>
        </w:rPr>
        <w:t xml:space="preserve"> </w:t>
      </w:r>
      <w:proofErr w:type="spellStart"/>
      <w:r w:rsidR="00D01404" w:rsidRPr="00D01404">
        <w:rPr>
          <w:rFonts w:ascii="Arial" w:hAnsi="Arial" w:cs="Arial"/>
          <w:i/>
          <w:sz w:val="20"/>
          <w:szCs w:val="20"/>
          <w:shd w:val="clear" w:color="auto" w:fill="FFFFFF"/>
        </w:rPr>
        <w:t>Institutions</w:t>
      </w:r>
      <w:proofErr w:type="spellEnd"/>
      <w:r w:rsidR="00D01404" w:rsidRPr="00D01404">
        <w:rPr>
          <w:rFonts w:ascii="Arial" w:hAnsi="Arial" w:cs="Arial"/>
          <w:i/>
          <w:sz w:val="20"/>
          <w:szCs w:val="20"/>
        </w:rPr>
        <w:t>)</w:t>
      </w:r>
      <w:r w:rsidR="00D01404">
        <w:rPr>
          <w:rFonts w:ascii="Arial" w:hAnsi="Arial" w:cs="Arial"/>
          <w:sz w:val="20"/>
          <w:szCs w:val="20"/>
        </w:rPr>
        <w:t xml:space="preserve"> sobre temas relacionados ao controle externo evidenciando sobretudo boas práticas de gestão administrativa.</w:t>
      </w:r>
    </w:p>
    <w:p w14:paraId="0942E219" w14:textId="77777777" w:rsidR="00D01404" w:rsidRDefault="00D01404" w:rsidP="00736503">
      <w:pPr>
        <w:spacing w:after="0"/>
        <w:jc w:val="both"/>
        <w:rPr>
          <w:rFonts w:ascii="Arial" w:hAnsi="Arial" w:cs="Arial"/>
          <w:sz w:val="20"/>
          <w:szCs w:val="20"/>
        </w:rPr>
      </w:pPr>
    </w:p>
    <w:p w14:paraId="65E87C5F" w14:textId="4212E0F3" w:rsidR="00E95A8E" w:rsidRDefault="007D6A5B" w:rsidP="00736503">
      <w:pPr>
        <w:spacing w:after="0"/>
        <w:jc w:val="both"/>
        <w:rPr>
          <w:rFonts w:ascii="Arial" w:hAnsi="Arial" w:cs="Arial"/>
          <w:sz w:val="20"/>
          <w:szCs w:val="20"/>
        </w:rPr>
      </w:pPr>
      <w:r>
        <w:rPr>
          <w:rFonts w:ascii="Arial" w:hAnsi="Arial" w:cs="Arial"/>
          <w:sz w:val="20"/>
          <w:szCs w:val="20"/>
        </w:rPr>
        <w:t>A seleção das decisões leva em consideração os aspectos</w:t>
      </w:r>
      <w:r w:rsidR="007E786E">
        <w:rPr>
          <w:rFonts w:ascii="Arial" w:hAnsi="Arial" w:cs="Arial"/>
          <w:sz w:val="20"/>
          <w:szCs w:val="20"/>
        </w:rPr>
        <w:t xml:space="preserve"> de auditoria financeira, de conformidade e de resultado, por eixo temático: meio ambiente</w:t>
      </w:r>
      <w:r w:rsidR="008C26E1">
        <w:rPr>
          <w:rFonts w:ascii="Arial" w:hAnsi="Arial" w:cs="Arial"/>
          <w:sz w:val="20"/>
          <w:szCs w:val="20"/>
        </w:rPr>
        <w:t>,</w:t>
      </w:r>
      <w:r w:rsidR="007E786E">
        <w:rPr>
          <w:rFonts w:ascii="Arial" w:hAnsi="Arial" w:cs="Arial"/>
          <w:sz w:val="20"/>
          <w:szCs w:val="20"/>
        </w:rPr>
        <w:t xml:space="preserve"> saúde</w:t>
      </w:r>
      <w:r w:rsidR="008C26E1">
        <w:rPr>
          <w:rFonts w:ascii="Arial" w:hAnsi="Arial" w:cs="Arial"/>
          <w:sz w:val="20"/>
          <w:szCs w:val="20"/>
        </w:rPr>
        <w:t>,</w:t>
      </w:r>
      <w:r w:rsidR="007E786E">
        <w:rPr>
          <w:rFonts w:ascii="Arial" w:hAnsi="Arial" w:cs="Arial"/>
          <w:sz w:val="20"/>
          <w:szCs w:val="20"/>
        </w:rPr>
        <w:t xml:space="preserve"> gestão pública</w:t>
      </w:r>
      <w:r w:rsidR="008C26E1">
        <w:rPr>
          <w:rFonts w:ascii="Arial" w:hAnsi="Arial" w:cs="Arial"/>
          <w:sz w:val="20"/>
          <w:szCs w:val="20"/>
        </w:rPr>
        <w:t>,</w:t>
      </w:r>
      <w:r w:rsidR="00926E84">
        <w:rPr>
          <w:rFonts w:ascii="Arial" w:hAnsi="Arial" w:cs="Arial"/>
          <w:sz w:val="20"/>
          <w:szCs w:val="20"/>
        </w:rPr>
        <w:t xml:space="preserve"> finanças</w:t>
      </w:r>
      <w:r w:rsidR="008C26E1">
        <w:rPr>
          <w:rFonts w:ascii="Arial" w:hAnsi="Arial" w:cs="Arial"/>
          <w:sz w:val="20"/>
          <w:szCs w:val="20"/>
        </w:rPr>
        <w:t>,</w:t>
      </w:r>
      <w:r w:rsidR="00926E84">
        <w:rPr>
          <w:rFonts w:ascii="Arial" w:hAnsi="Arial" w:cs="Arial"/>
          <w:sz w:val="20"/>
          <w:szCs w:val="20"/>
        </w:rPr>
        <w:t xml:space="preserve"> educação</w:t>
      </w:r>
      <w:r w:rsidR="008C26E1">
        <w:rPr>
          <w:rFonts w:ascii="Arial" w:hAnsi="Arial" w:cs="Arial"/>
          <w:sz w:val="20"/>
          <w:szCs w:val="20"/>
        </w:rPr>
        <w:t>,</w:t>
      </w:r>
      <w:r w:rsidR="00926E84">
        <w:rPr>
          <w:rFonts w:ascii="Arial" w:hAnsi="Arial" w:cs="Arial"/>
          <w:sz w:val="20"/>
          <w:szCs w:val="20"/>
        </w:rPr>
        <w:t xml:space="preserve"> segurança</w:t>
      </w:r>
      <w:r w:rsidR="008C26E1">
        <w:rPr>
          <w:rFonts w:ascii="Arial" w:hAnsi="Arial" w:cs="Arial"/>
          <w:sz w:val="20"/>
          <w:szCs w:val="20"/>
        </w:rPr>
        <w:t>,</w:t>
      </w:r>
      <w:r w:rsidR="007E786E">
        <w:rPr>
          <w:rFonts w:ascii="Arial" w:hAnsi="Arial" w:cs="Arial"/>
          <w:sz w:val="20"/>
          <w:szCs w:val="20"/>
        </w:rPr>
        <w:t xml:space="preserve"> infraestrutura</w:t>
      </w:r>
      <w:r w:rsidR="008C26E1">
        <w:rPr>
          <w:rFonts w:ascii="Arial" w:hAnsi="Arial" w:cs="Arial"/>
          <w:sz w:val="20"/>
          <w:szCs w:val="20"/>
        </w:rPr>
        <w:t>,</w:t>
      </w:r>
      <w:r w:rsidR="007E786E">
        <w:rPr>
          <w:rFonts w:ascii="Arial" w:hAnsi="Arial" w:cs="Arial"/>
          <w:sz w:val="20"/>
          <w:szCs w:val="20"/>
        </w:rPr>
        <w:t xml:space="preserve"> transporte entre outros temas. O conteúdo será proveniente </w:t>
      </w:r>
      <w:r w:rsidR="00F923CE">
        <w:rPr>
          <w:rFonts w:ascii="Arial" w:hAnsi="Arial" w:cs="Arial"/>
          <w:sz w:val="20"/>
          <w:szCs w:val="20"/>
        </w:rPr>
        <w:t xml:space="preserve">de julgados e relatórios </w:t>
      </w:r>
      <w:r w:rsidR="007E786E">
        <w:rPr>
          <w:rFonts w:ascii="Arial" w:hAnsi="Arial" w:cs="Arial"/>
          <w:sz w:val="20"/>
          <w:szCs w:val="20"/>
        </w:rPr>
        <w:t>das entidades regionais de fiscalização e respectivos membros, a saber:</w:t>
      </w:r>
      <w:r w:rsidR="00AE798E">
        <w:rPr>
          <w:rFonts w:ascii="Arial" w:hAnsi="Arial" w:cs="Arial"/>
          <w:sz w:val="20"/>
          <w:szCs w:val="20"/>
        </w:rPr>
        <w:t xml:space="preserve"> </w:t>
      </w:r>
    </w:p>
    <w:tbl>
      <w:tblPr>
        <w:tblStyle w:val="SombreamentoClaro-nfase2"/>
        <w:tblW w:w="0" w:type="auto"/>
        <w:tblLook w:val="04A0" w:firstRow="1" w:lastRow="0" w:firstColumn="1" w:lastColumn="0" w:noHBand="0" w:noVBand="1"/>
      </w:tblPr>
      <w:tblGrid>
        <w:gridCol w:w="8494"/>
      </w:tblGrid>
      <w:tr w:rsidR="00A21641" w:rsidRPr="000A250D" w14:paraId="0D66E0BF" w14:textId="77777777" w:rsidTr="007A3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F8378F" w14:textId="77777777" w:rsidR="00A21641" w:rsidRPr="00237FAE" w:rsidRDefault="006D38CD" w:rsidP="00736503">
            <w:pPr>
              <w:spacing w:line="276" w:lineRule="auto"/>
              <w:jc w:val="center"/>
              <w:rPr>
                <w:rFonts w:ascii="Arial" w:hAnsi="Arial" w:cs="Arial"/>
                <w:sz w:val="18"/>
                <w:szCs w:val="18"/>
                <w:lang w:val="es-ES_tradnl"/>
              </w:rPr>
            </w:pPr>
            <w:hyperlink r:id="rId9" w:history="1">
              <w:r w:rsidR="00A21641" w:rsidRPr="00237FAE">
                <w:rPr>
                  <w:rStyle w:val="Hyperlink"/>
                  <w:rFonts w:ascii="Arial" w:hAnsi="Arial" w:cs="Arial"/>
                  <w:bCs w:val="0"/>
                  <w:sz w:val="18"/>
                  <w:szCs w:val="18"/>
                  <w:lang w:val="es-ES_tradnl"/>
                </w:rPr>
                <w:t>OLACEFS</w:t>
              </w:r>
            </w:hyperlink>
          </w:p>
          <w:p w14:paraId="277823C5" w14:textId="77777777" w:rsidR="00A21641" w:rsidRPr="00237FAE" w:rsidRDefault="00A21641" w:rsidP="00736503">
            <w:pPr>
              <w:spacing w:line="276" w:lineRule="auto"/>
              <w:jc w:val="center"/>
              <w:rPr>
                <w:rFonts w:ascii="Arial" w:hAnsi="Arial" w:cs="Arial"/>
                <w:b w:val="0"/>
                <w:i/>
                <w:sz w:val="16"/>
                <w:szCs w:val="16"/>
                <w:lang w:val="es-ES_tradnl"/>
              </w:rPr>
            </w:pPr>
            <w:r w:rsidRPr="00237FAE">
              <w:rPr>
                <w:rFonts w:ascii="Arial" w:hAnsi="Arial" w:cs="Arial"/>
                <w:b w:val="0"/>
                <w:i/>
                <w:sz w:val="16"/>
                <w:szCs w:val="16"/>
                <w:lang w:val="es-ES_tradnl"/>
              </w:rPr>
              <w:t>(</w:t>
            </w:r>
            <w:proofErr w:type="spellStart"/>
            <w:r w:rsidRPr="00237FAE">
              <w:rPr>
                <w:rFonts w:ascii="Arial" w:hAnsi="Arial" w:cs="Arial"/>
                <w:b w:val="0"/>
                <w:i/>
                <w:sz w:val="16"/>
                <w:szCs w:val="16"/>
                <w:lang w:val="es-ES_tradnl"/>
              </w:rPr>
              <w:t>Organization</w:t>
            </w:r>
            <w:proofErr w:type="spellEnd"/>
            <w:r w:rsidRPr="00237FAE">
              <w:rPr>
                <w:rFonts w:ascii="Arial" w:hAnsi="Arial" w:cs="Arial"/>
                <w:b w:val="0"/>
                <w:i/>
                <w:sz w:val="16"/>
                <w:szCs w:val="16"/>
                <w:lang w:val="es-ES_tradnl"/>
              </w:rPr>
              <w:t xml:space="preserve"> of </w:t>
            </w:r>
            <w:proofErr w:type="spellStart"/>
            <w:r w:rsidRPr="00237FAE">
              <w:rPr>
                <w:rFonts w:ascii="Arial" w:hAnsi="Arial" w:cs="Arial"/>
                <w:b w:val="0"/>
                <w:i/>
                <w:sz w:val="16"/>
                <w:szCs w:val="16"/>
                <w:lang w:val="es-ES_tradnl"/>
              </w:rPr>
              <w:t>Latin</w:t>
            </w:r>
            <w:proofErr w:type="spellEnd"/>
            <w:r w:rsidRPr="00237FAE">
              <w:rPr>
                <w:rFonts w:ascii="Arial" w:hAnsi="Arial" w:cs="Arial"/>
                <w:b w:val="0"/>
                <w:i/>
                <w:sz w:val="16"/>
                <w:szCs w:val="16"/>
                <w:lang w:val="es-ES_tradnl"/>
              </w:rPr>
              <w:t xml:space="preserve"> American and </w:t>
            </w:r>
            <w:proofErr w:type="spellStart"/>
            <w:r w:rsidRPr="00237FAE">
              <w:rPr>
                <w:rFonts w:ascii="Arial" w:hAnsi="Arial" w:cs="Arial"/>
                <w:b w:val="0"/>
                <w:i/>
                <w:sz w:val="16"/>
                <w:szCs w:val="16"/>
                <w:lang w:val="es-ES_tradnl"/>
              </w:rPr>
              <w:t>Caribbean</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Supreme</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Audit</w:t>
            </w:r>
            <w:proofErr w:type="spellEnd"/>
            <w:r w:rsidRPr="00237FAE">
              <w:rPr>
                <w:rFonts w:ascii="Arial" w:hAnsi="Arial" w:cs="Arial"/>
                <w:b w:val="0"/>
                <w:i/>
                <w:sz w:val="16"/>
                <w:szCs w:val="16"/>
                <w:lang w:val="es-ES_tradnl"/>
              </w:rPr>
              <w:t xml:space="preserve"> </w:t>
            </w:r>
            <w:proofErr w:type="spellStart"/>
            <w:r w:rsidRPr="00237FAE">
              <w:rPr>
                <w:rFonts w:ascii="Arial" w:hAnsi="Arial" w:cs="Arial"/>
                <w:b w:val="0"/>
                <w:i/>
                <w:sz w:val="16"/>
                <w:szCs w:val="16"/>
                <w:lang w:val="es-ES_tradnl"/>
              </w:rPr>
              <w:t>Institutions</w:t>
            </w:r>
            <w:proofErr w:type="spellEnd"/>
            <w:r w:rsidRPr="00237FAE">
              <w:rPr>
                <w:rFonts w:ascii="Arial" w:hAnsi="Arial" w:cs="Arial"/>
                <w:b w:val="0"/>
                <w:i/>
                <w:sz w:val="16"/>
                <w:szCs w:val="16"/>
                <w:lang w:val="es-ES_tradnl"/>
              </w:rPr>
              <w:t>)</w:t>
            </w:r>
          </w:p>
          <w:p w14:paraId="47010698" w14:textId="77777777" w:rsidR="00A21641" w:rsidRPr="00237FAE" w:rsidRDefault="00A21641" w:rsidP="00736503">
            <w:pPr>
              <w:spacing w:line="276" w:lineRule="auto"/>
              <w:jc w:val="both"/>
              <w:rPr>
                <w:rFonts w:ascii="Arial" w:hAnsi="Arial" w:cs="Arial"/>
                <w:sz w:val="18"/>
                <w:szCs w:val="18"/>
                <w:lang w:val="es-ES_tradnl"/>
              </w:rPr>
            </w:pPr>
          </w:p>
        </w:tc>
      </w:tr>
      <w:tr w:rsidR="00A21641" w:rsidRPr="000A250D" w14:paraId="5C38EE07"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EC8A59A" w14:textId="77777777" w:rsidR="00A21641" w:rsidRPr="003129B0" w:rsidRDefault="006D38CD" w:rsidP="00736503">
            <w:pPr>
              <w:spacing w:line="276" w:lineRule="auto"/>
              <w:jc w:val="center"/>
              <w:rPr>
                <w:rFonts w:ascii="Arial" w:hAnsi="Arial" w:cs="Arial"/>
                <w:sz w:val="18"/>
                <w:szCs w:val="18"/>
                <w:lang w:val="en-US"/>
              </w:rPr>
            </w:pPr>
            <w:hyperlink r:id="rId10" w:history="1">
              <w:r w:rsidR="00A21641" w:rsidRPr="003129B0">
                <w:rPr>
                  <w:rStyle w:val="Hyperlink"/>
                  <w:rFonts w:ascii="Arial" w:hAnsi="Arial" w:cs="Arial"/>
                  <w:bCs w:val="0"/>
                  <w:sz w:val="18"/>
                  <w:szCs w:val="18"/>
                  <w:lang w:val="en-US"/>
                </w:rPr>
                <w:t>AFROSAI</w:t>
              </w:r>
            </w:hyperlink>
          </w:p>
          <w:p w14:paraId="3285D0D9"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(African Organization of Supreme Audit Institutions)</w:t>
            </w:r>
          </w:p>
          <w:p w14:paraId="52A9EEBF" w14:textId="77777777" w:rsidR="00A21641" w:rsidRPr="003129B0" w:rsidRDefault="00A21641" w:rsidP="00736503">
            <w:pPr>
              <w:spacing w:line="276" w:lineRule="auto"/>
              <w:jc w:val="both"/>
              <w:rPr>
                <w:rFonts w:ascii="Arial" w:hAnsi="Arial" w:cs="Arial"/>
                <w:sz w:val="18"/>
                <w:szCs w:val="18"/>
                <w:lang w:val="en-US"/>
              </w:rPr>
            </w:pPr>
          </w:p>
        </w:tc>
      </w:tr>
      <w:tr w:rsidR="00A21641" w:rsidRPr="000A250D" w14:paraId="5D427D2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0F1057D1" w14:textId="77777777" w:rsidR="00A21641" w:rsidRPr="003129B0" w:rsidRDefault="006D38CD" w:rsidP="00736503">
            <w:pPr>
              <w:spacing w:line="276" w:lineRule="auto"/>
              <w:jc w:val="center"/>
              <w:rPr>
                <w:rFonts w:ascii="Arial" w:hAnsi="Arial" w:cs="Arial"/>
                <w:sz w:val="18"/>
                <w:szCs w:val="18"/>
                <w:lang w:val="en-US"/>
              </w:rPr>
            </w:pPr>
            <w:hyperlink r:id="rId11" w:history="1">
              <w:r w:rsidR="00A21641" w:rsidRPr="003129B0">
                <w:rPr>
                  <w:rStyle w:val="Hyperlink"/>
                  <w:rFonts w:ascii="Arial" w:hAnsi="Arial" w:cs="Arial"/>
                  <w:bCs w:val="0"/>
                  <w:sz w:val="18"/>
                  <w:szCs w:val="18"/>
                  <w:lang w:val="en-US"/>
                </w:rPr>
                <w:t>ARABOSAI</w:t>
              </w:r>
            </w:hyperlink>
          </w:p>
          <w:p w14:paraId="0105952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(Arab Organization of Supreme Audit Institutions)</w:t>
            </w:r>
          </w:p>
          <w:p w14:paraId="4E38347D" w14:textId="77777777" w:rsidR="00A21641" w:rsidRPr="003129B0" w:rsidRDefault="00A21641" w:rsidP="00736503">
            <w:pPr>
              <w:spacing w:line="276" w:lineRule="auto"/>
              <w:jc w:val="both"/>
              <w:rPr>
                <w:rFonts w:ascii="Arial" w:hAnsi="Arial" w:cs="Arial"/>
                <w:sz w:val="18"/>
                <w:szCs w:val="18"/>
                <w:lang w:val="en-US"/>
              </w:rPr>
            </w:pPr>
          </w:p>
        </w:tc>
      </w:tr>
      <w:tr w:rsidR="00A21641" w:rsidRPr="000A250D" w14:paraId="1BA9BA29"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AC7E2A9" w14:textId="77777777" w:rsidR="00A21641" w:rsidRPr="003129B0" w:rsidRDefault="006D38CD" w:rsidP="00736503">
            <w:pPr>
              <w:spacing w:line="276" w:lineRule="auto"/>
              <w:jc w:val="center"/>
              <w:rPr>
                <w:rFonts w:ascii="Arial" w:hAnsi="Arial" w:cs="Arial"/>
                <w:sz w:val="18"/>
                <w:szCs w:val="18"/>
                <w:lang w:val="en-US"/>
              </w:rPr>
            </w:pPr>
            <w:hyperlink r:id="rId12" w:history="1">
              <w:r w:rsidR="00A21641" w:rsidRPr="003129B0">
                <w:rPr>
                  <w:rStyle w:val="Hyperlink"/>
                  <w:rFonts w:ascii="Arial" w:hAnsi="Arial" w:cs="Arial"/>
                  <w:bCs w:val="0"/>
                  <w:sz w:val="18"/>
                  <w:szCs w:val="18"/>
                  <w:lang w:val="en-US"/>
                </w:rPr>
                <w:t>ASOSAI</w:t>
              </w:r>
            </w:hyperlink>
          </w:p>
          <w:p w14:paraId="414F4EA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(Asian Organization of Supreme Audit Institutions)</w:t>
            </w:r>
          </w:p>
          <w:p w14:paraId="1A892DAB" w14:textId="77777777" w:rsidR="00A21641" w:rsidRPr="003129B0" w:rsidRDefault="00A21641" w:rsidP="00736503">
            <w:pPr>
              <w:spacing w:line="276" w:lineRule="auto"/>
              <w:jc w:val="center"/>
              <w:rPr>
                <w:rFonts w:ascii="Arial" w:hAnsi="Arial" w:cs="Arial"/>
                <w:sz w:val="18"/>
                <w:szCs w:val="18"/>
                <w:lang w:val="en-US"/>
              </w:rPr>
            </w:pPr>
          </w:p>
        </w:tc>
      </w:tr>
      <w:tr w:rsidR="00A21641" w:rsidRPr="000A250D" w14:paraId="61A40C65"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595783D8" w14:textId="77777777" w:rsidR="00A21641" w:rsidRPr="003129B0" w:rsidRDefault="006D38CD" w:rsidP="00736503">
            <w:pPr>
              <w:spacing w:line="276" w:lineRule="auto"/>
              <w:jc w:val="center"/>
              <w:rPr>
                <w:rFonts w:ascii="Arial" w:hAnsi="Arial" w:cs="Arial"/>
                <w:sz w:val="18"/>
                <w:szCs w:val="18"/>
                <w:lang w:val="en-US"/>
              </w:rPr>
            </w:pPr>
            <w:hyperlink r:id="rId13" w:history="1">
              <w:r w:rsidR="00A21641" w:rsidRPr="003129B0">
                <w:rPr>
                  <w:rStyle w:val="Hyperlink"/>
                  <w:rFonts w:ascii="Arial" w:hAnsi="Arial" w:cs="Arial"/>
                  <w:bCs w:val="0"/>
                  <w:sz w:val="18"/>
                  <w:szCs w:val="18"/>
                  <w:lang w:val="en-US"/>
                </w:rPr>
                <w:t>PASAI</w:t>
              </w:r>
            </w:hyperlink>
          </w:p>
          <w:p w14:paraId="0D69E437"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(Pacific Association of Supreme Audit Institutions)</w:t>
            </w:r>
          </w:p>
          <w:p w14:paraId="3264D74A" w14:textId="77777777" w:rsidR="00A21641" w:rsidRPr="003129B0" w:rsidRDefault="00A21641" w:rsidP="00736503">
            <w:pPr>
              <w:spacing w:line="276" w:lineRule="auto"/>
              <w:jc w:val="center"/>
              <w:rPr>
                <w:rFonts w:ascii="Arial" w:hAnsi="Arial" w:cs="Arial"/>
                <w:sz w:val="18"/>
                <w:szCs w:val="18"/>
                <w:lang w:val="en-US"/>
              </w:rPr>
            </w:pPr>
          </w:p>
        </w:tc>
      </w:tr>
      <w:tr w:rsidR="00A21641" w:rsidRPr="000A250D" w14:paraId="3F46A1CC" w14:textId="77777777" w:rsidTr="007A3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6D7C68B6" w14:textId="77777777" w:rsidR="00A21641" w:rsidRPr="003129B0" w:rsidRDefault="006D38CD" w:rsidP="00736503">
            <w:pPr>
              <w:spacing w:line="276" w:lineRule="auto"/>
              <w:jc w:val="center"/>
              <w:rPr>
                <w:rFonts w:ascii="Arial" w:hAnsi="Arial" w:cs="Arial"/>
                <w:sz w:val="18"/>
                <w:szCs w:val="18"/>
                <w:lang w:val="en-US"/>
              </w:rPr>
            </w:pPr>
            <w:hyperlink r:id="rId14" w:history="1">
              <w:r w:rsidR="00A21641" w:rsidRPr="003129B0">
                <w:rPr>
                  <w:rStyle w:val="Hyperlink"/>
                  <w:rFonts w:ascii="Arial" w:hAnsi="Arial" w:cs="Arial"/>
                  <w:bCs w:val="0"/>
                  <w:sz w:val="18"/>
                  <w:szCs w:val="18"/>
                  <w:lang w:val="en-US"/>
                </w:rPr>
                <w:t>CAROSAI</w:t>
              </w:r>
            </w:hyperlink>
          </w:p>
          <w:p w14:paraId="58CA0F24"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(Caribbean Organization of Supreme Audit Institutions)</w:t>
            </w:r>
          </w:p>
          <w:p w14:paraId="5AB3D030" w14:textId="77777777" w:rsidR="00A21641" w:rsidRPr="003129B0" w:rsidRDefault="00A21641" w:rsidP="00736503">
            <w:pPr>
              <w:spacing w:line="276" w:lineRule="auto"/>
              <w:jc w:val="both"/>
              <w:rPr>
                <w:rFonts w:ascii="Arial" w:hAnsi="Arial" w:cs="Arial"/>
                <w:sz w:val="18"/>
                <w:szCs w:val="18"/>
                <w:lang w:val="en-US"/>
              </w:rPr>
            </w:pPr>
          </w:p>
        </w:tc>
      </w:tr>
      <w:tr w:rsidR="00A21641" w:rsidRPr="000A250D" w14:paraId="267BD5C4" w14:textId="77777777" w:rsidTr="007A3F8C">
        <w:tc>
          <w:tcPr>
            <w:cnfStyle w:val="001000000000" w:firstRow="0" w:lastRow="0" w:firstColumn="1" w:lastColumn="0" w:oddVBand="0" w:evenVBand="0" w:oddHBand="0" w:evenHBand="0" w:firstRowFirstColumn="0" w:firstRowLastColumn="0" w:lastRowFirstColumn="0" w:lastRowLastColumn="0"/>
            <w:tcW w:w="8494" w:type="dxa"/>
          </w:tcPr>
          <w:p w14:paraId="13B9D937" w14:textId="77777777" w:rsidR="00A21641" w:rsidRPr="003129B0" w:rsidRDefault="006D38CD" w:rsidP="00736503">
            <w:pPr>
              <w:spacing w:line="276" w:lineRule="auto"/>
              <w:jc w:val="center"/>
              <w:rPr>
                <w:rFonts w:ascii="Arial" w:hAnsi="Arial" w:cs="Arial"/>
                <w:sz w:val="18"/>
                <w:szCs w:val="18"/>
                <w:lang w:val="en-US"/>
              </w:rPr>
            </w:pPr>
            <w:hyperlink r:id="rId15" w:history="1">
              <w:r w:rsidR="00A21641" w:rsidRPr="003129B0">
                <w:rPr>
                  <w:rStyle w:val="Hyperlink"/>
                  <w:rFonts w:ascii="Arial" w:hAnsi="Arial" w:cs="Arial"/>
                  <w:bCs w:val="0"/>
                  <w:sz w:val="18"/>
                  <w:szCs w:val="18"/>
                  <w:lang w:val="en-US"/>
                </w:rPr>
                <w:t>EUROSAI</w:t>
              </w:r>
            </w:hyperlink>
          </w:p>
          <w:p w14:paraId="5BCEDF1B" w14:textId="77777777" w:rsidR="00A21641" w:rsidRPr="003129B0" w:rsidRDefault="00A21641" w:rsidP="00736503">
            <w:pPr>
              <w:spacing w:line="276" w:lineRule="auto"/>
              <w:jc w:val="center"/>
              <w:rPr>
                <w:rFonts w:ascii="Arial" w:hAnsi="Arial" w:cs="Arial"/>
                <w:b w:val="0"/>
                <w:i/>
                <w:sz w:val="16"/>
                <w:szCs w:val="16"/>
                <w:lang w:val="en-US"/>
              </w:rPr>
            </w:pPr>
            <w:r w:rsidRPr="003129B0">
              <w:rPr>
                <w:rFonts w:ascii="Arial" w:hAnsi="Arial" w:cs="Arial"/>
                <w:b w:val="0"/>
                <w:i/>
                <w:sz w:val="16"/>
                <w:szCs w:val="16"/>
                <w:lang w:val="en-US"/>
              </w:rPr>
              <w:t>(European Organization of Supreme Audit Institutions)</w:t>
            </w:r>
          </w:p>
          <w:p w14:paraId="2A51FDA1" w14:textId="77777777" w:rsidR="00A21641" w:rsidRPr="003129B0" w:rsidRDefault="00A21641" w:rsidP="00736503">
            <w:pPr>
              <w:spacing w:line="276" w:lineRule="auto"/>
              <w:jc w:val="both"/>
              <w:rPr>
                <w:rFonts w:ascii="Arial" w:hAnsi="Arial" w:cs="Arial"/>
                <w:color w:val="FF0000"/>
                <w:sz w:val="18"/>
                <w:szCs w:val="18"/>
                <w:lang w:val="en-US"/>
              </w:rPr>
            </w:pPr>
          </w:p>
        </w:tc>
      </w:tr>
    </w:tbl>
    <w:p w14:paraId="77C49698" w14:textId="77777777" w:rsidR="00AE798E" w:rsidRDefault="00AE798E" w:rsidP="00736503">
      <w:pPr>
        <w:spacing w:after="0"/>
        <w:jc w:val="both"/>
        <w:rPr>
          <w:rFonts w:ascii="Arial" w:hAnsi="Arial" w:cs="Arial"/>
          <w:sz w:val="20"/>
          <w:szCs w:val="20"/>
        </w:rPr>
      </w:pPr>
      <w:r>
        <w:rPr>
          <w:rFonts w:ascii="Arial" w:hAnsi="Arial" w:cs="Arial"/>
          <w:sz w:val="20"/>
          <w:szCs w:val="20"/>
        </w:rPr>
        <w:t>A tradução e adaptação dos trechos considerados mais relevantes para fins de divulgação dos precedentes internacionais</w:t>
      </w:r>
      <w:r w:rsidR="00F923CE">
        <w:rPr>
          <w:rFonts w:ascii="Arial" w:hAnsi="Arial" w:cs="Arial"/>
          <w:sz w:val="20"/>
          <w:szCs w:val="20"/>
        </w:rPr>
        <w:t>, feitas pelos integrantes da Escola de Gestão Pública (Áreas: Capacitação e Jurisprudência),</w:t>
      </w:r>
      <w:r>
        <w:rPr>
          <w:rFonts w:ascii="Arial" w:hAnsi="Arial" w:cs="Arial"/>
          <w:sz w:val="20"/>
          <w:szCs w:val="20"/>
        </w:rPr>
        <w:t xml:space="preserve"> dar-se-á </w:t>
      </w:r>
      <w:r w:rsidR="00F923CE">
        <w:rPr>
          <w:rFonts w:ascii="Arial" w:hAnsi="Arial" w:cs="Arial"/>
          <w:sz w:val="20"/>
          <w:szCs w:val="20"/>
        </w:rPr>
        <w:t>a partir d</w:t>
      </w:r>
      <w:r w:rsidRPr="00A21641">
        <w:rPr>
          <w:rFonts w:ascii="Arial" w:hAnsi="Arial" w:cs="Arial"/>
          <w:sz w:val="20"/>
          <w:szCs w:val="20"/>
        </w:rPr>
        <w:t>os</w:t>
      </w:r>
      <w:r w:rsidRPr="00E95A8E">
        <w:rPr>
          <w:rFonts w:ascii="Arial" w:hAnsi="Arial" w:cs="Arial"/>
          <w:color w:val="FF0000"/>
          <w:sz w:val="20"/>
          <w:szCs w:val="20"/>
        </w:rPr>
        <w:t xml:space="preserve"> </w:t>
      </w:r>
      <w:r>
        <w:rPr>
          <w:rFonts w:ascii="Arial" w:hAnsi="Arial" w:cs="Arial"/>
          <w:sz w:val="20"/>
          <w:szCs w:val="20"/>
        </w:rPr>
        <w:t>respectivos idiomas: inglês, espanhol, francês, italiano e russo.</w:t>
      </w:r>
    </w:p>
    <w:p w14:paraId="4BD22F9E" w14:textId="77777777" w:rsidR="006009F5" w:rsidRDefault="00FE7B14" w:rsidP="00736503">
      <w:pPr>
        <w:spacing w:after="0"/>
        <w:jc w:val="both"/>
        <w:rPr>
          <w:rFonts w:ascii="Arial" w:hAnsi="Arial" w:cs="Arial"/>
          <w:sz w:val="20"/>
          <w:szCs w:val="20"/>
        </w:rPr>
      </w:pPr>
      <w:r w:rsidRPr="0022060B">
        <w:rPr>
          <w:rFonts w:ascii="Arial" w:hAnsi="Arial" w:cs="Arial"/>
          <w:sz w:val="20"/>
          <w:szCs w:val="20"/>
        </w:rPr>
        <w:t xml:space="preserve">O objetivo é </w:t>
      </w:r>
      <w:r w:rsidR="007E786E">
        <w:rPr>
          <w:rFonts w:ascii="Arial" w:hAnsi="Arial" w:cs="Arial"/>
          <w:sz w:val="20"/>
          <w:szCs w:val="20"/>
        </w:rPr>
        <w:t xml:space="preserve">estimular </w:t>
      </w:r>
      <w:r w:rsidR="00F923CE">
        <w:rPr>
          <w:rFonts w:ascii="Arial" w:hAnsi="Arial" w:cs="Arial"/>
          <w:sz w:val="20"/>
          <w:szCs w:val="20"/>
        </w:rPr>
        <w:t xml:space="preserve">a disseminação de </w:t>
      </w:r>
      <w:r w:rsidR="007E786E">
        <w:rPr>
          <w:rFonts w:ascii="Arial" w:hAnsi="Arial" w:cs="Arial"/>
          <w:sz w:val="20"/>
          <w:szCs w:val="20"/>
        </w:rPr>
        <w:t xml:space="preserve">estudos e trabalhos periódicos na área de auditoria (conformidade e/ou operacional) que possam servir como inspiração e/ou subsídio para a aplicação de técnicas e práticas de controle externo internacional na realidade nacional e/ou local. </w:t>
      </w:r>
    </w:p>
    <w:p w14:paraId="1FC9CBB5" w14:textId="72A48DA4" w:rsidR="00FE7B14" w:rsidRDefault="00FE7B14" w:rsidP="00736503">
      <w:pPr>
        <w:spacing w:after="0"/>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14:paraId="2DDAC451" w14:textId="3CAA1518" w:rsidR="00320FCE" w:rsidRDefault="00320FCE" w:rsidP="00736503">
      <w:pPr>
        <w:spacing w:after="0"/>
        <w:jc w:val="both"/>
        <w:rPr>
          <w:rFonts w:ascii="Arial" w:hAnsi="Arial" w:cs="Arial"/>
          <w:sz w:val="20"/>
          <w:szCs w:val="20"/>
        </w:rPr>
      </w:pPr>
    </w:p>
    <w:p w14:paraId="63F80000" w14:textId="3C24E860" w:rsidR="00320FCE" w:rsidRDefault="00320FCE" w:rsidP="00736503">
      <w:pPr>
        <w:spacing w:after="0"/>
        <w:jc w:val="both"/>
        <w:rPr>
          <w:rFonts w:ascii="Arial" w:hAnsi="Arial" w:cs="Arial"/>
          <w:sz w:val="20"/>
          <w:szCs w:val="20"/>
        </w:rPr>
      </w:pPr>
    </w:p>
    <w:p w14:paraId="6EF385B0" w14:textId="0F5C9079" w:rsidR="00320FCE" w:rsidRDefault="00320FCE" w:rsidP="00736503">
      <w:pPr>
        <w:spacing w:after="0"/>
        <w:jc w:val="both"/>
        <w:rPr>
          <w:rFonts w:ascii="Arial" w:hAnsi="Arial" w:cs="Arial"/>
          <w:sz w:val="20"/>
          <w:szCs w:val="20"/>
        </w:rPr>
      </w:pPr>
    </w:p>
    <w:p w14:paraId="6D1F3C35" w14:textId="6255BDAE" w:rsidR="00320FCE" w:rsidRDefault="00320FCE" w:rsidP="00736503">
      <w:pPr>
        <w:spacing w:after="0"/>
        <w:jc w:val="both"/>
        <w:rPr>
          <w:rFonts w:ascii="Arial" w:hAnsi="Arial" w:cs="Arial"/>
          <w:sz w:val="20"/>
          <w:szCs w:val="20"/>
        </w:rPr>
      </w:pPr>
    </w:p>
    <w:p w14:paraId="0E5AA2F1" w14:textId="4629AC27" w:rsidR="00320FCE" w:rsidRDefault="00320FCE" w:rsidP="00736503">
      <w:pPr>
        <w:spacing w:after="0"/>
        <w:jc w:val="both"/>
        <w:rPr>
          <w:rFonts w:ascii="Arial" w:hAnsi="Arial" w:cs="Arial"/>
          <w:sz w:val="20"/>
          <w:szCs w:val="20"/>
        </w:rPr>
      </w:pPr>
    </w:p>
    <w:p w14:paraId="47BE1B46" w14:textId="77777777" w:rsidR="00320FCE" w:rsidRDefault="00320FCE" w:rsidP="00736503">
      <w:pPr>
        <w:spacing w:after="0"/>
        <w:jc w:val="both"/>
        <w:rPr>
          <w:rFonts w:ascii="Arial" w:hAnsi="Arial" w:cs="Arial"/>
          <w:sz w:val="20"/>
          <w:szCs w:val="20"/>
        </w:rPr>
      </w:pPr>
    </w:p>
    <w:p w14:paraId="1B989F7F" w14:textId="77777777" w:rsidR="00FE7B14" w:rsidRPr="0022060B" w:rsidRDefault="00FE7B14" w:rsidP="00736503">
      <w:pPr>
        <w:spacing w:after="0"/>
        <w:jc w:val="both"/>
        <w:rPr>
          <w:rFonts w:ascii="Arial" w:hAnsi="Arial" w:cs="Arial"/>
          <w:sz w:val="20"/>
          <w:szCs w:val="20"/>
        </w:rPr>
      </w:pPr>
      <w:r w:rsidRPr="0022060B">
        <w:rPr>
          <w:rFonts w:ascii="Arial" w:hAnsi="Arial" w:cs="Arial"/>
          <w:noProof/>
          <w:sz w:val="20"/>
          <w:szCs w:val="20"/>
          <w:lang w:eastAsia="pt-BR"/>
        </w:rPr>
        <w:lastRenderedPageBreak/>
        <mc:AlternateContent>
          <mc:Choice Requires="wps">
            <w:drawing>
              <wp:anchor distT="0" distB="0" distL="114300" distR="114300" simplePos="0" relativeHeight="251660800" behindDoc="0" locked="0" layoutInCell="1" allowOverlap="1" wp14:anchorId="2A156099" wp14:editId="11279CEF">
                <wp:simplePos x="0" y="0"/>
                <wp:positionH relativeFrom="margin">
                  <wp:posOffset>-635</wp:posOffset>
                </wp:positionH>
                <wp:positionV relativeFrom="paragraph">
                  <wp:posOffset>29845</wp:posOffset>
                </wp:positionV>
                <wp:extent cx="5397500" cy="0"/>
                <wp:effectExtent l="0" t="0" r="12700" b="508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ADEAB2E"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" strokecolor="maroon" strokeweight="2pt">
                <v:shadow on="t" color="black" opacity="24903f" origin=",.5" offset="0,.55556mm"/>
                <w10:wrap anchorx="margin"/>
              </v:line>
            </w:pict>
          </mc:Fallback>
        </mc:AlternateContent>
      </w:r>
    </w:p>
    <w:p w14:paraId="492B7C37" w14:textId="77777777" w:rsidR="00AE4F42" w:rsidRPr="000A4E5F" w:rsidRDefault="00AE4F42" w:rsidP="00736503">
      <w:pPr>
        <w:spacing w:after="0"/>
        <w:jc w:val="center"/>
        <w:rPr>
          <w:rFonts w:ascii="Arial" w:hAnsi="Arial" w:cs="Arial"/>
          <w:b/>
          <w:color w:val="800000"/>
          <w:sz w:val="24"/>
          <w:szCs w:val="24"/>
        </w:rPr>
      </w:pPr>
      <w:r w:rsidRPr="000A4E5F">
        <w:rPr>
          <w:rFonts w:ascii="Arial" w:hAnsi="Arial" w:cs="Arial"/>
          <w:b/>
          <w:color w:val="800000"/>
          <w:sz w:val="24"/>
          <w:szCs w:val="24"/>
        </w:rPr>
        <w:t>S</w:t>
      </w:r>
      <w:r w:rsidR="00221D15" w:rsidRPr="000A4E5F">
        <w:rPr>
          <w:rFonts w:ascii="Arial" w:hAnsi="Arial" w:cs="Arial"/>
          <w:b/>
          <w:color w:val="800000"/>
          <w:sz w:val="24"/>
          <w:szCs w:val="24"/>
        </w:rPr>
        <w:t>U</w:t>
      </w:r>
      <w:r w:rsidRPr="000A4E5F">
        <w:rPr>
          <w:rFonts w:ascii="Arial" w:hAnsi="Arial" w:cs="Arial"/>
          <w:b/>
          <w:color w:val="800000"/>
          <w:sz w:val="24"/>
          <w:szCs w:val="24"/>
        </w:rPr>
        <w:t>MÁRIO</w:t>
      </w:r>
    </w:p>
    <w:p w14:paraId="244922D9" w14:textId="77777777" w:rsidR="004429A2" w:rsidRPr="0070237D" w:rsidRDefault="004429A2" w:rsidP="00736503">
      <w:pPr>
        <w:spacing w:after="0"/>
        <w:jc w:val="both"/>
        <w:rPr>
          <w:rStyle w:val="Hyperlink"/>
          <w:rFonts w:ascii="Arial" w:hAnsi="Arial" w:cs="Arial"/>
          <w:b/>
          <w:color w:val="000000" w:themeColor="text1"/>
          <w:sz w:val="20"/>
          <w:szCs w:val="20"/>
          <w:u w:val="none"/>
        </w:rPr>
      </w:pPr>
    </w:p>
    <w:p w14:paraId="039FBD8A" w14:textId="4ED5CB6F" w:rsidR="000A250D" w:rsidRPr="00DD2220" w:rsidRDefault="000A250D" w:rsidP="000A250D">
      <w:pPr>
        <w:autoSpaceDE w:val="0"/>
        <w:autoSpaceDN w:val="0"/>
        <w:adjustRightInd w:val="0"/>
        <w:spacing w:after="0"/>
        <w:jc w:val="both"/>
        <w:rPr>
          <w:rFonts w:ascii="Arial" w:hAnsi="Arial" w:cs="Arial"/>
          <w:sz w:val="20"/>
          <w:szCs w:val="20"/>
        </w:rPr>
      </w:pPr>
      <w:r w:rsidRPr="000A250D">
        <w:rPr>
          <w:rFonts w:ascii="Arial" w:hAnsi="Arial" w:cs="Arial"/>
          <w:b/>
          <w:bCs/>
          <w:sz w:val="20"/>
          <w:szCs w:val="20"/>
          <w:shd w:val="clear" w:color="auto" w:fill="FFFFFF"/>
        </w:rPr>
        <w:t>1.</w:t>
      </w:r>
      <w:r w:rsidRPr="00DD2220">
        <w:rPr>
          <w:rFonts w:ascii="Arial" w:hAnsi="Arial" w:cs="Arial"/>
          <w:b/>
          <w:sz w:val="20"/>
          <w:szCs w:val="20"/>
          <w:shd w:val="clear" w:color="auto" w:fill="FFFFFF"/>
        </w:rPr>
        <w:t xml:space="preserve"> </w:t>
      </w:r>
      <w:r>
        <w:rPr>
          <w:rFonts w:ascii="Arial" w:hAnsi="Arial" w:cs="Arial"/>
          <w:b/>
          <w:sz w:val="20"/>
          <w:szCs w:val="20"/>
          <w:shd w:val="clear" w:color="auto" w:fill="FFFFFF"/>
        </w:rPr>
        <w:t xml:space="preserve">República de </w:t>
      </w:r>
      <w:r>
        <w:rPr>
          <w:rFonts w:ascii="Arial" w:hAnsi="Arial" w:cs="Arial"/>
          <w:b/>
          <w:sz w:val="20"/>
          <w:szCs w:val="20"/>
          <w:shd w:val="clear" w:color="auto" w:fill="FFFFFF"/>
        </w:rPr>
        <w:t>Honduras</w:t>
      </w:r>
      <w:r w:rsidRPr="00DD2220">
        <w:rPr>
          <w:rFonts w:ascii="Arial" w:hAnsi="Arial" w:cs="Arial"/>
          <w:b/>
          <w:sz w:val="20"/>
          <w:szCs w:val="20"/>
          <w:shd w:val="clear" w:color="auto" w:fill="FFFFFF"/>
        </w:rPr>
        <w:t xml:space="preserve"> </w:t>
      </w:r>
      <w:r w:rsidRPr="00DD2220">
        <w:rPr>
          <w:rFonts w:ascii="Arial" w:hAnsi="Arial" w:cs="Arial"/>
          <w:sz w:val="20"/>
          <w:szCs w:val="20"/>
          <w:shd w:val="clear" w:color="auto" w:fill="FFFFFF"/>
        </w:rPr>
        <w:t>– Tribunal</w:t>
      </w:r>
      <w:r>
        <w:rPr>
          <w:rFonts w:ascii="Arial" w:hAnsi="Arial" w:cs="Arial"/>
          <w:sz w:val="20"/>
          <w:szCs w:val="20"/>
          <w:shd w:val="clear" w:color="auto" w:fill="FFFFFF"/>
        </w:rPr>
        <w:t xml:space="preserve"> Superior de Contas – </w:t>
      </w:r>
      <w:r>
        <w:t>AUDITORIA ÉTICA DA EMPRESA NACIONAL DE ENERGIA ELÉTRICA (ENEE)</w:t>
      </w:r>
      <w:r w:rsidRPr="00DD2220">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Pr="00DD2220">
        <w:rPr>
          <w:rFonts w:ascii="Arial" w:hAnsi="Arial" w:cs="Arial"/>
          <w:sz w:val="20"/>
          <w:szCs w:val="20"/>
          <w:shd w:val="clear" w:color="auto" w:fill="FFFFFF"/>
        </w:rPr>
        <w:t>201</w:t>
      </w:r>
      <w:r>
        <w:rPr>
          <w:rFonts w:ascii="Arial" w:hAnsi="Arial" w:cs="Arial"/>
          <w:sz w:val="20"/>
          <w:szCs w:val="20"/>
          <w:shd w:val="clear" w:color="auto" w:fill="FFFFFF"/>
        </w:rPr>
        <w:t>8</w:t>
      </w:r>
      <w:r w:rsidRPr="00DD2220">
        <w:rPr>
          <w:rFonts w:ascii="Arial" w:hAnsi="Arial" w:cs="Arial"/>
          <w:sz w:val="20"/>
          <w:szCs w:val="20"/>
          <w:shd w:val="clear" w:color="auto" w:fill="FFFFFF"/>
        </w:rPr>
        <w:t>.</w:t>
      </w:r>
    </w:p>
    <w:p w14:paraId="421AFCFC" w14:textId="77777777" w:rsidR="00F234D8" w:rsidRPr="00F234D8" w:rsidRDefault="00F234D8" w:rsidP="00F234D8">
      <w:pPr>
        <w:autoSpaceDE w:val="0"/>
        <w:autoSpaceDN w:val="0"/>
        <w:adjustRightInd w:val="0"/>
        <w:spacing w:after="0"/>
        <w:jc w:val="both"/>
        <w:rPr>
          <w:rFonts w:ascii="Arial" w:hAnsi="Arial" w:cs="Arial"/>
          <w:sz w:val="20"/>
          <w:szCs w:val="20"/>
          <w:shd w:val="clear" w:color="auto" w:fill="FFFFFF"/>
        </w:rPr>
      </w:pPr>
    </w:p>
    <w:p w14:paraId="5144BDB7" w14:textId="784AD360" w:rsidR="004B42BB" w:rsidRPr="00DD2220" w:rsidRDefault="004B42BB" w:rsidP="004B42BB">
      <w:pPr>
        <w:autoSpaceDE w:val="0"/>
        <w:autoSpaceDN w:val="0"/>
        <w:adjustRightInd w:val="0"/>
        <w:spacing w:after="0"/>
        <w:jc w:val="both"/>
        <w:rPr>
          <w:rFonts w:ascii="Arial" w:hAnsi="Arial" w:cs="Arial"/>
          <w:sz w:val="20"/>
          <w:szCs w:val="20"/>
        </w:rPr>
      </w:pPr>
      <w:r w:rsidRPr="00DD2220">
        <w:rPr>
          <w:rFonts w:ascii="Arial" w:hAnsi="Arial" w:cs="Arial"/>
          <w:b/>
          <w:sz w:val="20"/>
          <w:szCs w:val="20"/>
        </w:rPr>
        <w:t xml:space="preserve">2. </w:t>
      </w:r>
      <w:r w:rsidR="000A7F5C">
        <w:rPr>
          <w:rFonts w:ascii="Arial" w:hAnsi="Arial" w:cs="Arial"/>
          <w:b/>
          <w:sz w:val="20"/>
          <w:szCs w:val="20"/>
        </w:rPr>
        <w:t>República Tcheca</w:t>
      </w:r>
      <w:r w:rsidRPr="00DD2220">
        <w:rPr>
          <w:rFonts w:ascii="Arial" w:hAnsi="Arial" w:cs="Arial"/>
          <w:b/>
          <w:sz w:val="20"/>
          <w:szCs w:val="20"/>
        </w:rPr>
        <w:t xml:space="preserve"> – </w:t>
      </w:r>
      <w:r w:rsidR="000A7F5C">
        <w:rPr>
          <w:rFonts w:ascii="Arial" w:hAnsi="Arial" w:cs="Arial"/>
          <w:sz w:val="20"/>
          <w:szCs w:val="20"/>
        </w:rPr>
        <w:t>Análise das ações de digitalização do governo entre 2012-2019</w:t>
      </w:r>
    </w:p>
    <w:p w14:paraId="08BD1984" w14:textId="16FAD600" w:rsidR="003129B0" w:rsidRDefault="003129B0" w:rsidP="003129B0">
      <w:pPr>
        <w:autoSpaceDE w:val="0"/>
        <w:autoSpaceDN w:val="0"/>
        <w:adjustRightInd w:val="0"/>
        <w:spacing w:after="0"/>
        <w:jc w:val="both"/>
        <w:rPr>
          <w:rFonts w:ascii="Arial" w:hAnsi="Arial" w:cs="Arial"/>
          <w:sz w:val="20"/>
          <w:szCs w:val="20"/>
        </w:rPr>
      </w:pPr>
    </w:p>
    <w:p w14:paraId="374100F8" w14:textId="77777777" w:rsidR="00E23446" w:rsidRDefault="00E23446" w:rsidP="00E23446">
      <w:pPr>
        <w:spacing w:after="0"/>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8"/>
        <w:gridCol w:w="816"/>
      </w:tblGrid>
      <w:tr w:rsidR="00E23446" w14:paraId="787A2934" w14:textId="77777777" w:rsidTr="00F51C08">
        <w:tc>
          <w:tcPr>
            <w:tcW w:w="8075" w:type="dxa"/>
          </w:tcPr>
          <w:p w14:paraId="53CEF1A6" w14:textId="6A4C9CC2" w:rsidR="00E23446" w:rsidRDefault="00E23446" w:rsidP="00F51C08">
            <w:pPr>
              <w:autoSpaceDE w:val="0"/>
              <w:autoSpaceDN w:val="0"/>
              <w:adjustRightInd w:val="0"/>
              <w:jc w:val="both"/>
              <w:rPr>
                <w:rFonts w:ascii="Arial" w:hAnsi="Arial" w:cs="Arial"/>
                <w:b/>
                <w:sz w:val="20"/>
                <w:szCs w:val="20"/>
                <w:shd w:val="clear" w:color="auto" w:fill="FFFFFF"/>
              </w:rPr>
            </w:pPr>
            <w:r>
              <w:rPr>
                <w:rFonts w:ascii="Arial" w:hAnsi="Arial" w:cs="Arial"/>
                <w:b/>
                <w:sz w:val="20"/>
                <w:szCs w:val="20"/>
                <w:shd w:val="clear" w:color="auto" w:fill="FFFFFF"/>
              </w:rPr>
              <w:t>HONDURAS</w:t>
            </w:r>
          </w:p>
        </w:tc>
        <w:tc>
          <w:tcPr>
            <w:tcW w:w="419" w:type="dxa"/>
          </w:tcPr>
          <w:p w14:paraId="4519590D" w14:textId="77777777" w:rsidR="00E23446" w:rsidRDefault="00E23446" w:rsidP="00F51C08">
            <w:pPr>
              <w:autoSpaceDE w:val="0"/>
              <w:autoSpaceDN w:val="0"/>
              <w:adjustRightInd w:val="0"/>
              <w:jc w:val="both"/>
              <w:rPr>
                <w:rFonts w:ascii="Arial" w:hAnsi="Arial" w:cs="Arial"/>
                <w:b/>
                <w:sz w:val="20"/>
                <w:szCs w:val="20"/>
                <w:shd w:val="clear" w:color="auto" w:fill="FFFFFF"/>
              </w:rPr>
            </w:pPr>
            <w:r>
              <w:rPr>
                <w:rFonts w:ascii="Arial" w:hAnsi="Arial" w:cs="Arial"/>
                <w:noProof/>
                <w:sz w:val="20"/>
                <w:szCs w:val="20"/>
                <w:shd w:val="clear" w:color="auto" w:fill="FFFFFF"/>
              </w:rPr>
              <w:drawing>
                <wp:inline distT="0" distB="0" distL="0" distR="0" wp14:anchorId="018B95CC" wp14:editId="62FE67C8">
                  <wp:extent cx="381505" cy="263525"/>
                  <wp:effectExtent l="0" t="0" r="0" b="3175"/>
                  <wp:docPr id="5"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pic:cNvPicPr/>
                        </pic:nvPicPr>
                        <pic:blipFill>
                          <a:blip r:embed="rId16">
                            <a:extLst>
                              <a:ext uri="{96DAC541-7B7A-43D3-8B79-37D633B846F1}">
                                <asvg:svgBlip xmlns:asvg="http://schemas.microsoft.com/office/drawing/2016/SVG/main" r:embed="rId17"/>
                              </a:ext>
                            </a:extLst>
                          </a:blip>
                          <a:stretch>
                            <a:fillRect/>
                          </a:stretch>
                        </pic:blipFill>
                        <pic:spPr>
                          <a:xfrm flipV="1">
                            <a:off x="0" y="0"/>
                            <a:ext cx="490843" cy="339050"/>
                          </a:xfrm>
                          <a:prstGeom prst="rect">
                            <a:avLst/>
                          </a:prstGeom>
                        </pic:spPr>
                      </pic:pic>
                    </a:graphicData>
                  </a:graphic>
                </wp:inline>
              </w:drawing>
            </w:r>
          </w:p>
        </w:tc>
      </w:tr>
    </w:tbl>
    <w:p w14:paraId="670B3E47" w14:textId="6B47B5D2" w:rsidR="003129B0" w:rsidRPr="006513E0" w:rsidRDefault="003129B0" w:rsidP="003129B0">
      <w:pPr>
        <w:autoSpaceDE w:val="0"/>
        <w:autoSpaceDN w:val="0"/>
        <w:adjustRightInd w:val="0"/>
        <w:spacing w:after="0"/>
        <w:jc w:val="both"/>
        <w:rPr>
          <w:rFonts w:ascii="Arial" w:hAnsi="Arial" w:cs="Arial"/>
          <w:bCs/>
          <w:sz w:val="20"/>
          <w:szCs w:val="20"/>
          <w:shd w:val="clear" w:color="auto" w:fill="FFFFFF"/>
        </w:rPr>
      </w:pPr>
    </w:p>
    <w:p w14:paraId="68DA6CBC" w14:textId="3BD4D804" w:rsidR="003129B0" w:rsidRPr="00522368" w:rsidRDefault="003129B0" w:rsidP="00522368">
      <w:pPr>
        <w:pBdr>
          <w:bottom w:val="double" w:sz="4" w:space="1" w:color="800000"/>
        </w:pBdr>
        <w:rPr>
          <w:rFonts w:ascii="Arial" w:hAnsi="Arial" w:cs="Arial"/>
          <w:b/>
          <w:sz w:val="20"/>
          <w:szCs w:val="20"/>
        </w:rPr>
      </w:pPr>
      <w:r w:rsidRPr="006513E0">
        <w:rPr>
          <w:rFonts w:ascii="Arial" w:hAnsi="Arial" w:cs="Arial"/>
          <w:b/>
          <w:sz w:val="20"/>
          <w:szCs w:val="20"/>
        </w:rPr>
        <w:t xml:space="preserve">1 -   TRIBUNAL </w:t>
      </w:r>
      <w:r w:rsidR="000A250D">
        <w:rPr>
          <w:rFonts w:ascii="Arial" w:hAnsi="Arial" w:cs="Arial"/>
          <w:b/>
          <w:sz w:val="20"/>
          <w:szCs w:val="20"/>
        </w:rPr>
        <w:t>SUPERIOR DE CONTAS</w:t>
      </w:r>
      <w:r w:rsidRPr="006513E0">
        <w:rPr>
          <w:rFonts w:ascii="Arial" w:hAnsi="Arial" w:cs="Arial"/>
          <w:b/>
          <w:sz w:val="20"/>
          <w:szCs w:val="20"/>
        </w:rPr>
        <w:t xml:space="preserve">  </w:t>
      </w:r>
    </w:p>
    <w:p w14:paraId="43C74DB8" w14:textId="77777777" w:rsidR="000A250D" w:rsidRDefault="000A250D" w:rsidP="000A250D">
      <w:pPr>
        <w:autoSpaceDE w:val="0"/>
        <w:autoSpaceDN w:val="0"/>
        <w:adjustRightInd w:val="0"/>
        <w:spacing w:after="0"/>
        <w:jc w:val="both"/>
        <w:rPr>
          <w:rStyle w:val="Hyperlink"/>
          <w:rFonts w:ascii="Arial" w:hAnsi="Arial" w:cs="Arial"/>
          <w:sz w:val="20"/>
          <w:szCs w:val="20"/>
          <w:shd w:val="clear" w:color="auto" w:fill="FFFFFF"/>
        </w:rPr>
      </w:pPr>
      <w:r w:rsidRPr="00FE5BCB">
        <w:rPr>
          <w:rFonts w:ascii="Arial" w:hAnsi="Arial" w:cs="Arial"/>
          <w:sz w:val="20"/>
          <w:szCs w:val="20"/>
          <w:shd w:val="clear" w:color="auto" w:fill="FFFFFF"/>
        </w:rPr>
        <w:t xml:space="preserve">Publicação original acessível em: </w:t>
      </w:r>
    </w:p>
    <w:p w14:paraId="4FFD68FB" w14:textId="77777777" w:rsidR="000A250D" w:rsidRDefault="000A250D" w:rsidP="000A250D">
      <w:pPr>
        <w:autoSpaceDE w:val="0"/>
        <w:autoSpaceDN w:val="0"/>
        <w:adjustRightInd w:val="0"/>
        <w:spacing w:after="0"/>
        <w:jc w:val="both"/>
      </w:pPr>
      <w:hyperlink r:id="rId18" w:history="1">
        <w:r>
          <w:rPr>
            <w:rStyle w:val="Hyperlink"/>
          </w:rPr>
          <w:t>https://www.tsc.gob.hn/web/Probidad%20y%20Etica/Informes/informes.html</w:t>
        </w:r>
      </w:hyperlink>
    </w:p>
    <w:p w14:paraId="1ABE882A" w14:textId="59EBCE1F" w:rsidR="000A7F5C" w:rsidRDefault="000A7F5C" w:rsidP="000A250D">
      <w:pPr>
        <w:autoSpaceDE w:val="0"/>
        <w:autoSpaceDN w:val="0"/>
        <w:adjustRightInd w:val="0"/>
        <w:spacing w:after="0"/>
        <w:jc w:val="both"/>
      </w:pPr>
    </w:p>
    <w:p w14:paraId="069A823A" w14:textId="7972DF41" w:rsidR="000A7F5C" w:rsidRPr="000A7F5C" w:rsidRDefault="000A7F5C" w:rsidP="000A7F5C">
      <w:pPr>
        <w:autoSpaceDE w:val="0"/>
        <w:autoSpaceDN w:val="0"/>
        <w:adjustRightInd w:val="0"/>
        <w:spacing w:after="0"/>
        <w:jc w:val="both"/>
        <w:rPr>
          <w:rFonts w:ascii="Arial" w:hAnsi="Arial" w:cs="Arial"/>
          <w:sz w:val="24"/>
          <w:szCs w:val="24"/>
          <w:lang w:val="pt-PT"/>
        </w:rPr>
      </w:pPr>
      <w:r>
        <w:rPr>
          <w:lang w:val="pt-PT"/>
        </w:rPr>
        <w:tab/>
      </w:r>
      <w:r w:rsidRPr="000A7F5C">
        <w:rPr>
          <w:rFonts w:ascii="Arial" w:hAnsi="Arial" w:cs="Arial"/>
          <w:sz w:val="24"/>
          <w:szCs w:val="24"/>
          <w:lang w:val="pt-PT"/>
        </w:rPr>
        <w:t>De acordo com o informe, o objetivo desta Auditoria é apresentar estudos que, do campo da ética pública, sirvam para melhorar a cultura ética dos servidores públicos e também desenvolvam ferramentas que sirvam de guia para conter práticas errôneas.</w:t>
      </w:r>
    </w:p>
    <w:p w14:paraId="70829FAB" w14:textId="46EBB979" w:rsidR="000A7F5C" w:rsidRPr="000A7F5C" w:rsidRDefault="000A7F5C" w:rsidP="000A7F5C">
      <w:pPr>
        <w:autoSpaceDE w:val="0"/>
        <w:autoSpaceDN w:val="0"/>
        <w:adjustRightInd w:val="0"/>
        <w:spacing w:after="0"/>
        <w:jc w:val="both"/>
        <w:rPr>
          <w:rFonts w:ascii="Arial" w:hAnsi="Arial" w:cs="Arial"/>
          <w:sz w:val="24"/>
          <w:szCs w:val="24"/>
        </w:rPr>
      </w:pPr>
      <w:r w:rsidRPr="000A7F5C">
        <w:rPr>
          <w:rFonts w:ascii="Arial" w:hAnsi="Arial" w:cs="Arial"/>
          <w:sz w:val="24"/>
          <w:szCs w:val="24"/>
          <w:lang w:val="pt-PT"/>
        </w:rPr>
        <w:tab/>
      </w:r>
      <w:r w:rsidRPr="000A7F5C">
        <w:rPr>
          <w:rFonts w:ascii="Arial" w:hAnsi="Arial" w:cs="Arial"/>
          <w:sz w:val="24"/>
          <w:szCs w:val="24"/>
          <w:lang w:val="pt-PT"/>
        </w:rPr>
        <w:t xml:space="preserve">O trabalho apresentado destaca a importância da ética no serviço público e indaga sobre vários instrumentos éticos de aplicação prática. A auditoria ética realizada confirmou que, no período de 2 de janeiro a 31 de dezembro de 2017, foi possível identificar </w:t>
      </w:r>
      <w:proofErr w:type="spellStart"/>
      <w:r w:rsidRPr="000A7F5C">
        <w:rPr>
          <w:rFonts w:ascii="Arial" w:hAnsi="Arial" w:cs="Arial"/>
          <w:sz w:val="24"/>
          <w:szCs w:val="24"/>
          <w:lang w:val="pt-PT"/>
        </w:rPr>
        <w:t>aspectos</w:t>
      </w:r>
      <w:proofErr w:type="spellEnd"/>
      <w:r w:rsidRPr="000A7F5C">
        <w:rPr>
          <w:rFonts w:ascii="Arial" w:hAnsi="Arial" w:cs="Arial"/>
          <w:sz w:val="24"/>
          <w:szCs w:val="24"/>
          <w:lang w:val="pt-PT"/>
        </w:rPr>
        <w:t xml:space="preserve"> positivos da Gestão Ética Institucional que ajudam a melhorar o campo ético da Instituição, como a socialização do Código de Ética. Conduta Ética do Servidor Público e seus Regulamentos, bem como a assinatura da Lei de Conformidade, bem como as induções oferecidas aos servidores públicos da ENEE; também as avaliações no campo do ambiente de controle interno e as recomendações feitas na compilação dos relatórios para o DAI de 2016 e 2017 e no relatório TAECII de 2017, feitas à mais alta autoridade e outras dependências, onde recomendações específicas foram feitas pela Nesta área, é possível verificar, através de avaliações, o alto comprometimento em realizar ações corretivas e os propósitos que a Instituição pretende alcançar.</w:t>
      </w:r>
    </w:p>
    <w:p w14:paraId="5E345097" w14:textId="6128E8AB" w:rsidR="000A7F5C" w:rsidRPr="000A7F5C" w:rsidRDefault="000A7F5C" w:rsidP="000A7F5C">
      <w:pPr>
        <w:autoSpaceDE w:val="0"/>
        <w:autoSpaceDN w:val="0"/>
        <w:adjustRightInd w:val="0"/>
        <w:spacing w:after="0"/>
        <w:jc w:val="both"/>
        <w:rPr>
          <w:rFonts w:ascii="Arial" w:hAnsi="Arial" w:cs="Arial"/>
          <w:sz w:val="24"/>
          <w:szCs w:val="24"/>
        </w:rPr>
      </w:pPr>
      <w:r w:rsidRPr="000A7F5C">
        <w:rPr>
          <w:rFonts w:ascii="Arial" w:hAnsi="Arial" w:cs="Arial"/>
          <w:sz w:val="24"/>
          <w:szCs w:val="24"/>
          <w:lang w:val="pt-PT"/>
        </w:rPr>
        <w:tab/>
      </w:r>
      <w:r w:rsidRPr="000A7F5C">
        <w:rPr>
          <w:rFonts w:ascii="Arial" w:hAnsi="Arial" w:cs="Arial"/>
          <w:sz w:val="24"/>
          <w:szCs w:val="24"/>
          <w:lang w:val="pt-PT"/>
        </w:rPr>
        <w:t>Considerar que os processos em termos de ética e o ambiente de controle interno devem ser realizados de maneira oportuna, eficaz e transparente, com o entendimento de que o ENEE é uma entidade do Estado e que, para isso, programas de conscientização e disseminação devem ser estabelecidos e executados para atingir os objetivos da instituição. O CPE do ENEE promoveu a gestão ética por meio de algumas atividades contempladas em seu plano de trabalho, mas não enviou relatórios trimestrais ou anuais ao TSC, conforme estipulado no Regulamento de Integração e Operação dos Comitês de Probidade e Ética, causando com isso uma fraqueza no funcionamento do comitê.</w:t>
      </w:r>
    </w:p>
    <w:p w14:paraId="464F6A3B" w14:textId="43E5C7A5" w:rsidR="000A7F5C" w:rsidRPr="000A7F5C" w:rsidRDefault="000A7F5C" w:rsidP="000A250D">
      <w:pPr>
        <w:autoSpaceDE w:val="0"/>
        <w:autoSpaceDN w:val="0"/>
        <w:adjustRightInd w:val="0"/>
        <w:spacing w:after="0"/>
        <w:jc w:val="both"/>
        <w:rPr>
          <w:rFonts w:ascii="Arial" w:hAnsi="Arial" w:cs="Arial"/>
          <w:sz w:val="24"/>
          <w:szCs w:val="24"/>
        </w:rPr>
      </w:pPr>
      <w:r w:rsidRPr="000A7F5C">
        <w:rPr>
          <w:rFonts w:ascii="Arial" w:hAnsi="Arial" w:cs="Arial"/>
          <w:sz w:val="24"/>
          <w:szCs w:val="24"/>
        </w:rPr>
        <w:lastRenderedPageBreak/>
        <w:tab/>
      </w:r>
      <w:r w:rsidRPr="000A7F5C">
        <w:rPr>
          <w:rFonts w:ascii="Arial" w:hAnsi="Arial" w:cs="Arial"/>
          <w:sz w:val="24"/>
          <w:szCs w:val="24"/>
          <w:lang w:val="pt-PT"/>
        </w:rPr>
        <w:t>O Comitê de Probidade e Ética e Recursos Humanos da ENEE, no programa de indução que eles executam para os servidores públicos que entram na instituição, assina o contrato de compromisso da CCESP, que é reconhecido como uma boa prática governamental de gestão ética. O CPE do ENEE disponibilizou aos servidores públicos mecanismos de recebimento de reclamações tanto para funcionários internos quanto para usuários externos, mas não possui um processo estabelecido para qualificação, investigação, nem possui um espaço físico onde possam armazenar os documentos, as atas das denúncias e sua sanção, que, com isso em vigor, promoveriam um melhor ambiente ético e uma melhor prática para o combate à corrupção e à melhoria da instituição. Solicita-se à Alta Autoridade, à Diretoria de Recursos Humanos e ao ENEE CPE a elaboração de um Plano de Ação para o Cumprimento das Recomendações.</w:t>
      </w:r>
    </w:p>
    <w:p w14:paraId="6498EDE8" w14:textId="77777777" w:rsidR="000A7F5C" w:rsidRPr="000A7F5C" w:rsidRDefault="000A7F5C" w:rsidP="000A250D">
      <w:pPr>
        <w:autoSpaceDE w:val="0"/>
        <w:autoSpaceDN w:val="0"/>
        <w:adjustRightInd w:val="0"/>
        <w:spacing w:after="0"/>
        <w:jc w:val="both"/>
        <w:rPr>
          <w:rFonts w:ascii="Arial" w:hAnsi="Arial" w:cs="Arial"/>
          <w:sz w:val="24"/>
          <w:szCs w:val="24"/>
        </w:rPr>
      </w:pPr>
    </w:p>
    <w:p w14:paraId="352A6709" w14:textId="1A7A659D" w:rsidR="000A250D" w:rsidRPr="000A7F5C" w:rsidRDefault="000A250D" w:rsidP="000A250D">
      <w:pPr>
        <w:autoSpaceDE w:val="0"/>
        <w:autoSpaceDN w:val="0"/>
        <w:adjustRightInd w:val="0"/>
        <w:spacing w:after="0"/>
        <w:jc w:val="both"/>
        <w:rPr>
          <w:rFonts w:ascii="Arial" w:hAnsi="Arial" w:cs="Arial"/>
          <w:sz w:val="24"/>
          <w:szCs w:val="24"/>
        </w:rPr>
      </w:pPr>
      <w:r w:rsidRPr="000A7F5C">
        <w:rPr>
          <w:rFonts w:ascii="Arial" w:hAnsi="Arial" w:cs="Arial"/>
          <w:sz w:val="24"/>
          <w:szCs w:val="24"/>
        </w:rPr>
        <w:t>Informe Executivo do Relatório/Acórdão/Decisão disponível em língua espanhola:</w:t>
      </w:r>
    </w:p>
    <w:p w14:paraId="36BF8C5A" w14:textId="77777777" w:rsidR="000A250D" w:rsidRPr="00FE5BCB" w:rsidRDefault="000A250D" w:rsidP="000A250D">
      <w:pPr>
        <w:autoSpaceDE w:val="0"/>
        <w:autoSpaceDN w:val="0"/>
        <w:adjustRightInd w:val="0"/>
        <w:spacing w:after="0"/>
        <w:jc w:val="both"/>
        <w:rPr>
          <w:rFonts w:ascii="Arial" w:hAnsi="Arial" w:cs="Arial"/>
          <w:sz w:val="20"/>
          <w:szCs w:val="20"/>
        </w:rPr>
      </w:pPr>
    </w:p>
    <w:p w14:paraId="6D78287E" w14:textId="33F6B2CF" w:rsidR="000A250D" w:rsidRDefault="000A250D" w:rsidP="000A250D">
      <w:pPr>
        <w:autoSpaceDE w:val="0"/>
        <w:autoSpaceDN w:val="0"/>
        <w:adjustRightInd w:val="0"/>
        <w:spacing w:after="0"/>
        <w:jc w:val="both"/>
        <w:rPr>
          <w:rStyle w:val="Hyperlink"/>
        </w:rPr>
      </w:pPr>
      <w:hyperlink r:id="rId19" w:history="1">
        <w:r>
          <w:rPr>
            <w:rStyle w:val="Hyperlink"/>
          </w:rPr>
          <w:t>ht</w:t>
        </w:r>
        <w:r>
          <w:rPr>
            <w:rStyle w:val="Hyperlink"/>
          </w:rPr>
          <w:t>t</w:t>
        </w:r>
        <w:r>
          <w:rPr>
            <w:rStyle w:val="Hyperlink"/>
          </w:rPr>
          <w:t>ps://www.tsc.gob.hn/web/Probidad%20y%20Etica/Informes/01-2018%20DPE.pdf</w:t>
        </w:r>
      </w:hyperlink>
    </w:p>
    <w:p w14:paraId="1A36837F" w14:textId="77777777" w:rsidR="005F6B20" w:rsidRDefault="005F6B20" w:rsidP="000A250D">
      <w:pPr>
        <w:autoSpaceDE w:val="0"/>
        <w:autoSpaceDN w:val="0"/>
        <w:adjustRightInd w:val="0"/>
        <w:spacing w:after="0"/>
        <w:jc w:val="both"/>
      </w:pPr>
    </w:p>
    <w:p w14:paraId="31369A62" w14:textId="6AE6990F" w:rsidR="003129B0" w:rsidRDefault="003129B0" w:rsidP="003129B0">
      <w:pPr>
        <w:spacing w:after="0"/>
        <w:rPr>
          <w:rFonts w:ascii="Arial" w:hAnsi="Arial" w:cs="Arial"/>
          <w:b/>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836"/>
      </w:tblGrid>
      <w:tr w:rsidR="00E23446" w14:paraId="3F140A9E" w14:textId="77777777" w:rsidTr="00E23446">
        <w:tc>
          <w:tcPr>
            <w:tcW w:w="8075" w:type="dxa"/>
          </w:tcPr>
          <w:p w14:paraId="12ABB314" w14:textId="5A540C0B" w:rsidR="00E23446" w:rsidRDefault="00E23446" w:rsidP="00E23446">
            <w:pPr>
              <w:autoSpaceDE w:val="0"/>
              <w:autoSpaceDN w:val="0"/>
              <w:adjustRightInd w:val="0"/>
              <w:jc w:val="both"/>
              <w:rPr>
                <w:rFonts w:ascii="Arial" w:hAnsi="Arial" w:cs="Arial"/>
                <w:b/>
                <w:sz w:val="20"/>
                <w:szCs w:val="20"/>
                <w:shd w:val="clear" w:color="auto" w:fill="FFFFFF"/>
              </w:rPr>
            </w:pPr>
            <w:r>
              <w:rPr>
                <w:rFonts w:ascii="Arial" w:hAnsi="Arial" w:cs="Arial"/>
                <w:b/>
                <w:sz w:val="20"/>
                <w:szCs w:val="20"/>
                <w:shd w:val="clear" w:color="auto" w:fill="FFFFFF"/>
              </w:rPr>
              <w:t>REPÚBLICA TCHECA</w:t>
            </w:r>
            <w:r w:rsidRPr="006513E0">
              <w:rPr>
                <w:rFonts w:ascii="Arial" w:hAnsi="Arial" w:cs="Arial"/>
                <w:b/>
                <w:sz w:val="20"/>
                <w:szCs w:val="20"/>
              </w:rPr>
              <w:t xml:space="preserve">                                                                                                         </w:t>
            </w:r>
            <w:r>
              <w:rPr>
                <w:rFonts w:ascii="Arial" w:hAnsi="Arial" w:cs="Arial"/>
                <w:b/>
                <w:sz w:val="20"/>
                <w:szCs w:val="20"/>
              </w:rPr>
              <w:t xml:space="preserve">                </w:t>
            </w:r>
            <w:r w:rsidRPr="006513E0">
              <w:rPr>
                <w:rFonts w:ascii="Arial" w:hAnsi="Arial" w:cs="Arial"/>
                <w:b/>
                <w:sz w:val="20"/>
                <w:szCs w:val="20"/>
              </w:rPr>
              <w:t xml:space="preserve">  </w:t>
            </w:r>
          </w:p>
        </w:tc>
        <w:tc>
          <w:tcPr>
            <w:tcW w:w="419" w:type="dxa"/>
          </w:tcPr>
          <w:p w14:paraId="6001C5F4" w14:textId="655EE56D" w:rsidR="00E23446" w:rsidRDefault="00E23446" w:rsidP="00E23446">
            <w:pPr>
              <w:autoSpaceDE w:val="0"/>
              <w:autoSpaceDN w:val="0"/>
              <w:adjustRightInd w:val="0"/>
              <w:jc w:val="both"/>
              <w:rPr>
                <w:rFonts w:ascii="Arial" w:hAnsi="Arial" w:cs="Arial"/>
                <w:b/>
                <w:sz w:val="20"/>
                <w:szCs w:val="20"/>
                <w:shd w:val="clear" w:color="auto" w:fill="FFFFFF"/>
              </w:rPr>
            </w:pPr>
            <w:r>
              <w:fldChar w:fldCharType="begin"/>
            </w:r>
            <w:r>
              <w:instrText xml:space="preserve"> INCLUDEPICTURE "/var/folders/hn/bsg63jbd6y52jpl1l5d007vw0000gn/T/com.microsoft.Word/WebArchiveCopyPasteTempFiles/kf48GNcETJe38AAAAASUVORK5CYII=" \* MERGEFORMATINET </w:instrText>
            </w:r>
            <w:r>
              <w:fldChar w:fldCharType="separate"/>
            </w:r>
            <w:r>
              <w:rPr>
                <w:noProof/>
              </w:rPr>
              <w:drawing>
                <wp:inline distT="0" distB="0" distL="0" distR="0" wp14:anchorId="049461DD" wp14:editId="2965B61F">
                  <wp:extent cx="371272" cy="247650"/>
                  <wp:effectExtent l="12700" t="12700" r="10160" b="6350"/>
                  <wp:docPr id="6" name="Imagem 6" descr="Bandeira Da República Tcheca 1,50x0,90mt - R$ 254,16 em Mercado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ira Da República Tcheca 1,50x0,90mt - R$ 254,16 em Mercado Liv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443" cy="259771"/>
                          </a:xfrm>
                          <a:prstGeom prst="rect">
                            <a:avLst/>
                          </a:prstGeom>
                          <a:noFill/>
                          <a:ln w="3175">
                            <a:solidFill>
                              <a:schemeClr val="tx1"/>
                            </a:solidFill>
                          </a:ln>
                        </pic:spPr>
                      </pic:pic>
                    </a:graphicData>
                  </a:graphic>
                </wp:inline>
              </w:drawing>
            </w:r>
            <w:r>
              <w:fldChar w:fldCharType="end"/>
            </w:r>
          </w:p>
        </w:tc>
      </w:tr>
    </w:tbl>
    <w:p w14:paraId="4523B82D" w14:textId="77777777" w:rsidR="00E23446" w:rsidRPr="006513E0" w:rsidRDefault="00E23446" w:rsidP="00E23446">
      <w:pPr>
        <w:autoSpaceDE w:val="0"/>
        <w:autoSpaceDN w:val="0"/>
        <w:adjustRightInd w:val="0"/>
        <w:spacing w:after="0"/>
        <w:jc w:val="both"/>
        <w:rPr>
          <w:rFonts w:ascii="Arial" w:hAnsi="Arial" w:cs="Arial"/>
          <w:bCs/>
          <w:sz w:val="20"/>
          <w:szCs w:val="20"/>
          <w:shd w:val="clear" w:color="auto" w:fill="FFFFFF"/>
        </w:rPr>
      </w:pPr>
    </w:p>
    <w:p w14:paraId="065D8253" w14:textId="1EBD7B29" w:rsidR="00E23446" w:rsidRPr="00522368" w:rsidRDefault="000A7F5C" w:rsidP="00E23446">
      <w:pPr>
        <w:pBdr>
          <w:bottom w:val="double" w:sz="4" w:space="1" w:color="800000"/>
        </w:pBdr>
        <w:rPr>
          <w:rFonts w:ascii="Arial" w:hAnsi="Arial" w:cs="Arial"/>
          <w:b/>
          <w:sz w:val="20"/>
          <w:szCs w:val="20"/>
        </w:rPr>
      </w:pPr>
      <w:r>
        <w:rPr>
          <w:rFonts w:ascii="Arial" w:hAnsi="Arial" w:cs="Arial"/>
          <w:b/>
          <w:sz w:val="20"/>
          <w:szCs w:val="20"/>
        </w:rPr>
        <w:t>2</w:t>
      </w:r>
      <w:r w:rsidR="00E23446" w:rsidRPr="006513E0">
        <w:rPr>
          <w:rFonts w:ascii="Arial" w:hAnsi="Arial" w:cs="Arial"/>
          <w:b/>
          <w:sz w:val="20"/>
          <w:szCs w:val="20"/>
        </w:rPr>
        <w:t xml:space="preserve"> -   </w:t>
      </w:r>
      <w:r w:rsidR="005F6B20">
        <w:rPr>
          <w:rFonts w:ascii="Arial" w:hAnsi="Arial" w:cs="Arial"/>
          <w:b/>
          <w:sz w:val="20"/>
          <w:szCs w:val="20"/>
        </w:rPr>
        <w:t>CORTE SUPREMA DE AUDITORIAS</w:t>
      </w:r>
      <w:r w:rsidR="00E23446" w:rsidRPr="006513E0">
        <w:rPr>
          <w:rFonts w:ascii="Arial" w:hAnsi="Arial" w:cs="Arial"/>
          <w:b/>
          <w:sz w:val="20"/>
          <w:szCs w:val="20"/>
        </w:rPr>
        <w:t xml:space="preserve">  </w:t>
      </w:r>
    </w:p>
    <w:p w14:paraId="4C5D53D0" w14:textId="77777777" w:rsidR="00E23446" w:rsidRDefault="00E23446" w:rsidP="00E23446">
      <w:pPr>
        <w:autoSpaceDE w:val="0"/>
        <w:autoSpaceDN w:val="0"/>
        <w:adjustRightInd w:val="0"/>
        <w:spacing w:after="0"/>
        <w:jc w:val="both"/>
        <w:rPr>
          <w:rStyle w:val="Hyperlink"/>
          <w:rFonts w:ascii="Arial" w:hAnsi="Arial" w:cs="Arial"/>
          <w:sz w:val="20"/>
          <w:szCs w:val="20"/>
          <w:shd w:val="clear" w:color="auto" w:fill="FFFFFF"/>
        </w:rPr>
      </w:pPr>
      <w:r w:rsidRPr="00FE5BCB">
        <w:rPr>
          <w:rFonts w:ascii="Arial" w:hAnsi="Arial" w:cs="Arial"/>
          <w:sz w:val="20"/>
          <w:szCs w:val="20"/>
          <w:shd w:val="clear" w:color="auto" w:fill="FFFFFF"/>
        </w:rPr>
        <w:t xml:space="preserve">Publicação original acessível em: </w:t>
      </w:r>
    </w:p>
    <w:p w14:paraId="4B59BD9B" w14:textId="20CEAE05" w:rsidR="00E23446" w:rsidRDefault="005F6B20" w:rsidP="00E23446">
      <w:pPr>
        <w:autoSpaceDE w:val="0"/>
        <w:autoSpaceDN w:val="0"/>
        <w:adjustRightInd w:val="0"/>
        <w:spacing w:after="0"/>
        <w:jc w:val="both"/>
      </w:pPr>
      <w:hyperlink r:id="rId21" w:history="1">
        <w:r w:rsidRPr="00BE024F">
          <w:rPr>
            <w:rStyle w:val="Hyperlink"/>
          </w:rPr>
          <w:t>https://www.nku.cz/assets/kon-zavery/K19014.pdf</w:t>
        </w:r>
      </w:hyperlink>
      <w:r>
        <w:t xml:space="preserve"> </w:t>
      </w:r>
    </w:p>
    <w:p w14:paraId="661C3C28" w14:textId="77777777" w:rsidR="005F6B20" w:rsidRDefault="005F6B20" w:rsidP="00E23446">
      <w:pPr>
        <w:autoSpaceDE w:val="0"/>
        <w:autoSpaceDN w:val="0"/>
        <w:adjustRightInd w:val="0"/>
        <w:spacing w:after="0"/>
        <w:jc w:val="both"/>
      </w:pPr>
    </w:p>
    <w:p w14:paraId="4FBBADAE" w14:textId="30BEC001" w:rsidR="005F6B20" w:rsidRPr="005F6B20" w:rsidRDefault="005F6B20" w:rsidP="005F6B20">
      <w:pPr>
        <w:autoSpaceDE w:val="0"/>
        <w:autoSpaceDN w:val="0"/>
        <w:adjustRightInd w:val="0"/>
        <w:spacing w:after="0"/>
        <w:jc w:val="both"/>
        <w:rPr>
          <w:rFonts w:ascii="Arial" w:eastAsia="Times New Roman" w:hAnsi="Arial" w:cs="Arial"/>
          <w:color w:val="222222"/>
          <w:sz w:val="24"/>
          <w:szCs w:val="24"/>
          <w:lang w:val="pt-PT" w:eastAsia="pt-BR"/>
        </w:rPr>
      </w:pPr>
      <w:r>
        <w:rPr>
          <w:rFonts w:ascii="Arial" w:eastAsia="Times New Roman" w:hAnsi="Arial" w:cs="Arial"/>
          <w:color w:val="222222"/>
          <w:sz w:val="20"/>
          <w:szCs w:val="20"/>
          <w:lang w:val="pt-PT" w:eastAsia="pt-BR"/>
        </w:rPr>
        <w:tab/>
      </w:r>
      <w:r w:rsidRPr="005F6B20">
        <w:rPr>
          <w:rFonts w:ascii="Arial" w:eastAsia="Times New Roman" w:hAnsi="Arial" w:cs="Arial"/>
          <w:color w:val="222222"/>
          <w:sz w:val="24"/>
          <w:szCs w:val="24"/>
          <w:lang w:val="pt-PT" w:eastAsia="pt-BR"/>
        </w:rPr>
        <w:t xml:space="preserve">O </w:t>
      </w:r>
      <w:r w:rsidRPr="000A7F5C">
        <w:rPr>
          <w:rFonts w:ascii="Arial" w:eastAsia="Times New Roman" w:hAnsi="Arial" w:cs="Arial"/>
          <w:color w:val="222222"/>
          <w:sz w:val="24"/>
          <w:szCs w:val="24"/>
          <w:lang w:val="pt-PT" w:eastAsia="pt-BR"/>
        </w:rPr>
        <w:t>Corte Suprema de Auditorias da República Tcheca (</w:t>
      </w:r>
      <w:r w:rsidR="00AA68F3" w:rsidRPr="000A7F5C">
        <w:rPr>
          <w:rFonts w:ascii="Arial" w:eastAsia="Times New Roman" w:hAnsi="Arial" w:cs="Arial"/>
          <w:color w:val="222222"/>
          <w:sz w:val="24"/>
          <w:szCs w:val="24"/>
          <w:lang w:val="pt-PT" w:eastAsia="pt-BR"/>
        </w:rPr>
        <w:t>NKÚ)</w:t>
      </w:r>
      <w:r w:rsidRPr="005F6B20">
        <w:rPr>
          <w:rFonts w:ascii="Arial" w:eastAsia="Times New Roman" w:hAnsi="Arial" w:cs="Arial"/>
          <w:color w:val="222222"/>
          <w:sz w:val="24"/>
          <w:szCs w:val="24"/>
          <w:lang w:val="pt-PT" w:eastAsia="pt-BR"/>
        </w:rPr>
        <w:t xml:space="preserve"> examinou</w:t>
      </w:r>
      <w:r w:rsidR="00AA68F3" w:rsidRPr="000A7F5C">
        <w:rPr>
          <w:rFonts w:ascii="Arial" w:eastAsia="Times New Roman" w:hAnsi="Arial" w:cs="Arial"/>
          <w:color w:val="222222"/>
          <w:sz w:val="24"/>
          <w:szCs w:val="24"/>
          <w:lang w:val="pt-PT" w:eastAsia="pt-BR"/>
        </w:rPr>
        <w:t xml:space="preserve"> os</w:t>
      </w:r>
      <w:r w:rsidRPr="005F6B20">
        <w:rPr>
          <w:rFonts w:ascii="Arial" w:eastAsia="Times New Roman" w:hAnsi="Arial" w:cs="Arial"/>
          <w:color w:val="222222"/>
          <w:sz w:val="24"/>
          <w:szCs w:val="24"/>
          <w:lang w:val="pt-PT" w:eastAsia="pt-BR"/>
        </w:rPr>
        <w:t xml:space="preserve"> fundos fornecidos pelo Ministério do Interior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para a informatização da administração pública entre os anos de 2012 e 2019. Os auditores se concentraram principalmente nas principais ferramentas de governo eletrônico, no sistema de identificação eletrônica e no Cidadão Portal em que o Ministério do Interior, juntamente com a introdução do cartão de identificação eletrónico, gastou cerca de 300 milhões de CZK</w:t>
      </w:r>
      <w:r w:rsidR="00AA68F3" w:rsidRPr="000A7F5C">
        <w:rPr>
          <w:rFonts w:ascii="Arial" w:eastAsia="Times New Roman" w:hAnsi="Arial" w:cs="Arial"/>
          <w:color w:val="222222"/>
          <w:sz w:val="24"/>
          <w:szCs w:val="24"/>
          <w:lang w:val="pt-PT" w:eastAsia="pt-BR"/>
        </w:rPr>
        <w:t xml:space="preserve"> (</w:t>
      </w:r>
      <w:proofErr w:type="spellStart"/>
      <w:r w:rsidR="00AA68F3" w:rsidRPr="000A7F5C">
        <w:rPr>
          <w:rFonts w:ascii="Arial" w:eastAsia="Times New Roman" w:hAnsi="Arial" w:cs="Arial"/>
          <w:color w:val="222222"/>
          <w:sz w:val="24"/>
          <w:szCs w:val="24"/>
          <w:lang w:val="pt-PT" w:eastAsia="pt-BR"/>
        </w:rPr>
        <w:t>aprox</w:t>
      </w:r>
      <w:proofErr w:type="spellEnd"/>
      <w:r w:rsidR="00AA68F3" w:rsidRPr="000A7F5C">
        <w:rPr>
          <w:rFonts w:ascii="Arial" w:eastAsia="Times New Roman" w:hAnsi="Arial" w:cs="Arial"/>
          <w:color w:val="222222"/>
          <w:sz w:val="24"/>
          <w:szCs w:val="24"/>
          <w:lang w:val="pt-PT" w:eastAsia="pt-BR"/>
        </w:rPr>
        <w:t>. R$ 73 milhões)</w:t>
      </w:r>
      <w:r w:rsidRPr="005F6B20">
        <w:rPr>
          <w:rFonts w:ascii="Arial" w:eastAsia="Times New Roman" w:hAnsi="Arial" w:cs="Arial"/>
          <w:color w:val="222222"/>
          <w:sz w:val="24"/>
          <w:szCs w:val="24"/>
          <w:lang w:val="pt-PT" w:eastAsia="pt-BR"/>
        </w:rPr>
        <w:t>. No entanto, a informatização dos serviços da administração pública avanç</w:t>
      </w:r>
      <w:r w:rsidR="00AA68F3" w:rsidRPr="000A7F5C">
        <w:rPr>
          <w:rFonts w:ascii="Arial" w:eastAsia="Times New Roman" w:hAnsi="Arial" w:cs="Arial"/>
          <w:color w:val="222222"/>
          <w:sz w:val="24"/>
          <w:szCs w:val="24"/>
          <w:lang w:val="pt-PT" w:eastAsia="pt-BR"/>
        </w:rPr>
        <w:t>ou</w:t>
      </w:r>
      <w:r w:rsidRPr="005F6B20">
        <w:rPr>
          <w:rFonts w:ascii="Arial" w:eastAsia="Times New Roman" w:hAnsi="Arial" w:cs="Arial"/>
          <w:color w:val="222222"/>
          <w:sz w:val="24"/>
          <w:szCs w:val="24"/>
          <w:lang w:val="pt-PT" w:eastAsia="pt-BR"/>
        </w:rPr>
        <w:t xml:space="preserve"> muito lentamente </w:t>
      </w:r>
      <w:r w:rsidR="00AA68F3" w:rsidRPr="000A7F5C">
        <w:rPr>
          <w:rFonts w:ascii="Arial" w:eastAsia="Times New Roman" w:hAnsi="Arial" w:cs="Arial"/>
          <w:color w:val="222222"/>
          <w:sz w:val="24"/>
          <w:szCs w:val="24"/>
          <w:lang w:val="pt-PT" w:eastAsia="pt-BR"/>
        </w:rPr>
        <w:t>a</w:t>
      </w:r>
      <w:r w:rsidRPr="005F6B20">
        <w:rPr>
          <w:rFonts w:ascii="Arial" w:eastAsia="Times New Roman" w:hAnsi="Arial" w:cs="Arial"/>
          <w:color w:val="222222"/>
          <w:sz w:val="24"/>
          <w:szCs w:val="24"/>
          <w:lang w:val="pt-PT" w:eastAsia="pt-BR"/>
        </w:rPr>
        <w:t>o final de 2019. Os cidadãos não tinham informação suficiente sobre estes serviços e a oferta de serviços era limitada. A República Tcheca, portanto, fic</w:t>
      </w:r>
      <w:r w:rsidR="00AA68F3" w:rsidRPr="000A7F5C">
        <w:rPr>
          <w:rFonts w:ascii="Arial" w:eastAsia="Times New Roman" w:hAnsi="Arial" w:cs="Arial"/>
          <w:color w:val="222222"/>
          <w:sz w:val="24"/>
          <w:szCs w:val="24"/>
          <w:lang w:val="pt-PT" w:eastAsia="pt-BR"/>
        </w:rPr>
        <w:t>ou</w:t>
      </w:r>
      <w:r w:rsidRPr="005F6B20">
        <w:rPr>
          <w:rFonts w:ascii="Arial" w:eastAsia="Times New Roman" w:hAnsi="Arial" w:cs="Arial"/>
          <w:color w:val="222222"/>
          <w:sz w:val="24"/>
          <w:szCs w:val="24"/>
          <w:lang w:val="pt-PT" w:eastAsia="pt-BR"/>
        </w:rPr>
        <w:t xml:space="preserve"> atrás de outros países da U</w:t>
      </w:r>
      <w:r w:rsidR="00AA68F3" w:rsidRPr="000A7F5C">
        <w:rPr>
          <w:rFonts w:ascii="Arial" w:eastAsia="Times New Roman" w:hAnsi="Arial" w:cs="Arial"/>
          <w:color w:val="222222"/>
          <w:sz w:val="24"/>
          <w:szCs w:val="24"/>
          <w:lang w:val="pt-PT" w:eastAsia="pt-BR"/>
        </w:rPr>
        <w:t xml:space="preserve">nião </w:t>
      </w:r>
      <w:r w:rsidRPr="005F6B20">
        <w:rPr>
          <w:rFonts w:ascii="Arial" w:eastAsia="Times New Roman" w:hAnsi="Arial" w:cs="Arial"/>
          <w:color w:val="222222"/>
          <w:sz w:val="24"/>
          <w:szCs w:val="24"/>
          <w:lang w:val="pt-PT" w:eastAsia="pt-BR"/>
        </w:rPr>
        <w:t>E</w:t>
      </w:r>
      <w:r w:rsidR="00AA68F3" w:rsidRPr="000A7F5C">
        <w:rPr>
          <w:rFonts w:ascii="Arial" w:eastAsia="Times New Roman" w:hAnsi="Arial" w:cs="Arial"/>
          <w:color w:val="222222"/>
          <w:sz w:val="24"/>
          <w:szCs w:val="24"/>
          <w:lang w:val="pt-PT" w:eastAsia="pt-BR"/>
        </w:rPr>
        <w:t>uropeia</w:t>
      </w:r>
      <w:r w:rsidRPr="005F6B20">
        <w:rPr>
          <w:rFonts w:ascii="Arial" w:eastAsia="Times New Roman" w:hAnsi="Arial" w:cs="Arial"/>
          <w:color w:val="222222"/>
          <w:sz w:val="24"/>
          <w:szCs w:val="24"/>
          <w:lang w:val="pt-PT" w:eastAsia="pt-BR"/>
        </w:rPr>
        <w:t>. A auditoria revelou que apenas um pequeno número de pessoas utilizou o sistema de identificação eletr</w:t>
      </w:r>
      <w:r w:rsidR="00AA68F3" w:rsidRPr="000A7F5C">
        <w:rPr>
          <w:rFonts w:ascii="Arial" w:eastAsia="Times New Roman" w:hAnsi="Arial" w:cs="Arial"/>
          <w:color w:val="222222"/>
          <w:sz w:val="24"/>
          <w:szCs w:val="24"/>
          <w:lang w:val="pt-PT" w:eastAsia="pt-BR"/>
        </w:rPr>
        <w:t>ô</w:t>
      </w:r>
      <w:r w:rsidRPr="005F6B20">
        <w:rPr>
          <w:rFonts w:ascii="Arial" w:eastAsia="Times New Roman" w:hAnsi="Arial" w:cs="Arial"/>
          <w:color w:val="222222"/>
          <w:sz w:val="24"/>
          <w:szCs w:val="24"/>
          <w:lang w:val="pt-PT" w:eastAsia="pt-BR"/>
        </w:rPr>
        <w:t>nica, ou seja, o cartão de identificação eletr</w:t>
      </w:r>
      <w:r w:rsidR="00AA68F3" w:rsidRPr="000A7F5C">
        <w:rPr>
          <w:rFonts w:ascii="Arial" w:eastAsia="Times New Roman" w:hAnsi="Arial" w:cs="Arial"/>
          <w:color w:val="222222"/>
          <w:sz w:val="24"/>
          <w:szCs w:val="24"/>
          <w:lang w:val="pt-PT" w:eastAsia="pt-BR"/>
        </w:rPr>
        <w:t>ô</w:t>
      </w:r>
      <w:r w:rsidRPr="005F6B20">
        <w:rPr>
          <w:rFonts w:ascii="Arial" w:eastAsia="Times New Roman" w:hAnsi="Arial" w:cs="Arial"/>
          <w:color w:val="222222"/>
          <w:sz w:val="24"/>
          <w:szCs w:val="24"/>
          <w:lang w:val="pt-PT" w:eastAsia="pt-BR"/>
        </w:rPr>
        <w:t>nico (</w:t>
      </w:r>
      <w:proofErr w:type="spellStart"/>
      <w:r w:rsidRPr="005F6B20">
        <w:rPr>
          <w:rFonts w:ascii="Arial" w:eastAsia="Times New Roman" w:hAnsi="Arial" w:cs="Arial"/>
          <w:color w:val="222222"/>
          <w:sz w:val="24"/>
          <w:szCs w:val="24"/>
          <w:lang w:val="pt-PT" w:eastAsia="pt-BR"/>
        </w:rPr>
        <w:t>eIC</w:t>
      </w:r>
      <w:proofErr w:type="spellEnd"/>
      <w:r w:rsidRPr="005F6B20">
        <w:rPr>
          <w:rFonts w:ascii="Arial" w:eastAsia="Times New Roman" w:hAnsi="Arial" w:cs="Arial"/>
          <w:color w:val="222222"/>
          <w:sz w:val="24"/>
          <w:szCs w:val="24"/>
          <w:lang w:val="pt-PT" w:eastAsia="pt-BR"/>
        </w:rPr>
        <w:t>) e o Portal do Cidadão.</w:t>
      </w:r>
    </w:p>
    <w:p w14:paraId="79BA064F" w14:textId="1EF0F347" w:rsidR="005F6B20" w:rsidRPr="005F6B20" w:rsidRDefault="005F6B20" w:rsidP="005F6B20">
      <w:pPr>
        <w:autoSpaceDE w:val="0"/>
        <w:autoSpaceDN w:val="0"/>
        <w:adjustRightInd w:val="0"/>
        <w:spacing w:after="0"/>
        <w:jc w:val="both"/>
        <w:rPr>
          <w:rFonts w:ascii="Arial" w:eastAsia="Times New Roman" w:hAnsi="Arial" w:cs="Arial"/>
          <w:color w:val="222222"/>
          <w:sz w:val="24"/>
          <w:szCs w:val="24"/>
          <w:lang w:val="pt-PT" w:eastAsia="pt-BR"/>
        </w:rPr>
      </w:pPr>
      <w:r w:rsidRPr="000A7F5C">
        <w:rPr>
          <w:rFonts w:ascii="Arial" w:eastAsia="Times New Roman" w:hAnsi="Arial" w:cs="Arial"/>
          <w:color w:val="222222"/>
          <w:sz w:val="24"/>
          <w:szCs w:val="24"/>
          <w:lang w:val="pt-PT" w:eastAsia="pt-BR"/>
        </w:rPr>
        <w:tab/>
      </w:r>
      <w:r w:rsidRPr="005F6B20">
        <w:rPr>
          <w:rFonts w:ascii="Arial" w:eastAsia="Times New Roman" w:hAnsi="Arial" w:cs="Arial"/>
          <w:color w:val="222222"/>
          <w:sz w:val="24"/>
          <w:szCs w:val="24"/>
          <w:lang w:val="pt-PT" w:eastAsia="pt-BR"/>
        </w:rPr>
        <w:t>O sistema de identificação eletr</w:t>
      </w:r>
      <w:r w:rsidR="00AA68F3" w:rsidRPr="000A7F5C">
        <w:rPr>
          <w:rFonts w:ascii="Arial" w:eastAsia="Times New Roman" w:hAnsi="Arial" w:cs="Arial"/>
          <w:color w:val="222222"/>
          <w:sz w:val="24"/>
          <w:szCs w:val="24"/>
          <w:lang w:val="pt-PT" w:eastAsia="pt-BR"/>
        </w:rPr>
        <w:t>ô</w:t>
      </w:r>
      <w:r w:rsidRPr="005F6B20">
        <w:rPr>
          <w:rFonts w:ascii="Arial" w:eastAsia="Times New Roman" w:hAnsi="Arial" w:cs="Arial"/>
          <w:color w:val="222222"/>
          <w:sz w:val="24"/>
          <w:szCs w:val="24"/>
          <w:lang w:val="pt-PT" w:eastAsia="pt-BR"/>
        </w:rPr>
        <w:t xml:space="preserve">nica e o Portal do Cidadão foram lançados pelo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xml:space="preserve"> em 2018 </w:t>
      </w:r>
      <w:r w:rsidR="00AA68F3" w:rsidRPr="000A7F5C">
        <w:rPr>
          <w:rFonts w:ascii="Arial" w:eastAsia="Times New Roman" w:hAnsi="Arial" w:cs="Arial"/>
          <w:color w:val="222222"/>
          <w:sz w:val="24"/>
          <w:szCs w:val="24"/>
          <w:lang w:val="pt-PT" w:eastAsia="pt-BR"/>
        </w:rPr>
        <w:t>para</w:t>
      </w:r>
      <w:r w:rsidRPr="005F6B20">
        <w:rPr>
          <w:rFonts w:ascii="Arial" w:eastAsia="Times New Roman" w:hAnsi="Arial" w:cs="Arial"/>
          <w:color w:val="222222"/>
          <w:sz w:val="24"/>
          <w:szCs w:val="24"/>
          <w:lang w:val="pt-PT" w:eastAsia="pt-BR"/>
        </w:rPr>
        <w:t xml:space="preserve"> facilitar o acesso dos cidadãos aos serviços </w:t>
      </w:r>
      <w:r w:rsidRPr="005F6B20">
        <w:rPr>
          <w:rFonts w:ascii="Arial" w:eastAsia="Times New Roman" w:hAnsi="Arial" w:cs="Arial"/>
          <w:color w:val="222222"/>
          <w:sz w:val="24"/>
          <w:szCs w:val="24"/>
          <w:lang w:val="pt-PT" w:eastAsia="pt-BR"/>
        </w:rPr>
        <w:lastRenderedPageBreak/>
        <w:t>digitais da administração pública. Ao mesmo tempo, pretendeu-se contribuir para uma maior transparência e flexibilidade da administração pública.</w:t>
      </w:r>
      <w:r w:rsidR="00AA68F3" w:rsidRPr="000A7F5C">
        <w:rPr>
          <w:rFonts w:ascii="Arial" w:eastAsia="Times New Roman" w:hAnsi="Arial" w:cs="Arial"/>
          <w:color w:val="222222"/>
          <w:sz w:val="24"/>
          <w:szCs w:val="24"/>
          <w:lang w:val="pt-PT" w:eastAsia="pt-BR"/>
        </w:rPr>
        <w:t xml:space="preserve"> </w:t>
      </w:r>
      <w:r w:rsidRPr="005F6B20">
        <w:rPr>
          <w:rFonts w:ascii="Arial" w:eastAsia="Times New Roman" w:hAnsi="Arial" w:cs="Arial"/>
          <w:color w:val="222222"/>
          <w:sz w:val="24"/>
          <w:szCs w:val="24"/>
          <w:lang w:val="pt-PT" w:eastAsia="pt-BR"/>
        </w:rPr>
        <w:t>O custo de implantação do sistema de identificação eletrônica atingiu quase CZK 160 milhões</w:t>
      </w:r>
      <w:r w:rsidR="00AA68F3" w:rsidRPr="000A7F5C">
        <w:rPr>
          <w:rFonts w:ascii="Arial" w:eastAsia="Times New Roman" w:hAnsi="Arial" w:cs="Arial"/>
          <w:color w:val="222222"/>
          <w:sz w:val="24"/>
          <w:szCs w:val="24"/>
          <w:lang w:val="pt-PT" w:eastAsia="pt-BR"/>
        </w:rPr>
        <w:t xml:space="preserve"> (</w:t>
      </w:r>
      <w:proofErr w:type="spellStart"/>
      <w:r w:rsidR="00AA68F3" w:rsidRPr="000A7F5C">
        <w:rPr>
          <w:rFonts w:ascii="Arial" w:eastAsia="Times New Roman" w:hAnsi="Arial" w:cs="Arial"/>
          <w:color w:val="222222"/>
          <w:sz w:val="24"/>
          <w:szCs w:val="24"/>
          <w:lang w:val="pt-PT" w:eastAsia="pt-BR"/>
        </w:rPr>
        <w:t>aprox</w:t>
      </w:r>
      <w:proofErr w:type="spellEnd"/>
      <w:r w:rsidR="00AA68F3" w:rsidRPr="000A7F5C">
        <w:rPr>
          <w:rFonts w:ascii="Arial" w:eastAsia="Times New Roman" w:hAnsi="Arial" w:cs="Arial"/>
          <w:color w:val="222222"/>
          <w:sz w:val="24"/>
          <w:szCs w:val="24"/>
          <w:lang w:val="pt-PT" w:eastAsia="pt-BR"/>
        </w:rPr>
        <w:t>. R$ 39 milhões)</w:t>
      </w:r>
      <w:r w:rsidRPr="005F6B20">
        <w:rPr>
          <w:rFonts w:ascii="Arial" w:eastAsia="Times New Roman" w:hAnsi="Arial" w:cs="Arial"/>
          <w:color w:val="222222"/>
          <w:sz w:val="24"/>
          <w:szCs w:val="24"/>
          <w:lang w:val="pt-PT" w:eastAsia="pt-BR"/>
        </w:rPr>
        <w:t xml:space="preserve">. O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xml:space="preserve"> lançou o sistema e começou a emitir </w:t>
      </w:r>
      <w:proofErr w:type="spellStart"/>
      <w:r w:rsidRPr="005F6B20">
        <w:rPr>
          <w:rFonts w:ascii="Arial" w:eastAsia="Times New Roman" w:hAnsi="Arial" w:cs="Arial"/>
          <w:color w:val="222222"/>
          <w:sz w:val="24"/>
          <w:szCs w:val="24"/>
          <w:lang w:val="pt-PT" w:eastAsia="pt-BR"/>
        </w:rPr>
        <w:t>eICs</w:t>
      </w:r>
      <w:proofErr w:type="spellEnd"/>
      <w:r w:rsidRPr="005F6B20">
        <w:rPr>
          <w:rFonts w:ascii="Arial" w:eastAsia="Times New Roman" w:hAnsi="Arial" w:cs="Arial"/>
          <w:color w:val="222222"/>
          <w:sz w:val="24"/>
          <w:szCs w:val="24"/>
          <w:lang w:val="pt-PT" w:eastAsia="pt-BR"/>
        </w:rPr>
        <w:t>, que os cidadãos podem usar para identificação eletr</w:t>
      </w:r>
      <w:r w:rsidR="00AA68F3" w:rsidRPr="000A7F5C">
        <w:rPr>
          <w:rFonts w:ascii="Arial" w:eastAsia="Times New Roman" w:hAnsi="Arial" w:cs="Arial"/>
          <w:color w:val="222222"/>
          <w:sz w:val="24"/>
          <w:szCs w:val="24"/>
          <w:lang w:val="pt-PT" w:eastAsia="pt-BR"/>
        </w:rPr>
        <w:t>ô</w:t>
      </w:r>
      <w:r w:rsidRPr="005F6B20">
        <w:rPr>
          <w:rFonts w:ascii="Arial" w:eastAsia="Times New Roman" w:hAnsi="Arial" w:cs="Arial"/>
          <w:color w:val="222222"/>
          <w:sz w:val="24"/>
          <w:szCs w:val="24"/>
          <w:lang w:val="pt-PT" w:eastAsia="pt-BR"/>
        </w:rPr>
        <w:t xml:space="preserve">nica quando lidam com autoridades. No final de 2019, o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xml:space="preserve"> emitiu mais de 1,75 milhões de </w:t>
      </w:r>
      <w:proofErr w:type="spellStart"/>
      <w:r w:rsidRPr="005F6B20">
        <w:rPr>
          <w:rFonts w:ascii="Arial" w:eastAsia="Times New Roman" w:hAnsi="Arial" w:cs="Arial"/>
          <w:color w:val="222222"/>
          <w:sz w:val="24"/>
          <w:szCs w:val="24"/>
          <w:lang w:val="pt-PT" w:eastAsia="pt-BR"/>
        </w:rPr>
        <w:t>eICs</w:t>
      </w:r>
      <w:proofErr w:type="spellEnd"/>
      <w:r w:rsidRPr="005F6B20">
        <w:rPr>
          <w:rFonts w:ascii="Arial" w:eastAsia="Times New Roman" w:hAnsi="Arial" w:cs="Arial"/>
          <w:color w:val="222222"/>
          <w:sz w:val="24"/>
          <w:szCs w:val="24"/>
          <w:lang w:val="pt-PT" w:eastAsia="pt-BR"/>
        </w:rPr>
        <w:t>. No entanto, apenas 13% dos titulares de cartão ativaram o certificado de identificação eletr</w:t>
      </w:r>
      <w:r w:rsidR="00AA68F3" w:rsidRPr="000A7F5C">
        <w:rPr>
          <w:rFonts w:ascii="Arial" w:eastAsia="Times New Roman" w:hAnsi="Arial" w:cs="Arial"/>
          <w:color w:val="222222"/>
          <w:sz w:val="24"/>
          <w:szCs w:val="24"/>
          <w:lang w:val="pt-PT" w:eastAsia="pt-BR"/>
        </w:rPr>
        <w:t>ô</w:t>
      </w:r>
      <w:r w:rsidRPr="005F6B20">
        <w:rPr>
          <w:rFonts w:ascii="Arial" w:eastAsia="Times New Roman" w:hAnsi="Arial" w:cs="Arial"/>
          <w:color w:val="222222"/>
          <w:sz w:val="24"/>
          <w:szCs w:val="24"/>
          <w:lang w:val="pt-PT" w:eastAsia="pt-BR"/>
        </w:rPr>
        <w:t>nica incluído nos cartões. O custo</w:t>
      </w:r>
      <w:r w:rsidR="00AA68F3" w:rsidRPr="000A7F5C">
        <w:rPr>
          <w:rFonts w:ascii="Arial" w:eastAsia="Times New Roman" w:hAnsi="Arial" w:cs="Arial"/>
          <w:color w:val="222222"/>
          <w:sz w:val="24"/>
          <w:szCs w:val="24"/>
          <w:lang w:val="pt-PT" w:eastAsia="pt-BR"/>
        </w:rPr>
        <w:t xml:space="preserve"> total com</w:t>
      </w:r>
      <w:r w:rsidRPr="005F6B20">
        <w:rPr>
          <w:rFonts w:ascii="Arial" w:eastAsia="Times New Roman" w:hAnsi="Arial" w:cs="Arial"/>
          <w:color w:val="222222"/>
          <w:sz w:val="24"/>
          <w:szCs w:val="24"/>
          <w:lang w:val="pt-PT" w:eastAsia="pt-BR"/>
        </w:rPr>
        <w:t xml:space="preserve"> os </w:t>
      </w:r>
      <w:proofErr w:type="spellStart"/>
      <w:r w:rsidRPr="005F6B20">
        <w:rPr>
          <w:rFonts w:ascii="Arial" w:eastAsia="Times New Roman" w:hAnsi="Arial" w:cs="Arial"/>
          <w:color w:val="222222"/>
          <w:sz w:val="24"/>
          <w:szCs w:val="24"/>
          <w:lang w:val="pt-PT" w:eastAsia="pt-BR"/>
        </w:rPr>
        <w:t>eICs</w:t>
      </w:r>
      <w:proofErr w:type="spellEnd"/>
      <w:r w:rsidRPr="005F6B20">
        <w:rPr>
          <w:rFonts w:ascii="Arial" w:eastAsia="Times New Roman" w:hAnsi="Arial" w:cs="Arial"/>
          <w:color w:val="222222"/>
          <w:sz w:val="24"/>
          <w:szCs w:val="24"/>
          <w:lang w:val="pt-PT" w:eastAsia="pt-BR"/>
        </w:rPr>
        <w:t xml:space="preserve"> emitidos aumentou em mais de CZK 52 milhões</w:t>
      </w:r>
      <w:r w:rsidR="00AA68F3" w:rsidRPr="000A7F5C">
        <w:rPr>
          <w:rFonts w:ascii="Arial" w:eastAsia="Times New Roman" w:hAnsi="Arial" w:cs="Arial"/>
          <w:color w:val="222222"/>
          <w:sz w:val="24"/>
          <w:szCs w:val="24"/>
          <w:lang w:val="pt-PT" w:eastAsia="pt-BR"/>
        </w:rPr>
        <w:t xml:space="preserve"> (</w:t>
      </w:r>
      <w:proofErr w:type="spellStart"/>
      <w:r w:rsidR="00AA68F3" w:rsidRPr="000A7F5C">
        <w:rPr>
          <w:rFonts w:ascii="Arial" w:eastAsia="Times New Roman" w:hAnsi="Arial" w:cs="Arial"/>
          <w:color w:val="222222"/>
          <w:sz w:val="24"/>
          <w:szCs w:val="24"/>
          <w:lang w:val="pt-PT" w:eastAsia="pt-BR"/>
        </w:rPr>
        <w:t>aprox</w:t>
      </w:r>
      <w:proofErr w:type="spellEnd"/>
      <w:r w:rsidR="00AA68F3" w:rsidRPr="000A7F5C">
        <w:rPr>
          <w:rFonts w:ascii="Arial" w:eastAsia="Times New Roman" w:hAnsi="Arial" w:cs="Arial"/>
          <w:color w:val="222222"/>
          <w:sz w:val="24"/>
          <w:szCs w:val="24"/>
          <w:lang w:val="pt-PT" w:eastAsia="pt-BR"/>
        </w:rPr>
        <w:t>. R$ 12 milhões)</w:t>
      </w:r>
      <w:r w:rsidRPr="005F6B20">
        <w:rPr>
          <w:rFonts w:ascii="Arial" w:eastAsia="Times New Roman" w:hAnsi="Arial" w:cs="Arial"/>
          <w:color w:val="222222"/>
          <w:sz w:val="24"/>
          <w:szCs w:val="24"/>
          <w:lang w:val="pt-PT" w:eastAsia="pt-BR"/>
        </w:rPr>
        <w:t>.</w:t>
      </w:r>
    </w:p>
    <w:p w14:paraId="7090F2EB" w14:textId="2F00826E" w:rsidR="005F6B20" w:rsidRPr="000A7F5C" w:rsidRDefault="005F6B20" w:rsidP="005F6B20">
      <w:pPr>
        <w:autoSpaceDE w:val="0"/>
        <w:autoSpaceDN w:val="0"/>
        <w:adjustRightInd w:val="0"/>
        <w:spacing w:after="0"/>
        <w:jc w:val="both"/>
        <w:rPr>
          <w:rFonts w:ascii="Arial" w:eastAsia="Times New Roman" w:hAnsi="Arial" w:cs="Arial"/>
          <w:color w:val="222222"/>
          <w:sz w:val="24"/>
          <w:szCs w:val="24"/>
          <w:lang w:val="pt-PT" w:eastAsia="pt-BR"/>
        </w:rPr>
      </w:pPr>
      <w:r w:rsidRPr="000A7F5C">
        <w:rPr>
          <w:rFonts w:ascii="Arial" w:eastAsia="Times New Roman" w:hAnsi="Arial" w:cs="Arial"/>
          <w:color w:val="222222"/>
          <w:sz w:val="24"/>
          <w:szCs w:val="24"/>
          <w:lang w:val="pt-PT" w:eastAsia="pt-BR"/>
        </w:rPr>
        <w:tab/>
      </w:r>
      <w:r w:rsidRPr="005F6B20">
        <w:rPr>
          <w:rFonts w:ascii="Arial" w:eastAsia="Times New Roman" w:hAnsi="Arial" w:cs="Arial"/>
          <w:color w:val="222222"/>
          <w:sz w:val="24"/>
          <w:szCs w:val="24"/>
          <w:lang w:val="pt-PT" w:eastAsia="pt-BR"/>
        </w:rPr>
        <w:t>As pessoas podem usar o Portal do Cidadão para entrar em contato com as autoridades</w:t>
      </w:r>
      <w:r w:rsidR="00110B0B" w:rsidRPr="000A7F5C">
        <w:rPr>
          <w:rFonts w:ascii="Arial" w:eastAsia="Times New Roman" w:hAnsi="Arial" w:cs="Arial"/>
          <w:color w:val="222222"/>
          <w:sz w:val="24"/>
          <w:szCs w:val="24"/>
          <w:lang w:val="pt-PT" w:eastAsia="pt-BR"/>
        </w:rPr>
        <w:t xml:space="preserve"> e requererem alguns serviços públicos</w:t>
      </w:r>
      <w:r w:rsidRPr="005F6B20">
        <w:rPr>
          <w:rFonts w:ascii="Arial" w:eastAsia="Times New Roman" w:hAnsi="Arial" w:cs="Arial"/>
          <w:color w:val="222222"/>
          <w:sz w:val="24"/>
          <w:szCs w:val="24"/>
          <w:lang w:val="pt-PT" w:eastAsia="pt-BR"/>
        </w:rPr>
        <w:t xml:space="preserve">. O Portal foi desenvolvido pelo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xml:space="preserve"> e pela Agência Nacional de Tecnologias de Informação e Comunicação (NAKIT). Desde 2017, o </w:t>
      </w:r>
      <w:proofErr w:type="spellStart"/>
      <w:r w:rsidRPr="005F6B20">
        <w:rPr>
          <w:rFonts w:ascii="Arial" w:eastAsia="Times New Roman" w:hAnsi="Arial" w:cs="Arial"/>
          <w:color w:val="222222"/>
          <w:sz w:val="24"/>
          <w:szCs w:val="24"/>
          <w:lang w:val="pt-PT" w:eastAsia="pt-BR"/>
        </w:rPr>
        <w:t>MoI</w:t>
      </w:r>
      <w:proofErr w:type="spellEnd"/>
      <w:r w:rsidRPr="005F6B20">
        <w:rPr>
          <w:rFonts w:ascii="Arial" w:eastAsia="Times New Roman" w:hAnsi="Arial" w:cs="Arial"/>
          <w:color w:val="222222"/>
          <w:sz w:val="24"/>
          <w:szCs w:val="24"/>
          <w:lang w:val="pt-PT" w:eastAsia="pt-BR"/>
        </w:rPr>
        <w:t xml:space="preserve"> celebrou contratos totalizando quase CZK 87 milhões</w:t>
      </w:r>
      <w:r w:rsidR="00110B0B" w:rsidRPr="000A7F5C">
        <w:rPr>
          <w:rFonts w:ascii="Arial" w:eastAsia="Times New Roman" w:hAnsi="Arial" w:cs="Arial"/>
          <w:color w:val="222222"/>
          <w:sz w:val="24"/>
          <w:szCs w:val="24"/>
          <w:lang w:val="pt-PT" w:eastAsia="pt-BR"/>
        </w:rPr>
        <w:t xml:space="preserve"> (</w:t>
      </w:r>
      <w:proofErr w:type="spellStart"/>
      <w:r w:rsidR="00110B0B" w:rsidRPr="000A7F5C">
        <w:rPr>
          <w:rFonts w:ascii="Arial" w:eastAsia="Times New Roman" w:hAnsi="Arial" w:cs="Arial"/>
          <w:color w:val="222222"/>
          <w:sz w:val="24"/>
          <w:szCs w:val="24"/>
          <w:lang w:val="pt-PT" w:eastAsia="pt-BR"/>
        </w:rPr>
        <w:t>aprox</w:t>
      </w:r>
      <w:proofErr w:type="spellEnd"/>
      <w:r w:rsidR="00110B0B" w:rsidRPr="000A7F5C">
        <w:rPr>
          <w:rFonts w:ascii="Arial" w:eastAsia="Times New Roman" w:hAnsi="Arial" w:cs="Arial"/>
          <w:color w:val="222222"/>
          <w:sz w:val="24"/>
          <w:szCs w:val="24"/>
          <w:lang w:val="pt-PT" w:eastAsia="pt-BR"/>
        </w:rPr>
        <w:t>. R$ 21 milhões)</w:t>
      </w:r>
      <w:r w:rsidRPr="005F6B20">
        <w:rPr>
          <w:rFonts w:ascii="Arial" w:eastAsia="Times New Roman" w:hAnsi="Arial" w:cs="Arial"/>
          <w:color w:val="222222"/>
          <w:sz w:val="24"/>
          <w:szCs w:val="24"/>
          <w:lang w:val="pt-PT" w:eastAsia="pt-BR"/>
        </w:rPr>
        <w:t xml:space="preserve"> com base na chamada cooperação vertical, ou seja, fora dos procedimentos de licitação padrão. Posteriormente, a NAKIT encomendou a maior parte dos trabalhos relativos ao Portal do Cidadão a um fornecedor externo, utilizando para o efeito o contrato-quadro celebrado em 2015.</w:t>
      </w:r>
    </w:p>
    <w:p w14:paraId="3E2BF5E1" w14:textId="4FE69F78" w:rsidR="00110B0B" w:rsidRPr="00110B0B" w:rsidRDefault="00110B0B" w:rsidP="00110B0B">
      <w:pPr>
        <w:autoSpaceDE w:val="0"/>
        <w:autoSpaceDN w:val="0"/>
        <w:adjustRightInd w:val="0"/>
        <w:spacing w:after="0"/>
        <w:jc w:val="both"/>
        <w:rPr>
          <w:rFonts w:ascii="Arial" w:eastAsia="Times New Roman" w:hAnsi="Arial" w:cs="Arial"/>
          <w:color w:val="222222"/>
          <w:sz w:val="24"/>
          <w:szCs w:val="24"/>
          <w:lang w:val="pt-PT" w:eastAsia="pt-BR"/>
        </w:rPr>
      </w:pPr>
      <w:r w:rsidRPr="000A7F5C">
        <w:rPr>
          <w:rFonts w:ascii="Arial" w:eastAsia="Times New Roman" w:hAnsi="Arial" w:cs="Arial"/>
          <w:color w:val="222222"/>
          <w:sz w:val="24"/>
          <w:szCs w:val="24"/>
          <w:lang w:val="pt-PT" w:eastAsia="pt-BR"/>
        </w:rPr>
        <w:tab/>
      </w:r>
      <w:r w:rsidRPr="00110B0B">
        <w:rPr>
          <w:rFonts w:ascii="Arial" w:eastAsia="Times New Roman" w:hAnsi="Arial" w:cs="Arial"/>
          <w:color w:val="222222"/>
          <w:sz w:val="24"/>
          <w:szCs w:val="24"/>
          <w:lang w:val="pt-PT" w:eastAsia="pt-BR"/>
        </w:rPr>
        <w:t xml:space="preserve">Os cidadãos mostraram pouco interesse no Portal do Cidadão. Até o final de 2019, apenas 0,5% dos adultos na República Tcheca faziam login no </w:t>
      </w:r>
      <w:r w:rsidRPr="000A7F5C">
        <w:rPr>
          <w:rFonts w:ascii="Arial" w:eastAsia="Times New Roman" w:hAnsi="Arial" w:cs="Arial"/>
          <w:color w:val="222222"/>
          <w:sz w:val="24"/>
          <w:szCs w:val="24"/>
          <w:lang w:val="pt-PT" w:eastAsia="pt-BR"/>
        </w:rPr>
        <w:t>p</w:t>
      </w:r>
      <w:r w:rsidRPr="00110B0B">
        <w:rPr>
          <w:rFonts w:ascii="Arial" w:eastAsia="Times New Roman" w:hAnsi="Arial" w:cs="Arial"/>
          <w:color w:val="222222"/>
          <w:sz w:val="24"/>
          <w:szCs w:val="24"/>
          <w:lang w:val="pt-PT" w:eastAsia="pt-BR"/>
        </w:rPr>
        <w:t xml:space="preserve">ortal. A oferta de serviços no Portal do Cidadão é limitada e grande parte dos serviços requer a configuração de uma caixa de correio de dados. O Ministério da Saúde afirmou que 100 serviços eletrônicos estariam disponíveis para os cidadãos, mas na verdade, apenas 29 serviços da administração </w:t>
      </w:r>
      <w:r w:rsidRPr="000A7F5C">
        <w:rPr>
          <w:rFonts w:ascii="Arial" w:eastAsia="Times New Roman" w:hAnsi="Arial" w:cs="Arial"/>
          <w:color w:val="222222"/>
          <w:sz w:val="24"/>
          <w:szCs w:val="24"/>
          <w:lang w:val="pt-PT" w:eastAsia="pt-BR"/>
        </w:rPr>
        <w:t>estatal</w:t>
      </w:r>
      <w:r w:rsidRPr="00110B0B">
        <w:rPr>
          <w:rFonts w:ascii="Arial" w:eastAsia="Times New Roman" w:hAnsi="Arial" w:cs="Arial"/>
          <w:color w:val="222222"/>
          <w:sz w:val="24"/>
          <w:szCs w:val="24"/>
          <w:lang w:val="pt-PT" w:eastAsia="pt-BR"/>
        </w:rPr>
        <w:t xml:space="preserve"> estavam disponíveis no Portal. Na verdade, 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incluía serviços para os quais o </w:t>
      </w:r>
      <w:r w:rsidRPr="000A7F5C">
        <w:rPr>
          <w:rFonts w:ascii="Arial" w:eastAsia="Times New Roman" w:hAnsi="Arial" w:cs="Arial"/>
          <w:color w:val="222222"/>
          <w:sz w:val="24"/>
          <w:szCs w:val="24"/>
          <w:lang w:val="pt-PT" w:eastAsia="pt-BR"/>
        </w:rPr>
        <w:t>p</w:t>
      </w:r>
      <w:r w:rsidRPr="00110B0B">
        <w:rPr>
          <w:rFonts w:ascii="Arial" w:eastAsia="Times New Roman" w:hAnsi="Arial" w:cs="Arial"/>
          <w:color w:val="222222"/>
          <w:sz w:val="24"/>
          <w:szCs w:val="24"/>
          <w:lang w:val="pt-PT" w:eastAsia="pt-BR"/>
        </w:rPr>
        <w:t xml:space="preserve">ortal apenas redirecionava seus usuários, por exemplo, para o </w:t>
      </w:r>
      <w:r w:rsidRPr="000A7F5C">
        <w:rPr>
          <w:rFonts w:ascii="Arial" w:eastAsia="Times New Roman" w:hAnsi="Arial" w:cs="Arial"/>
          <w:color w:val="222222"/>
          <w:sz w:val="24"/>
          <w:szCs w:val="24"/>
          <w:lang w:val="pt-PT" w:eastAsia="pt-BR"/>
        </w:rPr>
        <w:t>p</w:t>
      </w:r>
      <w:r w:rsidRPr="00110B0B">
        <w:rPr>
          <w:rFonts w:ascii="Arial" w:eastAsia="Times New Roman" w:hAnsi="Arial" w:cs="Arial"/>
          <w:color w:val="222222"/>
          <w:sz w:val="24"/>
          <w:szCs w:val="24"/>
          <w:lang w:val="pt-PT" w:eastAsia="pt-BR"/>
        </w:rPr>
        <w:t xml:space="preserve">ortal </w:t>
      </w:r>
      <w:r w:rsidRPr="000A7F5C">
        <w:rPr>
          <w:rFonts w:ascii="Arial" w:eastAsia="Times New Roman" w:hAnsi="Arial" w:cs="Arial"/>
          <w:color w:val="222222"/>
          <w:sz w:val="24"/>
          <w:szCs w:val="24"/>
          <w:lang w:val="pt-PT" w:eastAsia="pt-BR"/>
        </w:rPr>
        <w:t>f</w:t>
      </w:r>
      <w:r w:rsidRPr="00110B0B">
        <w:rPr>
          <w:rFonts w:ascii="Arial" w:eastAsia="Times New Roman" w:hAnsi="Arial" w:cs="Arial"/>
          <w:color w:val="222222"/>
          <w:sz w:val="24"/>
          <w:szCs w:val="24"/>
          <w:lang w:val="pt-PT" w:eastAsia="pt-BR"/>
        </w:rPr>
        <w:t>iscal ou para a Administração da Segurança Social Tcheca.</w:t>
      </w:r>
    </w:p>
    <w:p w14:paraId="75F1FE23" w14:textId="706CD329" w:rsidR="00110B0B" w:rsidRPr="00110B0B" w:rsidRDefault="00110B0B" w:rsidP="00110B0B">
      <w:pPr>
        <w:autoSpaceDE w:val="0"/>
        <w:autoSpaceDN w:val="0"/>
        <w:adjustRightInd w:val="0"/>
        <w:spacing w:after="0"/>
        <w:jc w:val="both"/>
        <w:rPr>
          <w:rFonts w:ascii="Arial" w:eastAsia="Times New Roman" w:hAnsi="Arial" w:cs="Arial"/>
          <w:color w:val="222222"/>
          <w:sz w:val="24"/>
          <w:szCs w:val="24"/>
          <w:lang w:val="pt-PT" w:eastAsia="pt-BR"/>
        </w:rPr>
      </w:pPr>
      <w:r w:rsidRPr="000A7F5C">
        <w:rPr>
          <w:rFonts w:ascii="Arial" w:eastAsia="Times New Roman" w:hAnsi="Arial" w:cs="Arial"/>
          <w:color w:val="222222"/>
          <w:sz w:val="24"/>
          <w:szCs w:val="24"/>
          <w:lang w:val="pt-PT" w:eastAsia="pt-BR"/>
        </w:rPr>
        <w:tab/>
      </w:r>
      <w:r w:rsidRPr="00110B0B">
        <w:rPr>
          <w:rFonts w:ascii="Arial" w:eastAsia="Times New Roman" w:hAnsi="Arial" w:cs="Arial"/>
          <w:color w:val="222222"/>
          <w:sz w:val="24"/>
          <w:szCs w:val="24"/>
          <w:lang w:val="pt-PT" w:eastAsia="pt-BR"/>
        </w:rPr>
        <w:t xml:space="preserve">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não analisou quais os serviços em que os cidadãos estão mais interessados ​​quando estava a conceber o Portal do Cidadão. Tal levantamento foi realizado, por exemplo, pelo </w:t>
      </w:r>
      <w:proofErr w:type="spellStart"/>
      <w:r w:rsidRPr="00110B0B">
        <w:rPr>
          <w:rFonts w:ascii="Arial" w:eastAsia="Times New Roman" w:hAnsi="Arial" w:cs="Arial"/>
          <w:color w:val="222222"/>
          <w:sz w:val="24"/>
          <w:szCs w:val="24"/>
          <w:lang w:val="pt-PT" w:eastAsia="pt-BR"/>
        </w:rPr>
        <w:t>British</w:t>
      </w:r>
      <w:proofErr w:type="spellEnd"/>
      <w:r w:rsidRPr="00110B0B">
        <w:rPr>
          <w:rFonts w:ascii="Arial" w:eastAsia="Times New Roman" w:hAnsi="Arial" w:cs="Arial"/>
          <w:color w:val="222222"/>
          <w:sz w:val="24"/>
          <w:szCs w:val="24"/>
          <w:lang w:val="pt-PT" w:eastAsia="pt-BR"/>
        </w:rPr>
        <w:t xml:space="preserve"> </w:t>
      </w:r>
      <w:proofErr w:type="spellStart"/>
      <w:r w:rsidRPr="00110B0B">
        <w:rPr>
          <w:rFonts w:ascii="Arial" w:eastAsia="Times New Roman" w:hAnsi="Arial" w:cs="Arial"/>
          <w:color w:val="222222"/>
          <w:sz w:val="24"/>
          <w:szCs w:val="24"/>
          <w:lang w:val="pt-PT" w:eastAsia="pt-BR"/>
        </w:rPr>
        <w:t>Government</w:t>
      </w:r>
      <w:proofErr w:type="spellEnd"/>
      <w:r w:rsidRPr="00110B0B">
        <w:rPr>
          <w:rFonts w:ascii="Arial" w:eastAsia="Times New Roman" w:hAnsi="Arial" w:cs="Arial"/>
          <w:color w:val="222222"/>
          <w:sz w:val="24"/>
          <w:szCs w:val="24"/>
          <w:lang w:val="pt-PT" w:eastAsia="pt-BR"/>
        </w:rPr>
        <w:t xml:space="preserve"> Digital </w:t>
      </w:r>
      <w:proofErr w:type="spellStart"/>
      <w:r w:rsidRPr="00110B0B">
        <w:rPr>
          <w:rFonts w:ascii="Arial" w:eastAsia="Times New Roman" w:hAnsi="Arial" w:cs="Arial"/>
          <w:color w:val="222222"/>
          <w:sz w:val="24"/>
          <w:szCs w:val="24"/>
          <w:lang w:val="pt-PT" w:eastAsia="pt-BR"/>
        </w:rPr>
        <w:t>Service</w:t>
      </w:r>
      <w:proofErr w:type="spellEnd"/>
      <w:r w:rsidRPr="00110B0B">
        <w:rPr>
          <w:rFonts w:ascii="Arial" w:eastAsia="Times New Roman" w:hAnsi="Arial" w:cs="Arial"/>
          <w:color w:val="222222"/>
          <w:sz w:val="24"/>
          <w:szCs w:val="24"/>
          <w:lang w:val="pt-PT" w:eastAsia="pt-BR"/>
        </w:rPr>
        <w:t xml:space="preserve">, do qual 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se inspirou, e que também recomendou ao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a realização de tal levantamento previamente. Desde 2016, 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já tinha conhecimento do pouco conhecimento dos cidadãos sobre os serviços de Governo Eletrónico, mas no final da auditoria não foi lançada pelo </w:t>
      </w:r>
      <w:proofErr w:type="spellStart"/>
      <w:r w:rsidRPr="00110B0B">
        <w:rPr>
          <w:rFonts w:ascii="Arial" w:eastAsia="Times New Roman" w:hAnsi="Arial" w:cs="Arial"/>
          <w:color w:val="222222"/>
          <w:sz w:val="24"/>
          <w:szCs w:val="24"/>
          <w:lang w:val="pt-PT" w:eastAsia="pt-BR"/>
        </w:rPr>
        <w:t>MoI</w:t>
      </w:r>
      <w:proofErr w:type="spellEnd"/>
      <w:r w:rsidRPr="00110B0B">
        <w:rPr>
          <w:rFonts w:ascii="Arial" w:eastAsia="Times New Roman" w:hAnsi="Arial" w:cs="Arial"/>
          <w:color w:val="222222"/>
          <w:sz w:val="24"/>
          <w:szCs w:val="24"/>
          <w:lang w:val="pt-PT" w:eastAsia="pt-BR"/>
        </w:rPr>
        <w:t xml:space="preserve"> uma campanha de sensibilização abrangente sobre o sistema de identificação eletrónica e o Portal do Cidadão.</w:t>
      </w:r>
    </w:p>
    <w:p w14:paraId="41988203" w14:textId="6BF6D8A7" w:rsidR="00110B0B" w:rsidRPr="005F6B20" w:rsidRDefault="00110B0B" w:rsidP="005F6B20">
      <w:pPr>
        <w:autoSpaceDE w:val="0"/>
        <w:autoSpaceDN w:val="0"/>
        <w:adjustRightInd w:val="0"/>
        <w:spacing w:after="0"/>
        <w:jc w:val="both"/>
        <w:rPr>
          <w:rFonts w:ascii="Arial" w:eastAsia="Times New Roman" w:hAnsi="Arial" w:cs="Arial"/>
          <w:color w:val="222222"/>
          <w:sz w:val="24"/>
          <w:szCs w:val="24"/>
          <w:lang w:eastAsia="pt-BR"/>
        </w:rPr>
      </w:pPr>
      <w:r w:rsidRPr="000A7F5C">
        <w:rPr>
          <w:rFonts w:ascii="Arial" w:eastAsia="Times New Roman" w:hAnsi="Arial" w:cs="Arial"/>
          <w:color w:val="222222"/>
          <w:sz w:val="24"/>
          <w:szCs w:val="24"/>
          <w:lang w:val="pt-PT" w:eastAsia="pt-BR"/>
        </w:rPr>
        <w:tab/>
      </w:r>
      <w:r w:rsidRPr="00110B0B">
        <w:rPr>
          <w:rFonts w:ascii="Arial" w:eastAsia="Times New Roman" w:hAnsi="Arial" w:cs="Arial"/>
          <w:color w:val="222222"/>
          <w:sz w:val="24"/>
          <w:szCs w:val="24"/>
          <w:lang w:val="pt-PT" w:eastAsia="pt-BR"/>
        </w:rPr>
        <w:t xml:space="preserve">O aumento do leque de serviços foi complicado pelo fato de as autoridades não serem obrigadas a aderir ao Portal do Cidadão e o Ministério da Saúde não dispor de instrumentos legislativos para as obrigar a aderir ao Portal. A Lei de Serviços Digitais, que entrou em vigor </w:t>
      </w:r>
      <w:r w:rsidRPr="000A7F5C">
        <w:rPr>
          <w:rFonts w:ascii="Arial" w:eastAsia="Times New Roman" w:hAnsi="Arial" w:cs="Arial"/>
          <w:color w:val="222222"/>
          <w:sz w:val="24"/>
          <w:szCs w:val="24"/>
          <w:lang w:val="pt-PT" w:eastAsia="pt-BR"/>
        </w:rPr>
        <w:t>em</w:t>
      </w:r>
      <w:r w:rsidRPr="00110B0B">
        <w:rPr>
          <w:rFonts w:ascii="Arial" w:eastAsia="Times New Roman" w:hAnsi="Arial" w:cs="Arial"/>
          <w:color w:val="222222"/>
          <w:sz w:val="24"/>
          <w:szCs w:val="24"/>
          <w:lang w:val="pt-PT" w:eastAsia="pt-BR"/>
        </w:rPr>
        <w:t xml:space="preserve"> fevereiro de 2020,</w:t>
      </w:r>
      <w:r w:rsidRPr="000A7F5C">
        <w:rPr>
          <w:rFonts w:ascii="Arial" w:eastAsia="Times New Roman" w:hAnsi="Arial" w:cs="Arial"/>
          <w:color w:val="222222"/>
          <w:sz w:val="24"/>
          <w:szCs w:val="24"/>
          <w:lang w:val="pt-PT" w:eastAsia="pt-BR"/>
        </w:rPr>
        <w:t xml:space="preserve"> que</w:t>
      </w:r>
      <w:r w:rsidRPr="00110B0B">
        <w:rPr>
          <w:rFonts w:ascii="Arial" w:eastAsia="Times New Roman" w:hAnsi="Arial" w:cs="Arial"/>
          <w:color w:val="222222"/>
          <w:sz w:val="24"/>
          <w:szCs w:val="24"/>
          <w:lang w:val="pt-PT" w:eastAsia="pt-BR"/>
        </w:rPr>
        <w:t xml:space="preserve"> deve melhorar a situação</w:t>
      </w:r>
      <w:r w:rsidRPr="000A7F5C">
        <w:rPr>
          <w:rFonts w:ascii="Arial" w:eastAsia="Times New Roman" w:hAnsi="Arial" w:cs="Arial"/>
          <w:color w:val="222222"/>
          <w:sz w:val="24"/>
          <w:szCs w:val="24"/>
          <w:lang w:val="pt-PT" w:eastAsia="pt-BR"/>
        </w:rPr>
        <w:t>, e</w:t>
      </w:r>
      <w:r w:rsidRPr="00110B0B">
        <w:rPr>
          <w:rFonts w:ascii="Arial" w:eastAsia="Times New Roman" w:hAnsi="Arial" w:cs="Arial"/>
          <w:color w:val="222222"/>
          <w:sz w:val="24"/>
          <w:szCs w:val="24"/>
          <w:lang w:val="pt-PT" w:eastAsia="pt-BR"/>
        </w:rPr>
        <w:t>stabelece</w:t>
      </w:r>
      <w:r w:rsidRPr="000A7F5C">
        <w:rPr>
          <w:rFonts w:ascii="Arial" w:eastAsia="Times New Roman" w:hAnsi="Arial" w:cs="Arial"/>
          <w:color w:val="222222"/>
          <w:sz w:val="24"/>
          <w:szCs w:val="24"/>
          <w:lang w:val="pt-PT" w:eastAsia="pt-BR"/>
        </w:rPr>
        <w:t>u</w:t>
      </w:r>
      <w:r w:rsidRPr="00110B0B">
        <w:rPr>
          <w:rFonts w:ascii="Arial" w:eastAsia="Times New Roman" w:hAnsi="Arial" w:cs="Arial"/>
          <w:color w:val="222222"/>
          <w:sz w:val="24"/>
          <w:szCs w:val="24"/>
          <w:lang w:val="pt-PT" w:eastAsia="pt-BR"/>
        </w:rPr>
        <w:t xml:space="preserve"> o direito d</w:t>
      </w:r>
      <w:r w:rsidRPr="000A7F5C">
        <w:rPr>
          <w:rFonts w:ascii="Arial" w:eastAsia="Times New Roman" w:hAnsi="Arial" w:cs="Arial"/>
          <w:color w:val="222222"/>
          <w:sz w:val="24"/>
          <w:szCs w:val="24"/>
          <w:lang w:val="pt-PT" w:eastAsia="pt-BR"/>
        </w:rPr>
        <w:t xml:space="preserve">e </w:t>
      </w:r>
      <w:r w:rsidRPr="00110B0B">
        <w:rPr>
          <w:rFonts w:ascii="Arial" w:eastAsia="Times New Roman" w:hAnsi="Arial" w:cs="Arial"/>
          <w:color w:val="222222"/>
          <w:sz w:val="24"/>
          <w:szCs w:val="24"/>
          <w:lang w:val="pt-PT" w:eastAsia="pt-BR"/>
        </w:rPr>
        <w:t xml:space="preserve">os cidadãos </w:t>
      </w:r>
      <w:r w:rsidRPr="000A7F5C">
        <w:rPr>
          <w:rFonts w:ascii="Arial" w:eastAsia="Times New Roman" w:hAnsi="Arial" w:cs="Arial"/>
          <w:color w:val="222222"/>
          <w:sz w:val="24"/>
          <w:szCs w:val="24"/>
          <w:lang w:val="pt-PT" w:eastAsia="pt-BR"/>
        </w:rPr>
        <w:t>usarem</w:t>
      </w:r>
      <w:r w:rsidRPr="00110B0B">
        <w:rPr>
          <w:rFonts w:ascii="Arial" w:eastAsia="Times New Roman" w:hAnsi="Arial" w:cs="Arial"/>
          <w:color w:val="222222"/>
          <w:sz w:val="24"/>
          <w:szCs w:val="24"/>
          <w:lang w:val="pt-PT" w:eastAsia="pt-BR"/>
        </w:rPr>
        <w:t xml:space="preserve"> serviços digitais e impõe às autoridades públicas a obrigação de fornecer esses serviços.</w:t>
      </w:r>
    </w:p>
    <w:p w14:paraId="5C6662F5" w14:textId="77777777" w:rsidR="00E23446" w:rsidRDefault="00E23446" w:rsidP="00E23446">
      <w:pPr>
        <w:autoSpaceDE w:val="0"/>
        <w:autoSpaceDN w:val="0"/>
        <w:adjustRightInd w:val="0"/>
        <w:spacing w:after="0"/>
        <w:jc w:val="both"/>
        <w:rPr>
          <w:rFonts w:ascii="Arial" w:hAnsi="Arial" w:cs="Arial"/>
          <w:sz w:val="20"/>
          <w:szCs w:val="20"/>
        </w:rPr>
      </w:pPr>
    </w:p>
    <w:p w14:paraId="5EEF3242" w14:textId="7B423D5B" w:rsidR="00E23446" w:rsidRPr="00FE5BCB" w:rsidRDefault="00E23446" w:rsidP="00E23446">
      <w:pPr>
        <w:autoSpaceDE w:val="0"/>
        <w:autoSpaceDN w:val="0"/>
        <w:adjustRightInd w:val="0"/>
        <w:spacing w:after="0"/>
        <w:jc w:val="both"/>
        <w:rPr>
          <w:rFonts w:ascii="Arial" w:hAnsi="Arial" w:cs="Arial"/>
          <w:sz w:val="20"/>
          <w:szCs w:val="20"/>
        </w:rPr>
      </w:pPr>
      <w:r w:rsidRPr="00FE5BCB">
        <w:rPr>
          <w:rFonts w:ascii="Arial" w:hAnsi="Arial" w:cs="Arial"/>
          <w:sz w:val="20"/>
          <w:szCs w:val="20"/>
        </w:rPr>
        <w:t xml:space="preserve">Informe Executivo do Relatório/Acórdão/Decisão disponível em língua </w:t>
      </w:r>
      <w:r w:rsidR="00110B0B">
        <w:rPr>
          <w:rFonts w:ascii="Arial" w:hAnsi="Arial" w:cs="Arial"/>
          <w:sz w:val="20"/>
          <w:szCs w:val="20"/>
        </w:rPr>
        <w:t>inglesa</w:t>
      </w:r>
      <w:r w:rsidRPr="00FE5BCB">
        <w:rPr>
          <w:rFonts w:ascii="Arial" w:hAnsi="Arial" w:cs="Arial"/>
          <w:sz w:val="20"/>
          <w:szCs w:val="20"/>
        </w:rPr>
        <w:t>:</w:t>
      </w:r>
    </w:p>
    <w:p w14:paraId="19680557" w14:textId="77777777" w:rsidR="00E23446" w:rsidRPr="00FE5BCB" w:rsidRDefault="00E23446" w:rsidP="00E23446">
      <w:pPr>
        <w:autoSpaceDE w:val="0"/>
        <w:autoSpaceDN w:val="0"/>
        <w:adjustRightInd w:val="0"/>
        <w:spacing w:after="0"/>
        <w:jc w:val="both"/>
        <w:rPr>
          <w:rFonts w:ascii="Arial" w:hAnsi="Arial" w:cs="Arial"/>
          <w:sz w:val="20"/>
          <w:szCs w:val="20"/>
        </w:rPr>
      </w:pPr>
    </w:p>
    <w:p w14:paraId="2B8AD3C1" w14:textId="374275A2" w:rsidR="00E23446" w:rsidRPr="006513E0" w:rsidRDefault="00110B0B" w:rsidP="003129B0">
      <w:pPr>
        <w:spacing w:after="0"/>
        <w:rPr>
          <w:rFonts w:ascii="Arial" w:hAnsi="Arial" w:cs="Arial"/>
          <w:b/>
          <w:sz w:val="20"/>
          <w:szCs w:val="20"/>
        </w:rPr>
      </w:pPr>
      <w:hyperlink r:id="rId22" w:history="1">
        <w:r w:rsidRPr="00BE024F">
          <w:rPr>
            <w:rStyle w:val="Hyperlink"/>
            <w:rFonts w:ascii="Arial" w:hAnsi="Arial" w:cs="Arial"/>
            <w:b/>
            <w:sz w:val="20"/>
            <w:szCs w:val="20"/>
          </w:rPr>
          <w:t>https://www.nku.cz/scripts/detail.php?id=11389</w:t>
        </w:r>
      </w:hyperlink>
      <w:r>
        <w:rPr>
          <w:rFonts w:ascii="Arial" w:hAnsi="Arial" w:cs="Arial"/>
          <w:b/>
          <w:sz w:val="20"/>
          <w:szCs w:val="20"/>
        </w:rPr>
        <w:t xml:space="preserve"> </w:t>
      </w:r>
    </w:p>
    <w:p w14:paraId="40A5A238" w14:textId="77777777" w:rsidR="00DF3666" w:rsidRPr="00FD3999" w:rsidRDefault="00DF3666" w:rsidP="00736503">
      <w:pPr>
        <w:spacing w:after="0"/>
        <w:jc w:val="both"/>
        <w:rPr>
          <w:rFonts w:ascii="Arial" w:hAnsi="Arial" w:cs="Arial"/>
          <w:color w:val="000000"/>
          <w:sz w:val="20"/>
          <w:szCs w:val="20"/>
        </w:rPr>
      </w:pPr>
    </w:p>
    <w:p w14:paraId="2D4D0BD2" w14:textId="77777777" w:rsidR="00543DF0" w:rsidRDefault="00543DF0" w:rsidP="00736503">
      <w:pPr>
        <w:pStyle w:val="Default"/>
        <w:spacing w:line="276" w:lineRule="auto"/>
        <w:jc w:val="both"/>
        <w:rPr>
          <w:b/>
          <w:sz w:val="20"/>
          <w:szCs w:val="20"/>
        </w:rPr>
      </w:pPr>
      <w:r>
        <w:rPr>
          <w:b/>
          <w:sz w:val="20"/>
          <w:szCs w:val="20"/>
        </w:rPr>
        <w:t xml:space="preserve">Acesse também: </w:t>
      </w:r>
    </w:p>
    <w:p w14:paraId="7FCB4A15" w14:textId="77777777" w:rsidR="00270E2F" w:rsidRDefault="006D38CD" w:rsidP="00736503">
      <w:pPr>
        <w:pStyle w:val="Default"/>
        <w:spacing w:line="276" w:lineRule="auto"/>
        <w:jc w:val="center"/>
        <w:rPr>
          <w:rStyle w:val="Hyperlink"/>
          <w:b/>
          <w:sz w:val="20"/>
          <w:szCs w:val="20"/>
        </w:rPr>
      </w:pPr>
      <w:hyperlink r:id="rId23" w:history="1">
        <w:r w:rsidR="00270E2F" w:rsidRPr="00BC4C07">
          <w:rPr>
            <w:rStyle w:val="Hyperlink"/>
            <w:b/>
            <w:sz w:val="20"/>
            <w:szCs w:val="20"/>
          </w:rPr>
          <w:t>Pesquisas Prontas</w:t>
        </w:r>
      </w:hyperlink>
    </w:p>
    <w:p w14:paraId="34E5FCD1" w14:textId="77777777" w:rsidR="00E3262F" w:rsidRDefault="00E3262F" w:rsidP="00736503">
      <w:pPr>
        <w:pStyle w:val="Default"/>
        <w:spacing w:line="276" w:lineRule="auto"/>
        <w:jc w:val="center"/>
        <w:rPr>
          <w:rStyle w:val="Hyperlink"/>
          <w:b/>
          <w:sz w:val="20"/>
          <w:szCs w:val="20"/>
        </w:rPr>
      </w:pPr>
    </w:p>
    <w:p w14:paraId="7620BB0F" w14:textId="77777777" w:rsidR="00E3262F" w:rsidRPr="00BC4C07" w:rsidRDefault="006D38CD" w:rsidP="00736503">
      <w:pPr>
        <w:pStyle w:val="Default"/>
        <w:spacing w:line="276" w:lineRule="auto"/>
        <w:jc w:val="center"/>
        <w:rPr>
          <w:b/>
          <w:sz w:val="20"/>
          <w:szCs w:val="20"/>
        </w:rPr>
      </w:pPr>
      <w:hyperlink r:id="rId24" w:history="1">
        <w:r w:rsidR="00E3262F" w:rsidRPr="00E3262F">
          <w:rPr>
            <w:rStyle w:val="Hyperlink"/>
            <w:b/>
            <w:sz w:val="20"/>
            <w:szCs w:val="20"/>
          </w:rPr>
          <w:t>Teses Ambientais</w:t>
        </w:r>
      </w:hyperlink>
    </w:p>
    <w:p w14:paraId="60B5262F" w14:textId="77777777" w:rsidR="00270E2F" w:rsidRDefault="00270E2F" w:rsidP="00736503">
      <w:pPr>
        <w:pStyle w:val="Default"/>
        <w:spacing w:line="276" w:lineRule="auto"/>
        <w:jc w:val="center"/>
      </w:pPr>
    </w:p>
    <w:p w14:paraId="2086BD1B" w14:textId="77777777" w:rsidR="00270E2F" w:rsidRDefault="006D38CD" w:rsidP="00736503">
      <w:pPr>
        <w:pStyle w:val="Default"/>
        <w:spacing w:line="276" w:lineRule="auto"/>
        <w:jc w:val="center"/>
        <w:rPr>
          <w:rStyle w:val="Hyperlink"/>
          <w:b/>
          <w:sz w:val="20"/>
          <w:szCs w:val="20"/>
        </w:rPr>
      </w:pPr>
      <w:hyperlink r:id="rId25" w:history="1">
        <w:r w:rsidR="00270E2F">
          <w:rPr>
            <w:rStyle w:val="Hyperlink"/>
            <w:b/>
            <w:sz w:val="20"/>
            <w:szCs w:val="20"/>
          </w:rPr>
          <w:t>Repercussão Geral do Supremo Tribunal Federal - STF e os Tribunais de Contas</w:t>
        </w:r>
      </w:hyperlink>
    </w:p>
    <w:p w14:paraId="6C117B17" w14:textId="77777777" w:rsidR="00270E2F" w:rsidRPr="00DD265A" w:rsidRDefault="00270E2F" w:rsidP="00736503">
      <w:pPr>
        <w:pStyle w:val="Default"/>
        <w:spacing w:line="276" w:lineRule="auto"/>
        <w:jc w:val="center"/>
        <w:rPr>
          <w:rStyle w:val="Hyperlink"/>
          <w:b/>
          <w:sz w:val="20"/>
          <w:szCs w:val="20"/>
        </w:rPr>
      </w:pPr>
    </w:p>
    <w:p w14:paraId="75AC09BA" w14:textId="77777777" w:rsidR="003E297C" w:rsidRDefault="006D38CD" w:rsidP="00736503">
      <w:pPr>
        <w:pStyle w:val="Default"/>
        <w:spacing w:line="276" w:lineRule="auto"/>
        <w:jc w:val="center"/>
        <w:rPr>
          <w:rStyle w:val="Hyperlink"/>
          <w:b/>
          <w:sz w:val="20"/>
          <w:szCs w:val="20"/>
        </w:rPr>
      </w:pPr>
      <w:hyperlink r:id="rId26" w:history="1">
        <w:r w:rsidR="003E297C">
          <w:rPr>
            <w:rStyle w:val="Hyperlink"/>
            <w:b/>
            <w:sz w:val="20"/>
            <w:szCs w:val="20"/>
          </w:rPr>
          <w:t>Boletim Informativo de Jurisprudência</w:t>
        </w:r>
      </w:hyperlink>
    </w:p>
    <w:p w14:paraId="63FE25D2" w14:textId="77777777" w:rsidR="003E297C" w:rsidRDefault="003E297C" w:rsidP="00736503">
      <w:pPr>
        <w:pStyle w:val="Default"/>
        <w:spacing w:line="276" w:lineRule="auto"/>
        <w:jc w:val="center"/>
        <w:rPr>
          <w:rStyle w:val="Hyperlink"/>
          <w:b/>
          <w:sz w:val="20"/>
          <w:szCs w:val="20"/>
        </w:rPr>
      </w:pPr>
    </w:p>
    <w:p w14:paraId="27FDCFDE" w14:textId="77777777" w:rsidR="003E297C" w:rsidRDefault="006D38CD" w:rsidP="00736503">
      <w:pPr>
        <w:pStyle w:val="Default"/>
        <w:spacing w:line="276" w:lineRule="auto"/>
        <w:jc w:val="center"/>
        <w:rPr>
          <w:rStyle w:val="Hyperlink"/>
          <w:b/>
          <w:sz w:val="20"/>
          <w:szCs w:val="20"/>
        </w:rPr>
      </w:pPr>
      <w:hyperlink r:id="rId27" w:history="1">
        <w:r w:rsidR="003E297C">
          <w:rPr>
            <w:rStyle w:val="Hyperlink"/>
            <w:b/>
            <w:sz w:val="20"/>
            <w:szCs w:val="20"/>
          </w:rPr>
          <w:t>Súmulas Selecionadas</w:t>
        </w:r>
      </w:hyperlink>
    </w:p>
    <w:p w14:paraId="4F1C44AD" w14:textId="77777777" w:rsidR="00270E2F" w:rsidRDefault="00270E2F" w:rsidP="00736503">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27981347" wp14:editId="10284970">
                <wp:simplePos x="0" y="0"/>
                <wp:positionH relativeFrom="margin">
                  <wp:posOffset>-18205</wp:posOffset>
                </wp:positionH>
                <wp:positionV relativeFrom="paragraph">
                  <wp:posOffset>117229</wp:posOffset>
                </wp:positionV>
                <wp:extent cx="5518150" cy="0"/>
                <wp:effectExtent l="0" t="0" r="19050" b="5080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rgbClr val="800000"/>
                          </a:solidFill>
                          <a:round/>
                          <a:headEnd/>
                          <a:tailEnd/>
                        </a:ln>
                        <a:effectLst>
                          <a:outerShdw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F25251"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" strokecolor="maroon" strokeweight="2pt">
                <v:shadow on="t" color="black" opacity="24903f" origin=",.5" offset="0,.55556mm"/>
                <w10:wrap anchorx="margin"/>
              </v:line>
            </w:pict>
          </mc:Fallback>
        </mc:AlternateContent>
      </w:r>
    </w:p>
    <w:p w14:paraId="0A837033" w14:textId="77777777" w:rsidR="00984E8B" w:rsidRDefault="00984E8B" w:rsidP="00736503">
      <w:pPr>
        <w:spacing w:after="0"/>
        <w:jc w:val="center"/>
        <w:rPr>
          <w:rStyle w:val="Hyperlink"/>
          <w:rFonts w:ascii="Arial" w:hAnsi="Arial" w:cs="Arial"/>
          <w:i/>
          <w:color w:val="000000" w:themeColor="text1"/>
          <w:sz w:val="20"/>
          <w:szCs w:val="20"/>
          <w:u w:val="none"/>
        </w:rPr>
      </w:pPr>
    </w:p>
    <w:p w14:paraId="53EC44B9" w14:textId="3057A4AB" w:rsidR="00E01524" w:rsidRPr="0022060B" w:rsidRDefault="00DB558E" w:rsidP="00736503">
      <w:pPr>
        <w:spacing w:after="0"/>
        <w:jc w:val="center"/>
        <w:rPr>
          <w:rFonts w:ascii="Arial" w:hAnsi="Arial" w:cs="Arial"/>
          <w:b/>
          <w:sz w:val="20"/>
        </w:rPr>
      </w:pPr>
      <w:r>
        <w:rPr>
          <w:rStyle w:val="Hyperlink"/>
          <w:rFonts w:ascii="Arial" w:hAnsi="Arial" w:cs="Arial"/>
          <w:i/>
          <w:color w:val="000000" w:themeColor="text1"/>
          <w:sz w:val="20"/>
          <w:szCs w:val="20"/>
          <w:u w:val="none"/>
        </w:rPr>
        <w:t>Elaboração: Escola de Gestão Pública - Jurisprudência</w:t>
      </w:r>
    </w:p>
    <w:sectPr w:rsidR="00E01524" w:rsidRPr="0022060B" w:rsidSect="004B42BB">
      <w:headerReference w:type="default" r:id="rId28"/>
      <w:footerReference w:type="default" r:id="rId29"/>
      <w:pgSz w:w="11906" w:h="16838"/>
      <w:pgMar w:top="549" w:right="1701" w:bottom="1417" w:left="1701"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39221" w14:textId="77777777" w:rsidR="006D38CD" w:rsidRDefault="006D38CD" w:rsidP="00350CC2">
      <w:pPr>
        <w:spacing w:after="0" w:line="240" w:lineRule="auto"/>
      </w:pPr>
      <w:r>
        <w:separator/>
      </w:r>
    </w:p>
  </w:endnote>
  <w:endnote w:type="continuationSeparator" w:id="0">
    <w:p w14:paraId="62F03AE2" w14:textId="77777777" w:rsidR="006D38CD" w:rsidRDefault="006D38CD"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1C8A0" w14:textId="77777777" w:rsidR="000A4E5F" w:rsidRDefault="000A4E5F" w:rsidP="002245DE">
    <w:pPr>
      <w:pStyle w:val="Rodap"/>
      <w:jc w:val="center"/>
      <w:rPr>
        <w:sz w:val="16"/>
        <w:szCs w:val="16"/>
      </w:rPr>
    </w:pPr>
  </w:p>
  <w:p w14:paraId="70AA9D74" w14:textId="77777777" w:rsidR="000A4E5F" w:rsidRPr="00AD1CE8" w:rsidRDefault="000A4E5F" w:rsidP="007A3F8C">
    <w:pPr>
      <w:pStyle w:val="Rodap"/>
      <w:jc w:val="right"/>
      <w:rPr>
        <w:rFonts w:ascii="Arial" w:hAnsi="Arial"/>
        <w:b/>
        <w:color w:val="FFFFFF" w:themeColor="background1"/>
        <w:sz w:val="20"/>
        <w:szCs w:val="20"/>
      </w:rPr>
    </w:pPr>
    <w:r w:rsidRPr="00AD1CE8">
      <w:rPr>
        <w:rFonts w:ascii="Arial" w:hAnsi="Arial"/>
        <w:b/>
        <w:noProof/>
        <w:color w:val="FFFFFF" w:themeColor="background1"/>
        <w:sz w:val="20"/>
        <w:szCs w:val="20"/>
        <w:lang w:eastAsia="pt-BR"/>
      </w:rPr>
      <w:drawing>
        <wp:anchor distT="0" distB="0" distL="114300" distR="114300" simplePos="0" relativeHeight="251659264" behindDoc="1" locked="0" layoutInCell="1" allowOverlap="1" wp14:anchorId="44F7400E" wp14:editId="675ABE0B">
          <wp:simplePos x="0" y="0"/>
          <wp:positionH relativeFrom="column">
            <wp:posOffset>-1121410</wp:posOffset>
          </wp:positionH>
          <wp:positionV relativeFrom="paragraph">
            <wp:posOffset>-393065</wp:posOffset>
          </wp:positionV>
          <wp:extent cx="7643495" cy="704850"/>
          <wp:effectExtent l="0" t="0" r="1905"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3.png"/>
                  <pic:cNvPicPr/>
                </pic:nvPicPr>
                <pic:blipFill>
                  <a:blip r:embed="rId1">
                    <a:extLst>
                      <a:ext uri="{28A0092B-C50C-407E-A947-70E740481C1C}">
                        <a14:useLocalDpi xmlns:a14="http://schemas.microsoft.com/office/drawing/2010/main" val="0"/>
                      </a:ext>
                    </a:extLst>
                  </a:blip>
                  <a:stretch>
                    <a:fillRect/>
                  </a:stretch>
                </pic:blipFill>
                <pic:spPr>
                  <a:xfrm>
                    <a:off x="0" y="0"/>
                    <a:ext cx="7643495" cy="704850"/>
                  </a:xfrm>
                  <a:prstGeom prst="rect">
                    <a:avLst/>
                  </a:prstGeom>
                </pic:spPr>
              </pic:pic>
            </a:graphicData>
          </a:graphic>
          <wp14:sizeRelH relativeFrom="page">
            <wp14:pctWidth>0</wp14:pctWidth>
          </wp14:sizeRelH>
          <wp14:sizeRelV relativeFrom="page">
            <wp14:pctHeight>0</wp14:pctHeight>
          </wp14:sizeRelV>
        </wp:anchor>
      </w:drawing>
    </w:r>
    <w:r w:rsidRPr="00AD1CE8">
      <w:rPr>
        <w:rFonts w:ascii="Arial" w:hAnsi="Arial"/>
        <w:b/>
        <w:color w:val="FFFFFF" w:themeColor="background1"/>
        <w:sz w:val="20"/>
        <w:szCs w:val="20"/>
      </w:rPr>
      <w:fldChar w:fldCharType="begin"/>
    </w:r>
    <w:r w:rsidRPr="00AD1CE8">
      <w:rPr>
        <w:rFonts w:ascii="Arial" w:hAnsi="Arial"/>
        <w:b/>
        <w:color w:val="FFFFFF" w:themeColor="background1"/>
        <w:sz w:val="20"/>
        <w:szCs w:val="20"/>
      </w:rPr>
      <w:instrText xml:space="preserve"> PAGE   \* MERGEFORMAT </w:instrText>
    </w:r>
    <w:r w:rsidRPr="00AD1CE8">
      <w:rPr>
        <w:rFonts w:ascii="Arial" w:hAnsi="Arial"/>
        <w:b/>
        <w:color w:val="FFFFFF" w:themeColor="background1"/>
        <w:sz w:val="20"/>
        <w:szCs w:val="20"/>
      </w:rPr>
      <w:fldChar w:fldCharType="separate"/>
    </w:r>
    <w:r w:rsidR="00AA5A48">
      <w:rPr>
        <w:rFonts w:ascii="Arial" w:hAnsi="Arial"/>
        <w:b/>
        <w:noProof/>
        <w:color w:val="FFFFFF" w:themeColor="background1"/>
        <w:sz w:val="20"/>
        <w:szCs w:val="20"/>
      </w:rPr>
      <w:t>1</w:t>
    </w:r>
    <w:r w:rsidRPr="00AD1CE8">
      <w:rPr>
        <w:rFonts w:ascii="Arial" w:hAnsi="Arial"/>
        <w:b/>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6CFE0" w14:textId="77777777" w:rsidR="006D38CD" w:rsidRDefault="006D38CD" w:rsidP="00350CC2">
      <w:pPr>
        <w:spacing w:after="0" w:line="240" w:lineRule="auto"/>
      </w:pPr>
      <w:r>
        <w:separator/>
      </w:r>
    </w:p>
  </w:footnote>
  <w:footnote w:type="continuationSeparator" w:id="0">
    <w:p w14:paraId="73B34820" w14:textId="77777777" w:rsidR="006D38CD" w:rsidRDefault="006D38CD"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F1763" w14:textId="0476978E" w:rsidR="000A4E5F" w:rsidRDefault="000A4E5F" w:rsidP="00F14CCC">
    <w:pPr>
      <w:pStyle w:val="Cabealho"/>
      <w:spacing w:after="100" w:afterAutospacing="1"/>
      <w:jc w:val="center"/>
      <w:rPr>
        <w:b/>
      </w:rPr>
    </w:pPr>
    <w:r>
      <w:rPr>
        <w:b/>
        <w:noProof/>
        <w:lang w:eastAsia="pt-BR"/>
      </w:rPr>
      <w:drawing>
        <wp:anchor distT="0" distB="0" distL="114300" distR="114300" simplePos="0" relativeHeight="251658240" behindDoc="1" locked="0" layoutInCell="1" allowOverlap="1" wp14:anchorId="3D3289EF" wp14:editId="445A48C8">
          <wp:simplePos x="0" y="0"/>
          <wp:positionH relativeFrom="margin">
            <wp:posOffset>-1156335</wp:posOffset>
          </wp:positionH>
          <wp:positionV relativeFrom="margin">
            <wp:posOffset>-1261110</wp:posOffset>
          </wp:positionV>
          <wp:extent cx="7713345" cy="1442085"/>
          <wp:effectExtent l="0" t="0" r="8255"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Rodapé Boletim Internacional-02.png"/>
                  <pic:cNvPicPr/>
                </pic:nvPicPr>
                <pic:blipFill>
                  <a:blip r:embed="rId1">
                    <a:extLst>
                      <a:ext uri="{28A0092B-C50C-407E-A947-70E740481C1C}">
                        <a14:useLocalDpi xmlns:a14="http://schemas.microsoft.com/office/drawing/2010/main" val="0"/>
                      </a:ext>
                    </a:extLst>
                  </a:blip>
                  <a:stretch>
                    <a:fillRect/>
                  </a:stretch>
                </pic:blipFill>
                <pic:spPr>
                  <a:xfrm>
                    <a:off x="0" y="0"/>
                    <a:ext cx="7713345" cy="1442085"/>
                  </a:xfrm>
                  <a:prstGeom prst="rect">
                    <a:avLst/>
                  </a:prstGeom>
                </pic:spPr>
              </pic:pic>
            </a:graphicData>
          </a:graphic>
          <wp14:sizeRelH relativeFrom="page">
            <wp14:pctWidth>0</wp14:pctWidth>
          </wp14:sizeRelH>
          <wp14:sizeRelV relativeFrom="page">
            <wp14:pctHeight>0</wp14:pctHeight>
          </wp14:sizeRelV>
        </wp:anchor>
      </w:drawing>
    </w:r>
  </w:p>
  <w:p w14:paraId="5180E5CA" w14:textId="4F5B8127" w:rsidR="000A4E5F" w:rsidRDefault="000A4E5F" w:rsidP="00F14CCC">
    <w:pPr>
      <w:pStyle w:val="Cabealho"/>
      <w:spacing w:after="100" w:afterAutospacing="1"/>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4E3137"/>
    <w:multiLevelType w:val="hybridMultilevel"/>
    <w:tmpl w:val="13B44D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9569EB"/>
    <w:multiLevelType w:val="hybridMultilevel"/>
    <w:tmpl w:val="76287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4B539B"/>
    <w:multiLevelType w:val="hybridMultilevel"/>
    <w:tmpl w:val="0A9ED2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03546F5"/>
    <w:multiLevelType w:val="hybridMultilevel"/>
    <w:tmpl w:val="9D228F5A"/>
    <w:lvl w:ilvl="0" w:tplc="04160001">
      <w:start w:val="1"/>
      <w:numFmt w:val="bullet"/>
      <w:lvlText w:val=""/>
      <w:lvlJc w:val="left"/>
      <w:pPr>
        <w:ind w:left="720" w:hanging="360"/>
      </w:pPr>
      <w:rPr>
        <w:rFonts w:ascii="Symbol" w:hAnsi="Symbol" w:hint="default"/>
      </w:rPr>
    </w:lvl>
    <w:lvl w:ilvl="1" w:tplc="5670665C">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0F634A4"/>
    <w:multiLevelType w:val="hybridMultilevel"/>
    <w:tmpl w:val="78C833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5"/>
  </w:num>
  <w:num w:numId="5">
    <w:abstractNumId w:val="16"/>
  </w:num>
  <w:num w:numId="6">
    <w:abstractNumId w:val="10"/>
  </w:num>
  <w:num w:numId="7">
    <w:abstractNumId w:val="0"/>
  </w:num>
  <w:num w:numId="8">
    <w:abstractNumId w:val="1"/>
  </w:num>
  <w:num w:numId="9">
    <w:abstractNumId w:val="6"/>
  </w:num>
  <w:num w:numId="10">
    <w:abstractNumId w:val="2"/>
  </w:num>
  <w:num w:numId="11">
    <w:abstractNumId w:val="3"/>
  </w:num>
  <w:num w:numId="12">
    <w:abstractNumId w:val="9"/>
  </w:num>
  <w:num w:numId="13">
    <w:abstractNumId w:val="13"/>
  </w:num>
  <w:num w:numId="14">
    <w:abstractNumId w:val="12"/>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B58"/>
    <w:rsid w:val="00015FB0"/>
    <w:rsid w:val="00017352"/>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184"/>
    <w:rsid w:val="000433EC"/>
    <w:rsid w:val="000439FD"/>
    <w:rsid w:val="00045700"/>
    <w:rsid w:val="00046191"/>
    <w:rsid w:val="00046E21"/>
    <w:rsid w:val="00047EF1"/>
    <w:rsid w:val="00051DC8"/>
    <w:rsid w:val="00052862"/>
    <w:rsid w:val="00053B72"/>
    <w:rsid w:val="0005447E"/>
    <w:rsid w:val="00056686"/>
    <w:rsid w:val="00056E6F"/>
    <w:rsid w:val="000572CE"/>
    <w:rsid w:val="000617CF"/>
    <w:rsid w:val="00062521"/>
    <w:rsid w:val="00062737"/>
    <w:rsid w:val="00067E01"/>
    <w:rsid w:val="00070009"/>
    <w:rsid w:val="00070B14"/>
    <w:rsid w:val="000713DD"/>
    <w:rsid w:val="00071DE3"/>
    <w:rsid w:val="0007200C"/>
    <w:rsid w:val="00073305"/>
    <w:rsid w:val="00073F9F"/>
    <w:rsid w:val="00074287"/>
    <w:rsid w:val="000747BF"/>
    <w:rsid w:val="00074FAB"/>
    <w:rsid w:val="000759E5"/>
    <w:rsid w:val="00076184"/>
    <w:rsid w:val="000800D1"/>
    <w:rsid w:val="00081051"/>
    <w:rsid w:val="00085557"/>
    <w:rsid w:val="00086299"/>
    <w:rsid w:val="0009260D"/>
    <w:rsid w:val="000926D4"/>
    <w:rsid w:val="00092E5D"/>
    <w:rsid w:val="0009482D"/>
    <w:rsid w:val="0009711C"/>
    <w:rsid w:val="0009762F"/>
    <w:rsid w:val="00097B00"/>
    <w:rsid w:val="000A05C5"/>
    <w:rsid w:val="000A0748"/>
    <w:rsid w:val="000A0E48"/>
    <w:rsid w:val="000A250D"/>
    <w:rsid w:val="000A29BE"/>
    <w:rsid w:val="000A3C2D"/>
    <w:rsid w:val="000A3E63"/>
    <w:rsid w:val="000A47FD"/>
    <w:rsid w:val="000A4E5F"/>
    <w:rsid w:val="000A4EB6"/>
    <w:rsid w:val="000A5F01"/>
    <w:rsid w:val="000A71D1"/>
    <w:rsid w:val="000A7F5C"/>
    <w:rsid w:val="000B04A0"/>
    <w:rsid w:val="000B11D2"/>
    <w:rsid w:val="000B1E10"/>
    <w:rsid w:val="000B2FD9"/>
    <w:rsid w:val="000B311A"/>
    <w:rsid w:val="000B31B6"/>
    <w:rsid w:val="000B47C0"/>
    <w:rsid w:val="000B5152"/>
    <w:rsid w:val="000C2948"/>
    <w:rsid w:val="000C3582"/>
    <w:rsid w:val="000C4F73"/>
    <w:rsid w:val="000C5093"/>
    <w:rsid w:val="000C5460"/>
    <w:rsid w:val="000C5EB3"/>
    <w:rsid w:val="000C63BC"/>
    <w:rsid w:val="000C654E"/>
    <w:rsid w:val="000C7D67"/>
    <w:rsid w:val="000D2D5B"/>
    <w:rsid w:val="000D357D"/>
    <w:rsid w:val="000D4DE6"/>
    <w:rsid w:val="000D560C"/>
    <w:rsid w:val="000D5CB1"/>
    <w:rsid w:val="000D6D01"/>
    <w:rsid w:val="000E0E50"/>
    <w:rsid w:val="000E1F93"/>
    <w:rsid w:val="000E300B"/>
    <w:rsid w:val="000E3ACE"/>
    <w:rsid w:val="000E3FC6"/>
    <w:rsid w:val="000E464B"/>
    <w:rsid w:val="000E485E"/>
    <w:rsid w:val="000E5AC8"/>
    <w:rsid w:val="000F04ED"/>
    <w:rsid w:val="000F18DA"/>
    <w:rsid w:val="000F1FFA"/>
    <w:rsid w:val="000F255B"/>
    <w:rsid w:val="000F314C"/>
    <w:rsid w:val="000F639D"/>
    <w:rsid w:val="000F7C1B"/>
    <w:rsid w:val="00100B9C"/>
    <w:rsid w:val="0010674D"/>
    <w:rsid w:val="00106AA9"/>
    <w:rsid w:val="00106B27"/>
    <w:rsid w:val="00110517"/>
    <w:rsid w:val="00110554"/>
    <w:rsid w:val="00110B0B"/>
    <w:rsid w:val="00110BD6"/>
    <w:rsid w:val="001119DC"/>
    <w:rsid w:val="00111B86"/>
    <w:rsid w:val="00111C26"/>
    <w:rsid w:val="00112B60"/>
    <w:rsid w:val="0011394D"/>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0CF6"/>
    <w:rsid w:val="001411E6"/>
    <w:rsid w:val="001415BA"/>
    <w:rsid w:val="00142D10"/>
    <w:rsid w:val="00144712"/>
    <w:rsid w:val="001472C1"/>
    <w:rsid w:val="00150844"/>
    <w:rsid w:val="001529D8"/>
    <w:rsid w:val="00156185"/>
    <w:rsid w:val="00156F74"/>
    <w:rsid w:val="00157806"/>
    <w:rsid w:val="00157D64"/>
    <w:rsid w:val="0016028F"/>
    <w:rsid w:val="00161AA2"/>
    <w:rsid w:val="0016670D"/>
    <w:rsid w:val="00166A96"/>
    <w:rsid w:val="001675C3"/>
    <w:rsid w:val="00170F9D"/>
    <w:rsid w:val="00171401"/>
    <w:rsid w:val="001720EB"/>
    <w:rsid w:val="00172248"/>
    <w:rsid w:val="0017455D"/>
    <w:rsid w:val="001770AF"/>
    <w:rsid w:val="001800A9"/>
    <w:rsid w:val="001823E7"/>
    <w:rsid w:val="0018272D"/>
    <w:rsid w:val="0018361F"/>
    <w:rsid w:val="001878C0"/>
    <w:rsid w:val="00187E56"/>
    <w:rsid w:val="00190B94"/>
    <w:rsid w:val="001930D1"/>
    <w:rsid w:val="001942C5"/>
    <w:rsid w:val="00196437"/>
    <w:rsid w:val="001975AB"/>
    <w:rsid w:val="001A087B"/>
    <w:rsid w:val="001A16DE"/>
    <w:rsid w:val="001A233D"/>
    <w:rsid w:val="001A5D2D"/>
    <w:rsid w:val="001A73A2"/>
    <w:rsid w:val="001B096B"/>
    <w:rsid w:val="001B5B65"/>
    <w:rsid w:val="001B5F7A"/>
    <w:rsid w:val="001B6AFE"/>
    <w:rsid w:val="001B6E08"/>
    <w:rsid w:val="001C0F23"/>
    <w:rsid w:val="001C46A8"/>
    <w:rsid w:val="001C535A"/>
    <w:rsid w:val="001C6148"/>
    <w:rsid w:val="001D0693"/>
    <w:rsid w:val="001D0DD1"/>
    <w:rsid w:val="001D4D9A"/>
    <w:rsid w:val="001D51BD"/>
    <w:rsid w:val="001D6665"/>
    <w:rsid w:val="001D684B"/>
    <w:rsid w:val="001D6ADC"/>
    <w:rsid w:val="001D7E4B"/>
    <w:rsid w:val="001E1817"/>
    <w:rsid w:val="001E2777"/>
    <w:rsid w:val="001E2E5A"/>
    <w:rsid w:val="001E5F2E"/>
    <w:rsid w:val="001E6CAA"/>
    <w:rsid w:val="001E73FF"/>
    <w:rsid w:val="001E75A7"/>
    <w:rsid w:val="001F7A25"/>
    <w:rsid w:val="002013D1"/>
    <w:rsid w:val="0020195B"/>
    <w:rsid w:val="00202E6D"/>
    <w:rsid w:val="00202F4B"/>
    <w:rsid w:val="002036C8"/>
    <w:rsid w:val="002056F4"/>
    <w:rsid w:val="002100EE"/>
    <w:rsid w:val="00211A49"/>
    <w:rsid w:val="00213BD0"/>
    <w:rsid w:val="002147AC"/>
    <w:rsid w:val="00215BFE"/>
    <w:rsid w:val="00215EF3"/>
    <w:rsid w:val="00216825"/>
    <w:rsid w:val="0022060B"/>
    <w:rsid w:val="00220BB1"/>
    <w:rsid w:val="00221D15"/>
    <w:rsid w:val="00223A59"/>
    <w:rsid w:val="00223F1C"/>
    <w:rsid w:val="002245DE"/>
    <w:rsid w:val="00224904"/>
    <w:rsid w:val="00232878"/>
    <w:rsid w:val="0023318C"/>
    <w:rsid w:val="00234AE0"/>
    <w:rsid w:val="00235F82"/>
    <w:rsid w:val="00236689"/>
    <w:rsid w:val="00237C21"/>
    <w:rsid w:val="00237FAE"/>
    <w:rsid w:val="0024200E"/>
    <w:rsid w:val="0024221D"/>
    <w:rsid w:val="002426C3"/>
    <w:rsid w:val="002450AA"/>
    <w:rsid w:val="002456AD"/>
    <w:rsid w:val="00245F7B"/>
    <w:rsid w:val="002478B9"/>
    <w:rsid w:val="00251273"/>
    <w:rsid w:val="00251BED"/>
    <w:rsid w:val="00252A2A"/>
    <w:rsid w:val="00252AA5"/>
    <w:rsid w:val="00253ADA"/>
    <w:rsid w:val="00254615"/>
    <w:rsid w:val="00255360"/>
    <w:rsid w:val="00256A12"/>
    <w:rsid w:val="00256CEA"/>
    <w:rsid w:val="002571B4"/>
    <w:rsid w:val="00260758"/>
    <w:rsid w:val="00260D58"/>
    <w:rsid w:val="0026477F"/>
    <w:rsid w:val="00264D08"/>
    <w:rsid w:val="00264F10"/>
    <w:rsid w:val="0026510B"/>
    <w:rsid w:val="002659BA"/>
    <w:rsid w:val="0026729F"/>
    <w:rsid w:val="00270E2F"/>
    <w:rsid w:val="00271154"/>
    <w:rsid w:val="00271655"/>
    <w:rsid w:val="0027569C"/>
    <w:rsid w:val="002805F1"/>
    <w:rsid w:val="00282C4C"/>
    <w:rsid w:val="00286EB4"/>
    <w:rsid w:val="002874A2"/>
    <w:rsid w:val="002921E2"/>
    <w:rsid w:val="00295591"/>
    <w:rsid w:val="0029566D"/>
    <w:rsid w:val="00295F4B"/>
    <w:rsid w:val="002A00AC"/>
    <w:rsid w:val="002A00E8"/>
    <w:rsid w:val="002A0792"/>
    <w:rsid w:val="002A1D5F"/>
    <w:rsid w:val="002A2E6C"/>
    <w:rsid w:val="002B070A"/>
    <w:rsid w:val="002B0F20"/>
    <w:rsid w:val="002B14B7"/>
    <w:rsid w:val="002B297F"/>
    <w:rsid w:val="002B38A8"/>
    <w:rsid w:val="002B5300"/>
    <w:rsid w:val="002B5E9F"/>
    <w:rsid w:val="002B5F5B"/>
    <w:rsid w:val="002B66D9"/>
    <w:rsid w:val="002B6BA0"/>
    <w:rsid w:val="002C05FF"/>
    <w:rsid w:val="002C19EA"/>
    <w:rsid w:val="002C3EA5"/>
    <w:rsid w:val="002C480F"/>
    <w:rsid w:val="002C56C9"/>
    <w:rsid w:val="002C7487"/>
    <w:rsid w:val="002D1923"/>
    <w:rsid w:val="002D48D1"/>
    <w:rsid w:val="002D5B56"/>
    <w:rsid w:val="002D6612"/>
    <w:rsid w:val="002D7650"/>
    <w:rsid w:val="002D7F74"/>
    <w:rsid w:val="002E09B1"/>
    <w:rsid w:val="002E0A60"/>
    <w:rsid w:val="002E3394"/>
    <w:rsid w:val="002E4277"/>
    <w:rsid w:val="002E5303"/>
    <w:rsid w:val="002E6626"/>
    <w:rsid w:val="002E72FA"/>
    <w:rsid w:val="002E7DFF"/>
    <w:rsid w:val="002F0BE9"/>
    <w:rsid w:val="002F0E1D"/>
    <w:rsid w:val="002F13A0"/>
    <w:rsid w:val="002F1634"/>
    <w:rsid w:val="002F1848"/>
    <w:rsid w:val="002F1D70"/>
    <w:rsid w:val="002F22FA"/>
    <w:rsid w:val="002F5374"/>
    <w:rsid w:val="002F73BA"/>
    <w:rsid w:val="003005B3"/>
    <w:rsid w:val="0030165B"/>
    <w:rsid w:val="00302340"/>
    <w:rsid w:val="00303C9C"/>
    <w:rsid w:val="00305A67"/>
    <w:rsid w:val="00306B80"/>
    <w:rsid w:val="00307038"/>
    <w:rsid w:val="003129B0"/>
    <w:rsid w:val="00313238"/>
    <w:rsid w:val="003132BE"/>
    <w:rsid w:val="00320577"/>
    <w:rsid w:val="00320FCE"/>
    <w:rsid w:val="0032266D"/>
    <w:rsid w:val="00325E2F"/>
    <w:rsid w:val="003265DB"/>
    <w:rsid w:val="003269A9"/>
    <w:rsid w:val="00327DF9"/>
    <w:rsid w:val="0033073E"/>
    <w:rsid w:val="00331533"/>
    <w:rsid w:val="0033240F"/>
    <w:rsid w:val="00333875"/>
    <w:rsid w:val="0033604C"/>
    <w:rsid w:val="0034001F"/>
    <w:rsid w:val="003407F0"/>
    <w:rsid w:val="00342B5C"/>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4451"/>
    <w:rsid w:val="0039584A"/>
    <w:rsid w:val="0039625A"/>
    <w:rsid w:val="00396E93"/>
    <w:rsid w:val="003A18B4"/>
    <w:rsid w:val="003A4828"/>
    <w:rsid w:val="003A64CB"/>
    <w:rsid w:val="003A6622"/>
    <w:rsid w:val="003A673F"/>
    <w:rsid w:val="003B145D"/>
    <w:rsid w:val="003B1A1F"/>
    <w:rsid w:val="003B4678"/>
    <w:rsid w:val="003B4F77"/>
    <w:rsid w:val="003B502C"/>
    <w:rsid w:val="003B5992"/>
    <w:rsid w:val="003C0E8B"/>
    <w:rsid w:val="003C6B35"/>
    <w:rsid w:val="003C7C21"/>
    <w:rsid w:val="003D0632"/>
    <w:rsid w:val="003D650C"/>
    <w:rsid w:val="003D6713"/>
    <w:rsid w:val="003D6E90"/>
    <w:rsid w:val="003D7C37"/>
    <w:rsid w:val="003E110D"/>
    <w:rsid w:val="003E1B24"/>
    <w:rsid w:val="003E297C"/>
    <w:rsid w:val="003E3529"/>
    <w:rsid w:val="003E3D02"/>
    <w:rsid w:val="003E3E6A"/>
    <w:rsid w:val="003E55BC"/>
    <w:rsid w:val="003E58B9"/>
    <w:rsid w:val="003E5D10"/>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68CE"/>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F60"/>
    <w:rsid w:val="00492026"/>
    <w:rsid w:val="004920C5"/>
    <w:rsid w:val="004927D6"/>
    <w:rsid w:val="00492E16"/>
    <w:rsid w:val="004949D1"/>
    <w:rsid w:val="00494AE3"/>
    <w:rsid w:val="00494C04"/>
    <w:rsid w:val="0049557F"/>
    <w:rsid w:val="004960DE"/>
    <w:rsid w:val="004965C3"/>
    <w:rsid w:val="00497639"/>
    <w:rsid w:val="004A0574"/>
    <w:rsid w:val="004A0A41"/>
    <w:rsid w:val="004A22CF"/>
    <w:rsid w:val="004A5804"/>
    <w:rsid w:val="004A794E"/>
    <w:rsid w:val="004B142E"/>
    <w:rsid w:val="004B1C0F"/>
    <w:rsid w:val="004B25CD"/>
    <w:rsid w:val="004B3D26"/>
    <w:rsid w:val="004B42BB"/>
    <w:rsid w:val="004B44C1"/>
    <w:rsid w:val="004B623F"/>
    <w:rsid w:val="004B6EA7"/>
    <w:rsid w:val="004C11DE"/>
    <w:rsid w:val="004C13DB"/>
    <w:rsid w:val="004D00EF"/>
    <w:rsid w:val="004D14AD"/>
    <w:rsid w:val="004D376C"/>
    <w:rsid w:val="004D3864"/>
    <w:rsid w:val="004D4CBA"/>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2368"/>
    <w:rsid w:val="00523227"/>
    <w:rsid w:val="00523246"/>
    <w:rsid w:val="005237FD"/>
    <w:rsid w:val="005246B4"/>
    <w:rsid w:val="005252F8"/>
    <w:rsid w:val="00525561"/>
    <w:rsid w:val="00525F8B"/>
    <w:rsid w:val="0052651B"/>
    <w:rsid w:val="00530F1E"/>
    <w:rsid w:val="00532F0D"/>
    <w:rsid w:val="00533C06"/>
    <w:rsid w:val="00533E30"/>
    <w:rsid w:val="0053401E"/>
    <w:rsid w:val="00535AAB"/>
    <w:rsid w:val="00540B8E"/>
    <w:rsid w:val="00542636"/>
    <w:rsid w:val="00543DF0"/>
    <w:rsid w:val="00544AB5"/>
    <w:rsid w:val="00546D89"/>
    <w:rsid w:val="00547AFC"/>
    <w:rsid w:val="0055022A"/>
    <w:rsid w:val="005503E5"/>
    <w:rsid w:val="005513B0"/>
    <w:rsid w:val="00551E3C"/>
    <w:rsid w:val="00556F73"/>
    <w:rsid w:val="005576BE"/>
    <w:rsid w:val="005603B3"/>
    <w:rsid w:val="00561787"/>
    <w:rsid w:val="0056193C"/>
    <w:rsid w:val="00561EF9"/>
    <w:rsid w:val="00564587"/>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4536"/>
    <w:rsid w:val="005A578C"/>
    <w:rsid w:val="005A5AF2"/>
    <w:rsid w:val="005A742F"/>
    <w:rsid w:val="005A7C78"/>
    <w:rsid w:val="005B0589"/>
    <w:rsid w:val="005B1A0A"/>
    <w:rsid w:val="005B4F6C"/>
    <w:rsid w:val="005B5AA9"/>
    <w:rsid w:val="005B7055"/>
    <w:rsid w:val="005B7D51"/>
    <w:rsid w:val="005C4763"/>
    <w:rsid w:val="005C4DB7"/>
    <w:rsid w:val="005C5144"/>
    <w:rsid w:val="005C5DC8"/>
    <w:rsid w:val="005C6564"/>
    <w:rsid w:val="005C661E"/>
    <w:rsid w:val="005C7258"/>
    <w:rsid w:val="005D1E9E"/>
    <w:rsid w:val="005D48C8"/>
    <w:rsid w:val="005D55A6"/>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6B20"/>
    <w:rsid w:val="005F7DEC"/>
    <w:rsid w:val="005F7E35"/>
    <w:rsid w:val="006009F5"/>
    <w:rsid w:val="00600AA5"/>
    <w:rsid w:val="0060126D"/>
    <w:rsid w:val="0060146A"/>
    <w:rsid w:val="00601974"/>
    <w:rsid w:val="00601CE8"/>
    <w:rsid w:val="00602DA5"/>
    <w:rsid w:val="006045AF"/>
    <w:rsid w:val="00606B1E"/>
    <w:rsid w:val="00607152"/>
    <w:rsid w:val="006105E3"/>
    <w:rsid w:val="006115E2"/>
    <w:rsid w:val="006121F2"/>
    <w:rsid w:val="00613D08"/>
    <w:rsid w:val="0061491F"/>
    <w:rsid w:val="00615FC7"/>
    <w:rsid w:val="00620DEF"/>
    <w:rsid w:val="00621C33"/>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54FCC"/>
    <w:rsid w:val="00660C02"/>
    <w:rsid w:val="0066104E"/>
    <w:rsid w:val="0066130F"/>
    <w:rsid w:val="0066184E"/>
    <w:rsid w:val="006637FF"/>
    <w:rsid w:val="006641F4"/>
    <w:rsid w:val="006645D9"/>
    <w:rsid w:val="00665EBC"/>
    <w:rsid w:val="00667637"/>
    <w:rsid w:val="00667BE8"/>
    <w:rsid w:val="0067150D"/>
    <w:rsid w:val="00673A29"/>
    <w:rsid w:val="00673AD9"/>
    <w:rsid w:val="00675371"/>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5488"/>
    <w:rsid w:val="00697D60"/>
    <w:rsid w:val="006A27BC"/>
    <w:rsid w:val="006A27D6"/>
    <w:rsid w:val="006A3A42"/>
    <w:rsid w:val="006A41B4"/>
    <w:rsid w:val="006A4A70"/>
    <w:rsid w:val="006A5FD7"/>
    <w:rsid w:val="006A62B0"/>
    <w:rsid w:val="006A681E"/>
    <w:rsid w:val="006B143E"/>
    <w:rsid w:val="006B30E3"/>
    <w:rsid w:val="006B4AF8"/>
    <w:rsid w:val="006B5E72"/>
    <w:rsid w:val="006B6205"/>
    <w:rsid w:val="006C058F"/>
    <w:rsid w:val="006C3252"/>
    <w:rsid w:val="006C7A04"/>
    <w:rsid w:val="006D158F"/>
    <w:rsid w:val="006D1B83"/>
    <w:rsid w:val="006D1BE7"/>
    <w:rsid w:val="006D3590"/>
    <w:rsid w:val="006D38CD"/>
    <w:rsid w:val="006D5C98"/>
    <w:rsid w:val="006D6FCC"/>
    <w:rsid w:val="006E0A9F"/>
    <w:rsid w:val="006E12D5"/>
    <w:rsid w:val="006E1EDC"/>
    <w:rsid w:val="006E26E8"/>
    <w:rsid w:val="006E4493"/>
    <w:rsid w:val="006E76B0"/>
    <w:rsid w:val="006F08D4"/>
    <w:rsid w:val="006F1E4D"/>
    <w:rsid w:val="006F3318"/>
    <w:rsid w:val="006F39CF"/>
    <w:rsid w:val="006F4894"/>
    <w:rsid w:val="006F58F5"/>
    <w:rsid w:val="006F676D"/>
    <w:rsid w:val="00700672"/>
    <w:rsid w:val="00701319"/>
    <w:rsid w:val="00701A95"/>
    <w:rsid w:val="0070237D"/>
    <w:rsid w:val="00702F7C"/>
    <w:rsid w:val="00706127"/>
    <w:rsid w:val="007077CD"/>
    <w:rsid w:val="00710EDD"/>
    <w:rsid w:val="00712A93"/>
    <w:rsid w:val="00714CF1"/>
    <w:rsid w:val="00715CEB"/>
    <w:rsid w:val="00717A58"/>
    <w:rsid w:val="00722924"/>
    <w:rsid w:val="00723D30"/>
    <w:rsid w:val="00723F1A"/>
    <w:rsid w:val="00726974"/>
    <w:rsid w:val="007306BB"/>
    <w:rsid w:val="007319AD"/>
    <w:rsid w:val="00732257"/>
    <w:rsid w:val="00736503"/>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57E7C"/>
    <w:rsid w:val="007608F0"/>
    <w:rsid w:val="00762976"/>
    <w:rsid w:val="00766360"/>
    <w:rsid w:val="00766752"/>
    <w:rsid w:val="00766834"/>
    <w:rsid w:val="00766EC7"/>
    <w:rsid w:val="00767911"/>
    <w:rsid w:val="0077082D"/>
    <w:rsid w:val="0077181C"/>
    <w:rsid w:val="00771AF0"/>
    <w:rsid w:val="0077499E"/>
    <w:rsid w:val="0077508F"/>
    <w:rsid w:val="007752E2"/>
    <w:rsid w:val="00780406"/>
    <w:rsid w:val="00781F5F"/>
    <w:rsid w:val="00783479"/>
    <w:rsid w:val="00783696"/>
    <w:rsid w:val="00783D3E"/>
    <w:rsid w:val="007849A7"/>
    <w:rsid w:val="00784B5D"/>
    <w:rsid w:val="00785DB0"/>
    <w:rsid w:val="00791384"/>
    <w:rsid w:val="00791D74"/>
    <w:rsid w:val="00791E5B"/>
    <w:rsid w:val="007931D7"/>
    <w:rsid w:val="00793B03"/>
    <w:rsid w:val="007949B4"/>
    <w:rsid w:val="0079708B"/>
    <w:rsid w:val="0079779E"/>
    <w:rsid w:val="007A3F8C"/>
    <w:rsid w:val="007A6DC9"/>
    <w:rsid w:val="007A71B5"/>
    <w:rsid w:val="007A797E"/>
    <w:rsid w:val="007B1216"/>
    <w:rsid w:val="007B255F"/>
    <w:rsid w:val="007B55C5"/>
    <w:rsid w:val="007C0579"/>
    <w:rsid w:val="007C0E7E"/>
    <w:rsid w:val="007C10CC"/>
    <w:rsid w:val="007C220C"/>
    <w:rsid w:val="007C250E"/>
    <w:rsid w:val="007C2CD7"/>
    <w:rsid w:val="007C4826"/>
    <w:rsid w:val="007D009C"/>
    <w:rsid w:val="007D2162"/>
    <w:rsid w:val="007D369F"/>
    <w:rsid w:val="007D5A53"/>
    <w:rsid w:val="007D62D9"/>
    <w:rsid w:val="007D6A5B"/>
    <w:rsid w:val="007D73C9"/>
    <w:rsid w:val="007D79DF"/>
    <w:rsid w:val="007E04AB"/>
    <w:rsid w:val="007E1FB4"/>
    <w:rsid w:val="007E28C1"/>
    <w:rsid w:val="007E786E"/>
    <w:rsid w:val="007F0840"/>
    <w:rsid w:val="007F2086"/>
    <w:rsid w:val="007F67A7"/>
    <w:rsid w:val="007F6F0A"/>
    <w:rsid w:val="00800773"/>
    <w:rsid w:val="00801004"/>
    <w:rsid w:val="0080111C"/>
    <w:rsid w:val="00801DAE"/>
    <w:rsid w:val="00801EFD"/>
    <w:rsid w:val="008058BC"/>
    <w:rsid w:val="00806D7C"/>
    <w:rsid w:val="00807854"/>
    <w:rsid w:val="00811012"/>
    <w:rsid w:val="00811A90"/>
    <w:rsid w:val="00813846"/>
    <w:rsid w:val="00814325"/>
    <w:rsid w:val="00815C4F"/>
    <w:rsid w:val="008161C2"/>
    <w:rsid w:val="00816942"/>
    <w:rsid w:val="00816D1F"/>
    <w:rsid w:val="0081738B"/>
    <w:rsid w:val="0082026A"/>
    <w:rsid w:val="008219BA"/>
    <w:rsid w:val="00824136"/>
    <w:rsid w:val="00825736"/>
    <w:rsid w:val="00826075"/>
    <w:rsid w:val="008267CA"/>
    <w:rsid w:val="00826A19"/>
    <w:rsid w:val="008312D4"/>
    <w:rsid w:val="008317C8"/>
    <w:rsid w:val="00831915"/>
    <w:rsid w:val="0083209C"/>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402F"/>
    <w:rsid w:val="00866481"/>
    <w:rsid w:val="00867F35"/>
    <w:rsid w:val="0087076A"/>
    <w:rsid w:val="00870853"/>
    <w:rsid w:val="00870B9F"/>
    <w:rsid w:val="008731E4"/>
    <w:rsid w:val="008745D6"/>
    <w:rsid w:val="00874DCA"/>
    <w:rsid w:val="00875D64"/>
    <w:rsid w:val="00875E32"/>
    <w:rsid w:val="0087668E"/>
    <w:rsid w:val="008800F4"/>
    <w:rsid w:val="0088277A"/>
    <w:rsid w:val="0088297B"/>
    <w:rsid w:val="00885D7C"/>
    <w:rsid w:val="0088762D"/>
    <w:rsid w:val="00890235"/>
    <w:rsid w:val="00890563"/>
    <w:rsid w:val="00890A70"/>
    <w:rsid w:val="00890DDC"/>
    <w:rsid w:val="00890F9C"/>
    <w:rsid w:val="00892559"/>
    <w:rsid w:val="008928B6"/>
    <w:rsid w:val="00894CA0"/>
    <w:rsid w:val="00895461"/>
    <w:rsid w:val="008957B1"/>
    <w:rsid w:val="00895B3E"/>
    <w:rsid w:val="00896190"/>
    <w:rsid w:val="00897C5E"/>
    <w:rsid w:val="008A1517"/>
    <w:rsid w:val="008A2307"/>
    <w:rsid w:val="008A2B8F"/>
    <w:rsid w:val="008A2BB7"/>
    <w:rsid w:val="008A4000"/>
    <w:rsid w:val="008A4A65"/>
    <w:rsid w:val="008A6621"/>
    <w:rsid w:val="008A679F"/>
    <w:rsid w:val="008A70A5"/>
    <w:rsid w:val="008B178D"/>
    <w:rsid w:val="008B201B"/>
    <w:rsid w:val="008B2D64"/>
    <w:rsid w:val="008B368E"/>
    <w:rsid w:val="008B38A4"/>
    <w:rsid w:val="008B38EE"/>
    <w:rsid w:val="008B4F2F"/>
    <w:rsid w:val="008B55B4"/>
    <w:rsid w:val="008B6A00"/>
    <w:rsid w:val="008C0269"/>
    <w:rsid w:val="008C076F"/>
    <w:rsid w:val="008C257C"/>
    <w:rsid w:val="008C26E1"/>
    <w:rsid w:val="008D0FDE"/>
    <w:rsid w:val="008D1051"/>
    <w:rsid w:val="008D22BE"/>
    <w:rsid w:val="008D321B"/>
    <w:rsid w:val="008D48D6"/>
    <w:rsid w:val="008D7542"/>
    <w:rsid w:val="008D7F7C"/>
    <w:rsid w:val="008E0835"/>
    <w:rsid w:val="008E16ED"/>
    <w:rsid w:val="008E280E"/>
    <w:rsid w:val="008E2BA7"/>
    <w:rsid w:val="008E5642"/>
    <w:rsid w:val="008E5CC2"/>
    <w:rsid w:val="008E7B35"/>
    <w:rsid w:val="008F2E20"/>
    <w:rsid w:val="00900BC5"/>
    <w:rsid w:val="00901036"/>
    <w:rsid w:val="00903BED"/>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0E07"/>
    <w:rsid w:val="00923B20"/>
    <w:rsid w:val="009263DF"/>
    <w:rsid w:val="00926BD2"/>
    <w:rsid w:val="00926E84"/>
    <w:rsid w:val="00927338"/>
    <w:rsid w:val="0093018E"/>
    <w:rsid w:val="0093167C"/>
    <w:rsid w:val="0093208B"/>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674C6"/>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972A6"/>
    <w:rsid w:val="009A043C"/>
    <w:rsid w:val="009A12ED"/>
    <w:rsid w:val="009A201F"/>
    <w:rsid w:val="009A62FC"/>
    <w:rsid w:val="009A6989"/>
    <w:rsid w:val="009A6DA7"/>
    <w:rsid w:val="009A72EB"/>
    <w:rsid w:val="009B105E"/>
    <w:rsid w:val="009B2B4E"/>
    <w:rsid w:val="009B396E"/>
    <w:rsid w:val="009B39A2"/>
    <w:rsid w:val="009B3B97"/>
    <w:rsid w:val="009B49F3"/>
    <w:rsid w:val="009B4E5D"/>
    <w:rsid w:val="009B567A"/>
    <w:rsid w:val="009C29C5"/>
    <w:rsid w:val="009C5C75"/>
    <w:rsid w:val="009D1C23"/>
    <w:rsid w:val="009D2A29"/>
    <w:rsid w:val="009D4CEE"/>
    <w:rsid w:val="009D59DE"/>
    <w:rsid w:val="009E1362"/>
    <w:rsid w:val="009E1848"/>
    <w:rsid w:val="009E1BC1"/>
    <w:rsid w:val="009E1F6B"/>
    <w:rsid w:val="009E3502"/>
    <w:rsid w:val="009E3E77"/>
    <w:rsid w:val="009E4DF2"/>
    <w:rsid w:val="009E6D60"/>
    <w:rsid w:val="009F12F3"/>
    <w:rsid w:val="009F1918"/>
    <w:rsid w:val="009F2D0A"/>
    <w:rsid w:val="009F3962"/>
    <w:rsid w:val="009F6ED7"/>
    <w:rsid w:val="009F7401"/>
    <w:rsid w:val="009F78F2"/>
    <w:rsid w:val="00A01C9B"/>
    <w:rsid w:val="00A0576E"/>
    <w:rsid w:val="00A065F5"/>
    <w:rsid w:val="00A10857"/>
    <w:rsid w:val="00A1221A"/>
    <w:rsid w:val="00A1269B"/>
    <w:rsid w:val="00A130F9"/>
    <w:rsid w:val="00A13B17"/>
    <w:rsid w:val="00A1585F"/>
    <w:rsid w:val="00A16000"/>
    <w:rsid w:val="00A16398"/>
    <w:rsid w:val="00A20EBA"/>
    <w:rsid w:val="00A20F2F"/>
    <w:rsid w:val="00A211A3"/>
    <w:rsid w:val="00A21641"/>
    <w:rsid w:val="00A2357E"/>
    <w:rsid w:val="00A24629"/>
    <w:rsid w:val="00A25A27"/>
    <w:rsid w:val="00A25FE9"/>
    <w:rsid w:val="00A27485"/>
    <w:rsid w:val="00A30038"/>
    <w:rsid w:val="00A309E8"/>
    <w:rsid w:val="00A3514D"/>
    <w:rsid w:val="00A35318"/>
    <w:rsid w:val="00A40F98"/>
    <w:rsid w:val="00A41EF2"/>
    <w:rsid w:val="00A42619"/>
    <w:rsid w:val="00A4267D"/>
    <w:rsid w:val="00A427B2"/>
    <w:rsid w:val="00A43DEB"/>
    <w:rsid w:val="00A44DDA"/>
    <w:rsid w:val="00A45BB5"/>
    <w:rsid w:val="00A47D62"/>
    <w:rsid w:val="00A53CDD"/>
    <w:rsid w:val="00A53EE6"/>
    <w:rsid w:val="00A5538A"/>
    <w:rsid w:val="00A564AE"/>
    <w:rsid w:val="00A57A4A"/>
    <w:rsid w:val="00A57C0E"/>
    <w:rsid w:val="00A60380"/>
    <w:rsid w:val="00A614EB"/>
    <w:rsid w:val="00A62886"/>
    <w:rsid w:val="00A6356E"/>
    <w:rsid w:val="00A63E79"/>
    <w:rsid w:val="00A6719E"/>
    <w:rsid w:val="00A672B2"/>
    <w:rsid w:val="00A74151"/>
    <w:rsid w:val="00A74C51"/>
    <w:rsid w:val="00A77682"/>
    <w:rsid w:val="00A80C19"/>
    <w:rsid w:val="00A83279"/>
    <w:rsid w:val="00A83750"/>
    <w:rsid w:val="00A84631"/>
    <w:rsid w:val="00A85417"/>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48"/>
    <w:rsid w:val="00AA5AE9"/>
    <w:rsid w:val="00AA5DFA"/>
    <w:rsid w:val="00AA6276"/>
    <w:rsid w:val="00AA68F3"/>
    <w:rsid w:val="00AA6D45"/>
    <w:rsid w:val="00AA7585"/>
    <w:rsid w:val="00AA7DED"/>
    <w:rsid w:val="00AB031D"/>
    <w:rsid w:val="00AB08A6"/>
    <w:rsid w:val="00AB18B3"/>
    <w:rsid w:val="00AB1A1E"/>
    <w:rsid w:val="00AB236C"/>
    <w:rsid w:val="00AB58AD"/>
    <w:rsid w:val="00AB79DB"/>
    <w:rsid w:val="00AC06B6"/>
    <w:rsid w:val="00AC1A7F"/>
    <w:rsid w:val="00AC45BA"/>
    <w:rsid w:val="00AC769F"/>
    <w:rsid w:val="00AC7830"/>
    <w:rsid w:val="00AD0466"/>
    <w:rsid w:val="00AD1557"/>
    <w:rsid w:val="00AD1CE8"/>
    <w:rsid w:val="00AD35F3"/>
    <w:rsid w:val="00AD44E9"/>
    <w:rsid w:val="00AD4CAC"/>
    <w:rsid w:val="00AD528F"/>
    <w:rsid w:val="00AD6760"/>
    <w:rsid w:val="00AD6EB3"/>
    <w:rsid w:val="00AD741D"/>
    <w:rsid w:val="00AD751D"/>
    <w:rsid w:val="00AD791C"/>
    <w:rsid w:val="00AE1C60"/>
    <w:rsid w:val="00AE20D0"/>
    <w:rsid w:val="00AE4F42"/>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377A2"/>
    <w:rsid w:val="00B4137A"/>
    <w:rsid w:val="00B442AC"/>
    <w:rsid w:val="00B50B77"/>
    <w:rsid w:val="00B51290"/>
    <w:rsid w:val="00B51769"/>
    <w:rsid w:val="00B52215"/>
    <w:rsid w:val="00B530CA"/>
    <w:rsid w:val="00B53AC4"/>
    <w:rsid w:val="00B54527"/>
    <w:rsid w:val="00B57638"/>
    <w:rsid w:val="00B57ADA"/>
    <w:rsid w:val="00B61EE9"/>
    <w:rsid w:val="00B6496C"/>
    <w:rsid w:val="00B65962"/>
    <w:rsid w:val="00B66B6C"/>
    <w:rsid w:val="00B66D0B"/>
    <w:rsid w:val="00B7033E"/>
    <w:rsid w:val="00B7071A"/>
    <w:rsid w:val="00B71858"/>
    <w:rsid w:val="00B71A39"/>
    <w:rsid w:val="00B721DC"/>
    <w:rsid w:val="00B74715"/>
    <w:rsid w:val="00B75EBA"/>
    <w:rsid w:val="00B7669D"/>
    <w:rsid w:val="00B766D9"/>
    <w:rsid w:val="00B76E03"/>
    <w:rsid w:val="00B80A28"/>
    <w:rsid w:val="00B82D73"/>
    <w:rsid w:val="00B84A2C"/>
    <w:rsid w:val="00B871D6"/>
    <w:rsid w:val="00B87A02"/>
    <w:rsid w:val="00B96204"/>
    <w:rsid w:val="00BA0DCC"/>
    <w:rsid w:val="00BA12A2"/>
    <w:rsid w:val="00BA1667"/>
    <w:rsid w:val="00BA16EF"/>
    <w:rsid w:val="00BA1737"/>
    <w:rsid w:val="00BA18D0"/>
    <w:rsid w:val="00BA242E"/>
    <w:rsid w:val="00BA2ABF"/>
    <w:rsid w:val="00BA3317"/>
    <w:rsid w:val="00BA5A9D"/>
    <w:rsid w:val="00BA6363"/>
    <w:rsid w:val="00BA79D0"/>
    <w:rsid w:val="00BB2571"/>
    <w:rsid w:val="00BB2D9C"/>
    <w:rsid w:val="00BB3512"/>
    <w:rsid w:val="00BB5D1E"/>
    <w:rsid w:val="00BB62CC"/>
    <w:rsid w:val="00BB7ED6"/>
    <w:rsid w:val="00BC0937"/>
    <w:rsid w:val="00BC137A"/>
    <w:rsid w:val="00BC4347"/>
    <w:rsid w:val="00BC45E0"/>
    <w:rsid w:val="00BC54B5"/>
    <w:rsid w:val="00BC5D9D"/>
    <w:rsid w:val="00BC60E1"/>
    <w:rsid w:val="00BC6803"/>
    <w:rsid w:val="00BC7BCB"/>
    <w:rsid w:val="00BD109B"/>
    <w:rsid w:val="00BD1101"/>
    <w:rsid w:val="00BD11A7"/>
    <w:rsid w:val="00BD2944"/>
    <w:rsid w:val="00BD2B5E"/>
    <w:rsid w:val="00BD3AFF"/>
    <w:rsid w:val="00BD42CB"/>
    <w:rsid w:val="00BD4E7A"/>
    <w:rsid w:val="00BD531B"/>
    <w:rsid w:val="00BE00E5"/>
    <w:rsid w:val="00BE2E5A"/>
    <w:rsid w:val="00BE3A10"/>
    <w:rsid w:val="00BE4A21"/>
    <w:rsid w:val="00BE5859"/>
    <w:rsid w:val="00BE717E"/>
    <w:rsid w:val="00BE7E27"/>
    <w:rsid w:val="00BF0B0C"/>
    <w:rsid w:val="00BF183C"/>
    <w:rsid w:val="00BF4C15"/>
    <w:rsid w:val="00C0277D"/>
    <w:rsid w:val="00C0782F"/>
    <w:rsid w:val="00C11F50"/>
    <w:rsid w:val="00C12603"/>
    <w:rsid w:val="00C12C7C"/>
    <w:rsid w:val="00C131FD"/>
    <w:rsid w:val="00C15322"/>
    <w:rsid w:val="00C16DA8"/>
    <w:rsid w:val="00C17352"/>
    <w:rsid w:val="00C2022B"/>
    <w:rsid w:val="00C21959"/>
    <w:rsid w:val="00C30A7D"/>
    <w:rsid w:val="00C31169"/>
    <w:rsid w:val="00C3169F"/>
    <w:rsid w:val="00C318F6"/>
    <w:rsid w:val="00C345A4"/>
    <w:rsid w:val="00C37522"/>
    <w:rsid w:val="00C422A4"/>
    <w:rsid w:val="00C42EFD"/>
    <w:rsid w:val="00C43D8B"/>
    <w:rsid w:val="00C44042"/>
    <w:rsid w:val="00C46AF0"/>
    <w:rsid w:val="00C52956"/>
    <w:rsid w:val="00C53AE1"/>
    <w:rsid w:val="00C53CAD"/>
    <w:rsid w:val="00C54893"/>
    <w:rsid w:val="00C560A1"/>
    <w:rsid w:val="00C56E9E"/>
    <w:rsid w:val="00C56EB6"/>
    <w:rsid w:val="00C571E2"/>
    <w:rsid w:val="00C63603"/>
    <w:rsid w:val="00C63FC8"/>
    <w:rsid w:val="00C64F57"/>
    <w:rsid w:val="00C65D21"/>
    <w:rsid w:val="00C66E11"/>
    <w:rsid w:val="00C6789D"/>
    <w:rsid w:val="00C70E5B"/>
    <w:rsid w:val="00C71848"/>
    <w:rsid w:val="00C71A97"/>
    <w:rsid w:val="00C72FFE"/>
    <w:rsid w:val="00C7314D"/>
    <w:rsid w:val="00C73FFD"/>
    <w:rsid w:val="00C74512"/>
    <w:rsid w:val="00C75071"/>
    <w:rsid w:val="00C76970"/>
    <w:rsid w:val="00C77540"/>
    <w:rsid w:val="00C84F07"/>
    <w:rsid w:val="00C851A6"/>
    <w:rsid w:val="00C855D4"/>
    <w:rsid w:val="00C87639"/>
    <w:rsid w:val="00C90685"/>
    <w:rsid w:val="00C9099A"/>
    <w:rsid w:val="00C91A6B"/>
    <w:rsid w:val="00C9240A"/>
    <w:rsid w:val="00C92CCF"/>
    <w:rsid w:val="00C93D5B"/>
    <w:rsid w:val="00C9442C"/>
    <w:rsid w:val="00C94657"/>
    <w:rsid w:val="00C9532C"/>
    <w:rsid w:val="00C95BCF"/>
    <w:rsid w:val="00C95D16"/>
    <w:rsid w:val="00C95DCF"/>
    <w:rsid w:val="00CA184E"/>
    <w:rsid w:val="00CA23C4"/>
    <w:rsid w:val="00CA575F"/>
    <w:rsid w:val="00CA5AEC"/>
    <w:rsid w:val="00CA6114"/>
    <w:rsid w:val="00CA704A"/>
    <w:rsid w:val="00CB0797"/>
    <w:rsid w:val="00CB1236"/>
    <w:rsid w:val="00CB1E54"/>
    <w:rsid w:val="00CB21FF"/>
    <w:rsid w:val="00CB5CAE"/>
    <w:rsid w:val="00CB621F"/>
    <w:rsid w:val="00CB644C"/>
    <w:rsid w:val="00CB78ED"/>
    <w:rsid w:val="00CC0004"/>
    <w:rsid w:val="00CC2202"/>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02E6"/>
    <w:rsid w:val="00CE10E6"/>
    <w:rsid w:val="00CE59A8"/>
    <w:rsid w:val="00CE657B"/>
    <w:rsid w:val="00CF0873"/>
    <w:rsid w:val="00CF237E"/>
    <w:rsid w:val="00CF3FB0"/>
    <w:rsid w:val="00CF515D"/>
    <w:rsid w:val="00CF53F5"/>
    <w:rsid w:val="00CF6B3F"/>
    <w:rsid w:val="00D002B4"/>
    <w:rsid w:val="00D0031B"/>
    <w:rsid w:val="00D01404"/>
    <w:rsid w:val="00D0183F"/>
    <w:rsid w:val="00D02C52"/>
    <w:rsid w:val="00D03845"/>
    <w:rsid w:val="00D03DCB"/>
    <w:rsid w:val="00D05257"/>
    <w:rsid w:val="00D054DF"/>
    <w:rsid w:val="00D057A5"/>
    <w:rsid w:val="00D05D1F"/>
    <w:rsid w:val="00D133B8"/>
    <w:rsid w:val="00D144D0"/>
    <w:rsid w:val="00D14FC0"/>
    <w:rsid w:val="00D163A3"/>
    <w:rsid w:val="00D1656D"/>
    <w:rsid w:val="00D167CC"/>
    <w:rsid w:val="00D16943"/>
    <w:rsid w:val="00D211AE"/>
    <w:rsid w:val="00D21662"/>
    <w:rsid w:val="00D235AE"/>
    <w:rsid w:val="00D23DE4"/>
    <w:rsid w:val="00D23F50"/>
    <w:rsid w:val="00D24867"/>
    <w:rsid w:val="00D318E3"/>
    <w:rsid w:val="00D323A7"/>
    <w:rsid w:val="00D346BF"/>
    <w:rsid w:val="00D34A4B"/>
    <w:rsid w:val="00D416EB"/>
    <w:rsid w:val="00D41B20"/>
    <w:rsid w:val="00D44615"/>
    <w:rsid w:val="00D44A31"/>
    <w:rsid w:val="00D45321"/>
    <w:rsid w:val="00D50324"/>
    <w:rsid w:val="00D5202B"/>
    <w:rsid w:val="00D551ED"/>
    <w:rsid w:val="00D55A28"/>
    <w:rsid w:val="00D5605F"/>
    <w:rsid w:val="00D57BC9"/>
    <w:rsid w:val="00D61FBD"/>
    <w:rsid w:val="00D62519"/>
    <w:rsid w:val="00D625AA"/>
    <w:rsid w:val="00D63CBD"/>
    <w:rsid w:val="00D6500C"/>
    <w:rsid w:val="00D66392"/>
    <w:rsid w:val="00D66959"/>
    <w:rsid w:val="00D66D9D"/>
    <w:rsid w:val="00D70A39"/>
    <w:rsid w:val="00D71A7E"/>
    <w:rsid w:val="00D7297C"/>
    <w:rsid w:val="00D74DB8"/>
    <w:rsid w:val="00D7643D"/>
    <w:rsid w:val="00D76671"/>
    <w:rsid w:val="00D76DE0"/>
    <w:rsid w:val="00D80DF0"/>
    <w:rsid w:val="00D83ED5"/>
    <w:rsid w:val="00D86043"/>
    <w:rsid w:val="00D870D4"/>
    <w:rsid w:val="00D90B97"/>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B7D79"/>
    <w:rsid w:val="00DC00E0"/>
    <w:rsid w:val="00DC1AB8"/>
    <w:rsid w:val="00DC5C19"/>
    <w:rsid w:val="00DC7068"/>
    <w:rsid w:val="00DD0411"/>
    <w:rsid w:val="00DD265A"/>
    <w:rsid w:val="00DD3A78"/>
    <w:rsid w:val="00DD6B9B"/>
    <w:rsid w:val="00DE07A1"/>
    <w:rsid w:val="00DE21A2"/>
    <w:rsid w:val="00DE2776"/>
    <w:rsid w:val="00DE3B11"/>
    <w:rsid w:val="00DE48E8"/>
    <w:rsid w:val="00DE7183"/>
    <w:rsid w:val="00DE79B1"/>
    <w:rsid w:val="00DF1DAC"/>
    <w:rsid w:val="00DF2165"/>
    <w:rsid w:val="00DF3666"/>
    <w:rsid w:val="00DF5A24"/>
    <w:rsid w:val="00DF60E6"/>
    <w:rsid w:val="00DF6105"/>
    <w:rsid w:val="00DF659E"/>
    <w:rsid w:val="00DF76E9"/>
    <w:rsid w:val="00E01524"/>
    <w:rsid w:val="00E05801"/>
    <w:rsid w:val="00E07C16"/>
    <w:rsid w:val="00E1021D"/>
    <w:rsid w:val="00E1428E"/>
    <w:rsid w:val="00E14900"/>
    <w:rsid w:val="00E218D3"/>
    <w:rsid w:val="00E22321"/>
    <w:rsid w:val="00E229ED"/>
    <w:rsid w:val="00E23091"/>
    <w:rsid w:val="00E2334F"/>
    <w:rsid w:val="00E23446"/>
    <w:rsid w:val="00E23E21"/>
    <w:rsid w:val="00E245A0"/>
    <w:rsid w:val="00E25964"/>
    <w:rsid w:val="00E25E9F"/>
    <w:rsid w:val="00E2658F"/>
    <w:rsid w:val="00E27565"/>
    <w:rsid w:val="00E30DE6"/>
    <w:rsid w:val="00E31944"/>
    <w:rsid w:val="00E32395"/>
    <w:rsid w:val="00E3262F"/>
    <w:rsid w:val="00E32E0D"/>
    <w:rsid w:val="00E332E3"/>
    <w:rsid w:val="00E35435"/>
    <w:rsid w:val="00E37194"/>
    <w:rsid w:val="00E3788B"/>
    <w:rsid w:val="00E37F90"/>
    <w:rsid w:val="00E40C6A"/>
    <w:rsid w:val="00E410B7"/>
    <w:rsid w:val="00E43977"/>
    <w:rsid w:val="00E4415D"/>
    <w:rsid w:val="00E444BD"/>
    <w:rsid w:val="00E44AB1"/>
    <w:rsid w:val="00E44AB8"/>
    <w:rsid w:val="00E465C1"/>
    <w:rsid w:val="00E47BD8"/>
    <w:rsid w:val="00E50D3F"/>
    <w:rsid w:val="00E520BE"/>
    <w:rsid w:val="00E53AF0"/>
    <w:rsid w:val="00E5484A"/>
    <w:rsid w:val="00E54E17"/>
    <w:rsid w:val="00E56A7A"/>
    <w:rsid w:val="00E60419"/>
    <w:rsid w:val="00E60E01"/>
    <w:rsid w:val="00E61574"/>
    <w:rsid w:val="00E617D3"/>
    <w:rsid w:val="00E61E36"/>
    <w:rsid w:val="00E624C7"/>
    <w:rsid w:val="00E633C1"/>
    <w:rsid w:val="00E667B0"/>
    <w:rsid w:val="00E67390"/>
    <w:rsid w:val="00E71365"/>
    <w:rsid w:val="00E74904"/>
    <w:rsid w:val="00E770A4"/>
    <w:rsid w:val="00E7797D"/>
    <w:rsid w:val="00E8097A"/>
    <w:rsid w:val="00E81192"/>
    <w:rsid w:val="00E83B51"/>
    <w:rsid w:val="00E855CC"/>
    <w:rsid w:val="00E8626C"/>
    <w:rsid w:val="00E8663B"/>
    <w:rsid w:val="00E86BDE"/>
    <w:rsid w:val="00E8762F"/>
    <w:rsid w:val="00E90AB8"/>
    <w:rsid w:val="00E90C01"/>
    <w:rsid w:val="00E919D9"/>
    <w:rsid w:val="00E921C1"/>
    <w:rsid w:val="00E93C8B"/>
    <w:rsid w:val="00E93D8F"/>
    <w:rsid w:val="00E9531E"/>
    <w:rsid w:val="00E95A8E"/>
    <w:rsid w:val="00E95E41"/>
    <w:rsid w:val="00E95E4C"/>
    <w:rsid w:val="00E977CE"/>
    <w:rsid w:val="00E97E05"/>
    <w:rsid w:val="00EA1370"/>
    <w:rsid w:val="00EA2B95"/>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F02"/>
    <w:rsid w:val="00ED213D"/>
    <w:rsid w:val="00ED2C69"/>
    <w:rsid w:val="00EE15B5"/>
    <w:rsid w:val="00EE2087"/>
    <w:rsid w:val="00EE20A1"/>
    <w:rsid w:val="00EE74AF"/>
    <w:rsid w:val="00EF0053"/>
    <w:rsid w:val="00EF1F0E"/>
    <w:rsid w:val="00EF29F6"/>
    <w:rsid w:val="00EF4FBF"/>
    <w:rsid w:val="00EF518E"/>
    <w:rsid w:val="00EF5DF0"/>
    <w:rsid w:val="00EF5F2A"/>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5D54"/>
    <w:rsid w:val="00F166A6"/>
    <w:rsid w:val="00F17988"/>
    <w:rsid w:val="00F20C09"/>
    <w:rsid w:val="00F217DF"/>
    <w:rsid w:val="00F21CAE"/>
    <w:rsid w:val="00F22AE0"/>
    <w:rsid w:val="00F234D8"/>
    <w:rsid w:val="00F2601A"/>
    <w:rsid w:val="00F26701"/>
    <w:rsid w:val="00F26B7D"/>
    <w:rsid w:val="00F30A04"/>
    <w:rsid w:val="00F310D7"/>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D3"/>
    <w:rsid w:val="00F5786C"/>
    <w:rsid w:val="00F6024E"/>
    <w:rsid w:val="00F62117"/>
    <w:rsid w:val="00F62365"/>
    <w:rsid w:val="00F630A7"/>
    <w:rsid w:val="00F66225"/>
    <w:rsid w:val="00F662BC"/>
    <w:rsid w:val="00F6708D"/>
    <w:rsid w:val="00F707F0"/>
    <w:rsid w:val="00F714FD"/>
    <w:rsid w:val="00F71AD5"/>
    <w:rsid w:val="00F729ED"/>
    <w:rsid w:val="00F733B8"/>
    <w:rsid w:val="00F74F50"/>
    <w:rsid w:val="00F75192"/>
    <w:rsid w:val="00F76AB7"/>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1B32"/>
    <w:rsid w:val="00FA1DBE"/>
    <w:rsid w:val="00FA320D"/>
    <w:rsid w:val="00FA362B"/>
    <w:rsid w:val="00FA53E9"/>
    <w:rsid w:val="00FA60EC"/>
    <w:rsid w:val="00FB04E9"/>
    <w:rsid w:val="00FB1179"/>
    <w:rsid w:val="00FB1C6B"/>
    <w:rsid w:val="00FB3361"/>
    <w:rsid w:val="00FB42B4"/>
    <w:rsid w:val="00FB4841"/>
    <w:rsid w:val="00FB4B5E"/>
    <w:rsid w:val="00FB6C94"/>
    <w:rsid w:val="00FB7F8B"/>
    <w:rsid w:val="00FC00CC"/>
    <w:rsid w:val="00FC22F5"/>
    <w:rsid w:val="00FC3753"/>
    <w:rsid w:val="00FC5170"/>
    <w:rsid w:val="00FC5743"/>
    <w:rsid w:val="00FC6240"/>
    <w:rsid w:val="00FD118C"/>
    <w:rsid w:val="00FD2A7C"/>
    <w:rsid w:val="00FD332F"/>
    <w:rsid w:val="00FD3999"/>
    <w:rsid w:val="00FD7395"/>
    <w:rsid w:val="00FE1CC1"/>
    <w:rsid w:val="00FE3213"/>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04228D"/>
  <w15:docId w15:val="{77CF59B9-70A9-4D2F-832B-290C52D5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2-nfase11">
    <w:name w:val="Tabela de Grade 2 - Ênfase 1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mples11">
    <w:name w:val="Tabela Simples 11"/>
    <w:basedOn w:val="Tabelanormal"/>
    <w:uiPriority w:val="41"/>
    <w:rsid w:val="00801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21">
    <w:name w:val="Tabela Simples 21"/>
    <w:basedOn w:val="Tabelanormal"/>
    <w:uiPriority w:val="42"/>
    <w:rsid w:val="00801D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31">
    <w:name w:val="Tabela Simples 31"/>
    <w:basedOn w:val="Tabelanormal"/>
    <w:uiPriority w:val="43"/>
    <w:rsid w:val="00801D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801D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6Colorida-nfase11">
    <w:name w:val="Tabela de Grade 6 Colorida - Ênfase 11"/>
    <w:basedOn w:val="Tabelanormal"/>
    <w:uiPriority w:val="51"/>
    <w:rsid w:val="00801D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o-normal-alinhado">
    <w:name w:val="texto-normal-alinhado"/>
    <w:basedOn w:val="Normal"/>
    <w:rsid w:val="00E855CC"/>
    <w:pPr>
      <w:spacing w:before="100" w:beforeAutospacing="1" w:after="100" w:afterAutospacing="1" w:line="240" w:lineRule="auto"/>
    </w:pPr>
    <w:rPr>
      <w:rFonts w:ascii="Times New Roman" w:eastAsia="Times New Roman" w:hAnsi="Times New Roman"/>
      <w:sz w:val="24"/>
      <w:szCs w:val="24"/>
      <w:lang w:eastAsia="pt-BR"/>
    </w:rPr>
  </w:style>
  <w:style w:type="table" w:styleId="SombreamentoClaro-nfase2">
    <w:name w:val="Light Shading Accent 2"/>
    <w:basedOn w:val="Tabelanormal"/>
    <w:uiPriority w:val="60"/>
    <w:rsid w:val="007A3F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2">
    <w:name w:val="Light List Accent 2"/>
    <w:basedOn w:val="Tabelanormal"/>
    <w:uiPriority w:val="61"/>
    <w:rsid w:val="00A8541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MenoPendente2">
    <w:name w:val="Menção Pendente2"/>
    <w:basedOn w:val="Fontepargpadro"/>
    <w:uiPriority w:val="99"/>
    <w:semiHidden/>
    <w:unhideWhenUsed/>
    <w:rsid w:val="000B5152"/>
    <w:rPr>
      <w:color w:val="605E5C"/>
      <w:shd w:val="clear" w:color="auto" w:fill="E1DFDD"/>
    </w:rPr>
  </w:style>
  <w:style w:type="paragraph" w:styleId="Pr-formataoHTML">
    <w:name w:val="HTML Preformatted"/>
    <w:basedOn w:val="Normal"/>
    <w:link w:val="Pr-formataoHTMLChar"/>
    <w:uiPriority w:val="99"/>
    <w:unhideWhenUsed/>
    <w:rsid w:val="004B4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B42BB"/>
    <w:rPr>
      <w:rFonts w:ascii="Courier New" w:eastAsia="Times New Roman" w:hAnsi="Courier New" w:cs="Courier New"/>
      <w:sz w:val="20"/>
      <w:szCs w:val="20"/>
      <w:lang w:eastAsia="pt-BR"/>
    </w:rPr>
  </w:style>
  <w:style w:type="character" w:styleId="MenoPendente">
    <w:name w:val="Unresolved Mention"/>
    <w:basedOn w:val="Fontepargpadro"/>
    <w:uiPriority w:val="99"/>
    <w:semiHidden/>
    <w:unhideWhenUsed/>
    <w:rsid w:val="004B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81959030">
      <w:bodyDiv w:val="1"/>
      <w:marLeft w:val="0"/>
      <w:marRight w:val="0"/>
      <w:marTop w:val="0"/>
      <w:marBottom w:val="0"/>
      <w:divBdr>
        <w:top w:val="none" w:sz="0" w:space="0" w:color="auto"/>
        <w:left w:val="none" w:sz="0" w:space="0" w:color="auto"/>
        <w:bottom w:val="none" w:sz="0" w:space="0" w:color="auto"/>
        <w:right w:val="none" w:sz="0" w:space="0" w:color="auto"/>
      </w:divBdr>
    </w:div>
    <w:div w:id="29552749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75222642">
      <w:bodyDiv w:val="1"/>
      <w:marLeft w:val="0"/>
      <w:marRight w:val="0"/>
      <w:marTop w:val="0"/>
      <w:marBottom w:val="0"/>
      <w:divBdr>
        <w:top w:val="none" w:sz="0" w:space="0" w:color="auto"/>
        <w:left w:val="none" w:sz="0" w:space="0" w:color="auto"/>
        <w:bottom w:val="none" w:sz="0" w:space="0" w:color="auto"/>
        <w:right w:val="none" w:sz="0" w:space="0" w:color="auto"/>
      </w:divBdr>
    </w:div>
    <w:div w:id="5625654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58190570">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6307722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357462598">
      <w:bodyDiv w:val="1"/>
      <w:marLeft w:val="0"/>
      <w:marRight w:val="0"/>
      <w:marTop w:val="0"/>
      <w:marBottom w:val="0"/>
      <w:divBdr>
        <w:top w:val="none" w:sz="0" w:space="0" w:color="auto"/>
        <w:left w:val="none" w:sz="0" w:space="0" w:color="auto"/>
        <w:bottom w:val="none" w:sz="0" w:space="0" w:color="auto"/>
        <w:right w:val="none" w:sz="0" w:space="0" w:color="auto"/>
      </w:divBdr>
    </w:div>
    <w:div w:id="1382442834">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537888704">
      <w:bodyDiv w:val="1"/>
      <w:marLeft w:val="0"/>
      <w:marRight w:val="0"/>
      <w:marTop w:val="0"/>
      <w:marBottom w:val="0"/>
      <w:divBdr>
        <w:top w:val="none" w:sz="0" w:space="0" w:color="auto"/>
        <w:left w:val="none" w:sz="0" w:space="0" w:color="auto"/>
        <w:bottom w:val="none" w:sz="0" w:space="0" w:color="auto"/>
        <w:right w:val="none" w:sz="0" w:space="0" w:color="auto"/>
      </w:divBdr>
    </w:div>
    <w:div w:id="1711802555">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61022268">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 w:id="21010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osai.org/" TargetMode="External"/><Relationship Id="rId13" Type="http://schemas.openxmlformats.org/officeDocument/2006/relationships/hyperlink" Target="http://www.pasai.org/" TargetMode="External"/><Relationship Id="rId18" Type="http://schemas.openxmlformats.org/officeDocument/2006/relationships/hyperlink" Target="https://www.tsc.gob.hn/web/Probidad%20y%20Etica/Informes/informes.html" TargetMode="External"/><Relationship Id="rId26" Type="http://schemas.openxmlformats.org/officeDocument/2006/relationships/hyperlink" Target="http://www1.tce.pr.gov.br/conteudo/boletim-informativo-de-jurisprudencia/280400/area/249" TargetMode="External"/><Relationship Id="rId3" Type="http://schemas.openxmlformats.org/officeDocument/2006/relationships/styles" Target="styles.xml"/><Relationship Id="rId21" Type="http://schemas.openxmlformats.org/officeDocument/2006/relationships/hyperlink" Target="https://www.nku.cz/assets/kon-zavery/K19014.pdf" TargetMode="External"/><Relationship Id="rId7" Type="http://schemas.openxmlformats.org/officeDocument/2006/relationships/endnotes" Target="endnotes.xml"/><Relationship Id="rId12" Type="http://schemas.openxmlformats.org/officeDocument/2006/relationships/hyperlink" Target="http://asosai.org/asosai/" TargetMode="External"/><Relationship Id="rId17" Type="http://schemas.openxmlformats.org/officeDocument/2006/relationships/image" Target="media/image2.svg"/><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osai.org/Ar/"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www.eurosai.org/en/about-us/about-eurosai/"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www.afrosai.org/" TargetMode="External"/><Relationship Id="rId19" Type="http://schemas.openxmlformats.org/officeDocument/2006/relationships/hyperlink" Target="https://www.tsc.gob.hn/web/Probidad%20y%20Etica/Informes/01-2018%20DP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lacefs.com/" TargetMode="External"/><Relationship Id="rId14" Type="http://schemas.openxmlformats.org/officeDocument/2006/relationships/hyperlink" Target="http://carosai.org/" TargetMode="External"/><Relationship Id="rId22" Type="http://schemas.openxmlformats.org/officeDocument/2006/relationships/hyperlink" Target="https://www.nku.cz/scripts/detail.php?id=11389"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6AE6-79C7-4B0E-9B7F-F137B377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1789</Words>
  <Characters>9594</Characters>
  <Application>Microsoft Office Word</Application>
  <DocSecurity>0</DocSecurity>
  <Lines>154</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Fernando Barros</cp:lastModifiedBy>
  <cp:revision>4</cp:revision>
  <cp:lastPrinted>2017-07-10T20:46:00Z</cp:lastPrinted>
  <dcterms:created xsi:type="dcterms:W3CDTF">2020-10-05T18:12:00Z</dcterms:created>
  <dcterms:modified xsi:type="dcterms:W3CDTF">2020-10-05T18:55:00Z</dcterms:modified>
</cp:coreProperties>
</file>