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0C9610" w14:textId="77777777" w:rsidR="00A85417" w:rsidRDefault="00A85417" w:rsidP="00736503">
      <w:pPr>
        <w:pStyle w:val="Cabealho"/>
        <w:spacing w:line="276" w:lineRule="auto"/>
        <w:jc w:val="center"/>
        <w:rPr>
          <w:rFonts w:ascii="Arial" w:hAnsi="Arial" w:cs="Arial"/>
          <w:b/>
          <w:sz w:val="28"/>
          <w:szCs w:val="28"/>
        </w:rPr>
      </w:pPr>
    </w:p>
    <w:p w14:paraId="12E59E09" w14:textId="77777777" w:rsidR="0038012F" w:rsidRPr="000A4E5F" w:rsidRDefault="00AA5DFA" w:rsidP="00736503">
      <w:pPr>
        <w:pStyle w:val="Cabealho"/>
        <w:spacing w:line="276" w:lineRule="auto"/>
        <w:jc w:val="center"/>
        <w:rPr>
          <w:rFonts w:ascii="Arial" w:hAnsi="Arial" w:cs="Arial"/>
          <w:color w:val="800000"/>
          <w:sz w:val="26"/>
          <w:szCs w:val="26"/>
        </w:rPr>
      </w:pPr>
      <w:r w:rsidRPr="000A4E5F">
        <w:rPr>
          <w:rFonts w:ascii="Arial" w:hAnsi="Arial" w:cs="Arial"/>
          <w:b/>
          <w:color w:val="800000"/>
          <w:sz w:val="26"/>
          <w:szCs w:val="26"/>
        </w:rPr>
        <w:t xml:space="preserve">BOLETIM DE JURISPRUDÊNCIA INTERNACIONAL </w:t>
      </w:r>
    </w:p>
    <w:p w14:paraId="0DEC77EB" w14:textId="77777777" w:rsidR="00814325" w:rsidRDefault="00814325" w:rsidP="00736503">
      <w:pPr>
        <w:spacing w:after="0"/>
        <w:jc w:val="center"/>
        <w:rPr>
          <w:rFonts w:ascii="Arial" w:hAnsi="Arial" w:cs="Arial"/>
          <w:b/>
          <w:sz w:val="20"/>
          <w:szCs w:val="20"/>
        </w:rPr>
      </w:pPr>
    </w:p>
    <w:p w14:paraId="43C13223" w14:textId="42D7154A" w:rsidR="00AA5DFA" w:rsidRPr="00A85417" w:rsidRDefault="001B5F7A" w:rsidP="00736503">
      <w:pPr>
        <w:spacing w:after="0"/>
        <w:jc w:val="center"/>
        <w:rPr>
          <w:rFonts w:ascii="Arial" w:hAnsi="Arial" w:cs="Arial"/>
          <w:b/>
          <w:color w:val="404040" w:themeColor="text1" w:themeTint="BF"/>
          <w:sz w:val="20"/>
          <w:szCs w:val="20"/>
        </w:rPr>
      </w:pPr>
      <w:r w:rsidRPr="00A85417">
        <w:rPr>
          <w:rFonts w:ascii="Arial" w:hAnsi="Arial" w:cs="Arial"/>
          <w:b/>
          <w:color w:val="404040" w:themeColor="text1" w:themeTint="BF"/>
          <w:sz w:val="20"/>
          <w:szCs w:val="20"/>
        </w:rPr>
        <w:t xml:space="preserve">Número </w:t>
      </w:r>
      <w:r w:rsidR="000D560C" w:rsidRPr="00A85417">
        <w:rPr>
          <w:rFonts w:ascii="Arial" w:hAnsi="Arial" w:cs="Arial"/>
          <w:b/>
          <w:color w:val="404040" w:themeColor="text1" w:themeTint="BF"/>
          <w:sz w:val="20"/>
          <w:szCs w:val="20"/>
        </w:rPr>
        <w:t>0</w:t>
      </w:r>
      <w:r w:rsidR="00E465C1">
        <w:rPr>
          <w:rFonts w:ascii="Arial" w:hAnsi="Arial" w:cs="Arial"/>
          <w:b/>
          <w:color w:val="404040" w:themeColor="text1" w:themeTint="BF"/>
          <w:sz w:val="20"/>
          <w:szCs w:val="20"/>
        </w:rPr>
        <w:t>5</w:t>
      </w:r>
    </w:p>
    <w:p w14:paraId="65AD324B" w14:textId="77777777" w:rsidR="00DE79B1" w:rsidRDefault="00DE79B1" w:rsidP="00736503">
      <w:pPr>
        <w:spacing w:after="0"/>
        <w:jc w:val="both"/>
        <w:rPr>
          <w:rFonts w:ascii="Arial" w:hAnsi="Arial" w:cs="Arial"/>
          <w:sz w:val="20"/>
          <w:szCs w:val="20"/>
        </w:rPr>
      </w:pPr>
    </w:p>
    <w:p w14:paraId="406F4F52" w14:textId="77777777" w:rsidR="00D01404" w:rsidRDefault="00FE7B14" w:rsidP="00736503">
      <w:pPr>
        <w:spacing w:after="0"/>
        <w:jc w:val="both"/>
        <w:rPr>
          <w:rFonts w:ascii="Arial" w:hAnsi="Arial" w:cs="Arial"/>
          <w:sz w:val="20"/>
          <w:szCs w:val="20"/>
        </w:rPr>
      </w:pPr>
      <w:r w:rsidRPr="00D01404">
        <w:rPr>
          <w:rFonts w:ascii="Arial" w:hAnsi="Arial" w:cs="Arial"/>
          <w:sz w:val="20"/>
          <w:szCs w:val="20"/>
        </w:rPr>
        <w:t xml:space="preserve">Este Boletim contém </w:t>
      </w:r>
      <w:r w:rsidR="00D01404" w:rsidRPr="00D01404">
        <w:rPr>
          <w:rFonts w:ascii="Arial" w:hAnsi="Arial" w:cs="Arial"/>
          <w:sz w:val="20"/>
          <w:szCs w:val="20"/>
        </w:rPr>
        <w:t>informações sintéticas de decisões proferidas pelas Entidades Fiscalizadoras regionais e respectivos Estados-membros filiados à</w:t>
      </w:r>
      <w:r w:rsidR="00D01404" w:rsidRPr="00015B58">
        <w:rPr>
          <w:rFonts w:ascii="Arial" w:hAnsi="Arial" w:cs="Arial"/>
          <w:b/>
          <w:sz w:val="20"/>
          <w:szCs w:val="20"/>
        </w:rPr>
        <w:t xml:space="preserve"> </w:t>
      </w:r>
      <w:hyperlink r:id="rId8" w:history="1">
        <w:r w:rsidR="00D01404" w:rsidRPr="00015B58">
          <w:rPr>
            <w:rStyle w:val="Hyperlink"/>
            <w:rFonts w:ascii="Arial" w:hAnsi="Arial" w:cs="Arial"/>
            <w:b/>
            <w:sz w:val="20"/>
            <w:szCs w:val="20"/>
          </w:rPr>
          <w:t>INTOSAI</w:t>
        </w:r>
      </w:hyperlink>
      <w:r w:rsidR="00D01404" w:rsidRPr="00D01404">
        <w:rPr>
          <w:rFonts w:ascii="Arial" w:hAnsi="Arial" w:cs="Arial"/>
          <w:sz w:val="20"/>
          <w:szCs w:val="20"/>
        </w:rPr>
        <w:t xml:space="preserve"> </w:t>
      </w:r>
      <w:r w:rsidR="00D01404" w:rsidRPr="00D01404">
        <w:rPr>
          <w:rFonts w:ascii="Arial" w:hAnsi="Arial" w:cs="Arial"/>
          <w:i/>
          <w:sz w:val="20"/>
          <w:szCs w:val="20"/>
        </w:rPr>
        <w:t>(</w:t>
      </w:r>
      <w:r w:rsidR="00926E84">
        <w:rPr>
          <w:rFonts w:ascii="Arial" w:hAnsi="Arial" w:cs="Arial"/>
          <w:i/>
          <w:sz w:val="20"/>
          <w:szCs w:val="20"/>
          <w:shd w:val="clear" w:color="auto" w:fill="FFFFFF"/>
        </w:rPr>
        <w:t xml:space="preserve">The </w:t>
      </w:r>
      <w:proofErr w:type="spellStart"/>
      <w:r w:rsidR="00926E84">
        <w:rPr>
          <w:rFonts w:ascii="Arial" w:hAnsi="Arial" w:cs="Arial"/>
          <w:i/>
          <w:sz w:val="20"/>
          <w:szCs w:val="20"/>
          <w:shd w:val="clear" w:color="auto" w:fill="FFFFFF"/>
        </w:rPr>
        <w:t>International</w:t>
      </w:r>
      <w:proofErr w:type="spellEnd"/>
      <w:r w:rsidR="00926E84">
        <w:rPr>
          <w:rFonts w:ascii="Arial" w:hAnsi="Arial" w:cs="Arial"/>
          <w:i/>
          <w:sz w:val="20"/>
          <w:szCs w:val="20"/>
          <w:shd w:val="clear" w:color="auto" w:fill="FFFFFF"/>
        </w:rPr>
        <w:t xml:space="preserve"> </w:t>
      </w:r>
      <w:proofErr w:type="spellStart"/>
      <w:r w:rsidR="00926E84">
        <w:rPr>
          <w:rFonts w:ascii="Arial" w:hAnsi="Arial" w:cs="Arial"/>
          <w:i/>
          <w:sz w:val="20"/>
          <w:szCs w:val="20"/>
          <w:shd w:val="clear" w:color="auto" w:fill="FFFFFF"/>
        </w:rPr>
        <w:t>Organiz</w:t>
      </w:r>
      <w:r w:rsidR="00D01404" w:rsidRPr="00D01404">
        <w:rPr>
          <w:rFonts w:ascii="Arial" w:hAnsi="Arial" w:cs="Arial"/>
          <w:i/>
          <w:sz w:val="20"/>
          <w:szCs w:val="20"/>
          <w:shd w:val="clear" w:color="auto" w:fill="FFFFFF"/>
        </w:rPr>
        <w:t>ation</w:t>
      </w:r>
      <w:proofErr w:type="spellEnd"/>
      <w:r w:rsidR="00D01404" w:rsidRPr="00D01404">
        <w:rPr>
          <w:rFonts w:ascii="Arial" w:hAnsi="Arial" w:cs="Arial"/>
          <w:i/>
          <w:sz w:val="20"/>
          <w:szCs w:val="20"/>
          <w:shd w:val="clear" w:color="auto" w:fill="FFFFFF"/>
        </w:rPr>
        <w:t xml:space="preserve"> </w:t>
      </w:r>
      <w:proofErr w:type="spellStart"/>
      <w:r w:rsidR="00D01404" w:rsidRPr="00D01404">
        <w:rPr>
          <w:rFonts w:ascii="Arial" w:hAnsi="Arial" w:cs="Arial"/>
          <w:i/>
          <w:sz w:val="20"/>
          <w:szCs w:val="20"/>
          <w:shd w:val="clear" w:color="auto" w:fill="FFFFFF"/>
        </w:rPr>
        <w:t>of</w:t>
      </w:r>
      <w:proofErr w:type="spellEnd"/>
      <w:r w:rsidR="00D01404" w:rsidRPr="00D01404">
        <w:rPr>
          <w:rFonts w:ascii="Arial" w:hAnsi="Arial" w:cs="Arial"/>
          <w:i/>
          <w:sz w:val="20"/>
          <w:szCs w:val="20"/>
          <w:shd w:val="clear" w:color="auto" w:fill="FFFFFF"/>
        </w:rPr>
        <w:t xml:space="preserve"> </w:t>
      </w:r>
      <w:proofErr w:type="spellStart"/>
      <w:r w:rsidR="00D01404" w:rsidRPr="00D01404">
        <w:rPr>
          <w:rFonts w:ascii="Arial" w:hAnsi="Arial" w:cs="Arial"/>
          <w:i/>
          <w:sz w:val="20"/>
          <w:szCs w:val="20"/>
          <w:shd w:val="clear" w:color="auto" w:fill="FFFFFF"/>
        </w:rPr>
        <w:t>Supreme</w:t>
      </w:r>
      <w:proofErr w:type="spellEnd"/>
      <w:r w:rsidR="00D01404" w:rsidRPr="00D01404">
        <w:rPr>
          <w:rFonts w:ascii="Arial" w:hAnsi="Arial" w:cs="Arial"/>
          <w:i/>
          <w:sz w:val="20"/>
          <w:szCs w:val="20"/>
          <w:shd w:val="clear" w:color="auto" w:fill="FFFFFF"/>
        </w:rPr>
        <w:t xml:space="preserve"> </w:t>
      </w:r>
      <w:proofErr w:type="spellStart"/>
      <w:r w:rsidR="00D01404" w:rsidRPr="00D01404">
        <w:rPr>
          <w:rFonts w:ascii="Arial" w:hAnsi="Arial" w:cs="Arial"/>
          <w:i/>
          <w:sz w:val="20"/>
          <w:szCs w:val="20"/>
          <w:shd w:val="clear" w:color="auto" w:fill="FFFFFF"/>
        </w:rPr>
        <w:t>Audit</w:t>
      </w:r>
      <w:proofErr w:type="spellEnd"/>
      <w:r w:rsidR="00D01404" w:rsidRPr="00D01404">
        <w:rPr>
          <w:rFonts w:ascii="Arial" w:hAnsi="Arial" w:cs="Arial"/>
          <w:i/>
          <w:sz w:val="20"/>
          <w:szCs w:val="20"/>
          <w:shd w:val="clear" w:color="auto" w:fill="FFFFFF"/>
        </w:rPr>
        <w:t xml:space="preserve"> </w:t>
      </w:r>
      <w:proofErr w:type="spellStart"/>
      <w:r w:rsidR="00D01404" w:rsidRPr="00D01404">
        <w:rPr>
          <w:rFonts w:ascii="Arial" w:hAnsi="Arial" w:cs="Arial"/>
          <w:i/>
          <w:sz w:val="20"/>
          <w:szCs w:val="20"/>
          <w:shd w:val="clear" w:color="auto" w:fill="FFFFFF"/>
        </w:rPr>
        <w:t>Institutions</w:t>
      </w:r>
      <w:proofErr w:type="spellEnd"/>
      <w:r w:rsidR="00D01404" w:rsidRPr="00D01404">
        <w:rPr>
          <w:rFonts w:ascii="Arial" w:hAnsi="Arial" w:cs="Arial"/>
          <w:i/>
          <w:sz w:val="20"/>
          <w:szCs w:val="20"/>
        </w:rPr>
        <w:t>)</w:t>
      </w:r>
      <w:r w:rsidR="00D01404">
        <w:rPr>
          <w:rFonts w:ascii="Arial" w:hAnsi="Arial" w:cs="Arial"/>
          <w:sz w:val="20"/>
          <w:szCs w:val="20"/>
        </w:rPr>
        <w:t xml:space="preserve"> sobre temas relacionados ao controle externo evidenciando sobretudo boas práticas de gestão administrativa.</w:t>
      </w:r>
    </w:p>
    <w:p w14:paraId="0942E219" w14:textId="77777777" w:rsidR="00D01404" w:rsidRDefault="00D01404" w:rsidP="00736503">
      <w:pPr>
        <w:spacing w:after="0"/>
        <w:jc w:val="both"/>
        <w:rPr>
          <w:rFonts w:ascii="Arial" w:hAnsi="Arial" w:cs="Arial"/>
          <w:sz w:val="20"/>
          <w:szCs w:val="20"/>
        </w:rPr>
      </w:pPr>
    </w:p>
    <w:p w14:paraId="65E87C5F" w14:textId="4212E0F3" w:rsidR="00E95A8E" w:rsidRDefault="007D6A5B" w:rsidP="00736503">
      <w:pPr>
        <w:spacing w:after="0"/>
        <w:jc w:val="both"/>
        <w:rPr>
          <w:rFonts w:ascii="Arial" w:hAnsi="Arial" w:cs="Arial"/>
          <w:sz w:val="20"/>
          <w:szCs w:val="20"/>
        </w:rPr>
      </w:pPr>
      <w:r>
        <w:rPr>
          <w:rFonts w:ascii="Arial" w:hAnsi="Arial" w:cs="Arial"/>
          <w:sz w:val="20"/>
          <w:szCs w:val="20"/>
        </w:rPr>
        <w:t>A seleção das decisões leva em consideração os aspectos</w:t>
      </w:r>
      <w:r w:rsidR="007E786E">
        <w:rPr>
          <w:rFonts w:ascii="Arial" w:hAnsi="Arial" w:cs="Arial"/>
          <w:sz w:val="20"/>
          <w:szCs w:val="20"/>
        </w:rPr>
        <w:t xml:space="preserve"> de auditoria financeira, de conformidade e de resultado, por eixo temático: meio ambiente</w:t>
      </w:r>
      <w:r w:rsidR="008C26E1">
        <w:rPr>
          <w:rFonts w:ascii="Arial" w:hAnsi="Arial" w:cs="Arial"/>
          <w:sz w:val="20"/>
          <w:szCs w:val="20"/>
        </w:rPr>
        <w:t>,</w:t>
      </w:r>
      <w:r w:rsidR="007E786E">
        <w:rPr>
          <w:rFonts w:ascii="Arial" w:hAnsi="Arial" w:cs="Arial"/>
          <w:sz w:val="20"/>
          <w:szCs w:val="20"/>
        </w:rPr>
        <w:t xml:space="preserve"> saúde</w:t>
      </w:r>
      <w:r w:rsidR="008C26E1">
        <w:rPr>
          <w:rFonts w:ascii="Arial" w:hAnsi="Arial" w:cs="Arial"/>
          <w:sz w:val="20"/>
          <w:szCs w:val="20"/>
        </w:rPr>
        <w:t>,</w:t>
      </w:r>
      <w:r w:rsidR="007E786E">
        <w:rPr>
          <w:rFonts w:ascii="Arial" w:hAnsi="Arial" w:cs="Arial"/>
          <w:sz w:val="20"/>
          <w:szCs w:val="20"/>
        </w:rPr>
        <w:t xml:space="preserve"> gestão pública</w:t>
      </w:r>
      <w:r w:rsidR="008C26E1">
        <w:rPr>
          <w:rFonts w:ascii="Arial" w:hAnsi="Arial" w:cs="Arial"/>
          <w:sz w:val="20"/>
          <w:szCs w:val="20"/>
        </w:rPr>
        <w:t>,</w:t>
      </w:r>
      <w:r w:rsidR="00926E84">
        <w:rPr>
          <w:rFonts w:ascii="Arial" w:hAnsi="Arial" w:cs="Arial"/>
          <w:sz w:val="20"/>
          <w:szCs w:val="20"/>
        </w:rPr>
        <w:t xml:space="preserve"> finanças</w:t>
      </w:r>
      <w:r w:rsidR="008C26E1">
        <w:rPr>
          <w:rFonts w:ascii="Arial" w:hAnsi="Arial" w:cs="Arial"/>
          <w:sz w:val="20"/>
          <w:szCs w:val="20"/>
        </w:rPr>
        <w:t>,</w:t>
      </w:r>
      <w:r w:rsidR="00926E84">
        <w:rPr>
          <w:rFonts w:ascii="Arial" w:hAnsi="Arial" w:cs="Arial"/>
          <w:sz w:val="20"/>
          <w:szCs w:val="20"/>
        </w:rPr>
        <w:t xml:space="preserve"> educação</w:t>
      </w:r>
      <w:r w:rsidR="008C26E1">
        <w:rPr>
          <w:rFonts w:ascii="Arial" w:hAnsi="Arial" w:cs="Arial"/>
          <w:sz w:val="20"/>
          <w:szCs w:val="20"/>
        </w:rPr>
        <w:t>,</w:t>
      </w:r>
      <w:r w:rsidR="00926E84">
        <w:rPr>
          <w:rFonts w:ascii="Arial" w:hAnsi="Arial" w:cs="Arial"/>
          <w:sz w:val="20"/>
          <w:szCs w:val="20"/>
        </w:rPr>
        <w:t xml:space="preserve"> segurança</w:t>
      </w:r>
      <w:r w:rsidR="008C26E1">
        <w:rPr>
          <w:rFonts w:ascii="Arial" w:hAnsi="Arial" w:cs="Arial"/>
          <w:sz w:val="20"/>
          <w:szCs w:val="20"/>
        </w:rPr>
        <w:t>,</w:t>
      </w:r>
      <w:r w:rsidR="007E786E">
        <w:rPr>
          <w:rFonts w:ascii="Arial" w:hAnsi="Arial" w:cs="Arial"/>
          <w:sz w:val="20"/>
          <w:szCs w:val="20"/>
        </w:rPr>
        <w:t xml:space="preserve"> infraestrutura</w:t>
      </w:r>
      <w:r w:rsidR="008C26E1">
        <w:rPr>
          <w:rFonts w:ascii="Arial" w:hAnsi="Arial" w:cs="Arial"/>
          <w:sz w:val="20"/>
          <w:szCs w:val="20"/>
        </w:rPr>
        <w:t>,</w:t>
      </w:r>
      <w:r w:rsidR="007E786E">
        <w:rPr>
          <w:rFonts w:ascii="Arial" w:hAnsi="Arial" w:cs="Arial"/>
          <w:sz w:val="20"/>
          <w:szCs w:val="20"/>
        </w:rPr>
        <w:t xml:space="preserve"> transporte entre outros temas. O conteúdo será proveniente </w:t>
      </w:r>
      <w:r w:rsidR="00F923CE">
        <w:rPr>
          <w:rFonts w:ascii="Arial" w:hAnsi="Arial" w:cs="Arial"/>
          <w:sz w:val="20"/>
          <w:szCs w:val="20"/>
        </w:rPr>
        <w:t xml:space="preserve">de julgados e relatórios </w:t>
      </w:r>
      <w:r w:rsidR="007E786E">
        <w:rPr>
          <w:rFonts w:ascii="Arial" w:hAnsi="Arial" w:cs="Arial"/>
          <w:sz w:val="20"/>
          <w:szCs w:val="20"/>
        </w:rPr>
        <w:t>das entidades regionais de fiscalização e respectivos membros, a saber:</w:t>
      </w:r>
      <w:r w:rsidR="00AE798E">
        <w:rPr>
          <w:rFonts w:ascii="Arial" w:hAnsi="Arial" w:cs="Arial"/>
          <w:sz w:val="20"/>
          <w:szCs w:val="20"/>
        </w:rPr>
        <w:t xml:space="preserve"> </w:t>
      </w:r>
    </w:p>
    <w:tbl>
      <w:tblPr>
        <w:tblStyle w:val="SombreamentoClaro-nfase2"/>
        <w:tblW w:w="0" w:type="auto"/>
        <w:tblLook w:val="04A0" w:firstRow="1" w:lastRow="0" w:firstColumn="1" w:lastColumn="0" w:noHBand="0" w:noVBand="1"/>
      </w:tblPr>
      <w:tblGrid>
        <w:gridCol w:w="8494"/>
      </w:tblGrid>
      <w:tr w:rsidR="00A21641" w:rsidRPr="00D551ED" w14:paraId="0D66E0BF" w14:textId="77777777" w:rsidTr="007A3F8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94" w:type="dxa"/>
          </w:tcPr>
          <w:p w14:paraId="22F8378F" w14:textId="77777777" w:rsidR="00A21641" w:rsidRPr="00237FAE" w:rsidRDefault="00320FCE" w:rsidP="00736503">
            <w:pPr>
              <w:spacing w:line="276" w:lineRule="auto"/>
              <w:jc w:val="center"/>
              <w:rPr>
                <w:rFonts w:ascii="Arial" w:hAnsi="Arial" w:cs="Arial"/>
                <w:sz w:val="18"/>
                <w:szCs w:val="18"/>
                <w:lang w:val="es-ES_tradnl"/>
              </w:rPr>
            </w:pPr>
            <w:hyperlink r:id="rId9" w:history="1">
              <w:r w:rsidR="00A21641" w:rsidRPr="00237FAE">
                <w:rPr>
                  <w:rStyle w:val="Hyperlink"/>
                  <w:rFonts w:ascii="Arial" w:hAnsi="Arial" w:cs="Arial"/>
                  <w:bCs w:val="0"/>
                  <w:sz w:val="18"/>
                  <w:szCs w:val="18"/>
                  <w:lang w:val="es-ES_tradnl"/>
                </w:rPr>
                <w:t>OLACEFS</w:t>
              </w:r>
            </w:hyperlink>
          </w:p>
          <w:p w14:paraId="277823C5" w14:textId="77777777" w:rsidR="00A21641" w:rsidRPr="00237FAE" w:rsidRDefault="00A21641" w:rsidP="00736503">
            <w:pPr>
              <w:spacing w:line="276" w:lineRule="auto"/>
              <w:jc w:val="center"/>
              <w:rPr>
                <w:rFonts w:ascii="Arial" w:hAnsi="Arial" w:cs="Arial"/>
                <w:b w:val="0"/>
                <w:i/>
                <w:sz w:val="16"/>
                <w:szCs w:val="16"/>
                <w:lang w:val="es-ES_tradnl"/>
              </w:rPr>
            </w:pPr>
            <w:r w:rsidRPr="00237FAE">
              <w:rPr>
                <w:rFonts w:ascii="Arial" w:hAnsi="Arial" w:cs="Arial"/>
                <w:b w:val="0"/>
                <w:i/>
                <w:sz w:val="16"/>
                <w:szCs w:val="16"/>
                <w:lang w:val="es-ES_tradnl"/>
              </w:rPr>
              <w:t>(</w:t>
            </w:r>
            <w:proofErr w:type="spellStart"/>
            <w:r w:rsidRPr="00237FAE">
              <w:rPr>
                <w:rFonts w:ascii="Arial" w:hAnsi="Arial" w:cs="Arial"/>
                <w:b w:val="0"/>
                <w:i/>
                <w:sz w:val="16"/>
                <w:szCs w:val="16"/>
                <w:lang w:val="es-ES_tradnl"/>
              </w:rPr>
              <w:t>Organization</w:t>
            </w:r>
            <w:proofErr w:type="spellEnd"/>
            <w:r w:rsidRPr="00237FAE">
              <w:rPr>
                <w:rFonts w:ascii="Arial" w:hAnsi="Arial" w:cs="Arial"/>
                <w:b w:val="0"/>
                <w:i/>
                <w:sz w:val="16"/>
                <w:szCs w:val="16"/>
                <w:lang w:val="es-ES_tradnl"/>
              </w:rPr>
              <w:t xml:space="preserve"> </w:t>
            </w:r>
            <w:proofErr w:type="spellStart"/>
            <w:r w:rsidRPr="00237FAE">
              <w:rPr>
                <w:rFonts w:ascii="Arial" w:hAnsi="Arial" w:cs="Arial"/>
                <w:b w:val="0"/>
                <w:i/>
                <w:sz w:val="16"/>
                <w:szCs w:val="16"/>
                <w:lang w:val="es-ES_tradnl"/>
              </w:rPr>
              <w:t>of</w:t>
            </w:r>
            <w:proofErr w:type="spellEnd"/>
            <w:r w:rsidRPr="00237FAE">
              <w:rPr>
                <w:rFonts w:ascii="Arial" w:hAnsi="Arial" w:cs="Arial"/>
                <w:b w:val="0"/>
                <w:i/>
                <w:sz w:val="16"/>
                <w:szCs w:val="16"/>
                <w:lang w:val="es-ES_tradnl"/>
              </w:rPr>
              <w:t xml:space="preserve"> </w:t>
            </w:r>
            <w:proofErr w:type="spellStart"/>
            <w:r w:rsidRPr="00237FAE">
              <w:rPr>
                <w:rFonts w:ascii="Arial" w:hAnsi="Arial" w:cs="Arial"/>
                <w:b w:val="0"/>
                <w:i/>
                <w:sz w:val="16"/>
                <w:szCs w:val="16"/>
                <w:lang w:val="es-ES_tradnl"/>
              </w:rPr>
              <w:t>Latin</w:t>
            </w:r>
            <w:proofErr w:type="spellEnd"/>
            <w:r w:rsidRPr="00237FAE">
              <w:rPr>
                <w:rFonts w:ascii="Arial" w:hAnsi="Arial" w:cs="Arial"/>
                <w:b w:val="0"/>
                <w:i/>
                <w:sz w:val="16"/>
                <w:szCs w:val="16"/>
                <w:lang w:val="es-ES_tradnl"/>
              </w:rPr>
              <w:t xml:space="preserve"> American and </w:t>
            </w:r>
            <w:proofErr w:type="spellStart"/>
            <w:r w:rsidRPr="00237FAE">
              <w:rPr>
                <w:rFonts w:ascii="Arial" w:hAnsi="Arial" w:cs="Arial"/>
                <w:b w:val="0"/>
                <w:i/>
                <w:sz w:val="16"/>
                <w:szCs w:val="16"/>
                <w:lang w:val="es-ES_tradnl"/>
              </w:rPr>
              <w:t>Caribbean</w:t>
            </w:r>
            <w:proofErr w:type="spellEnd"/>
            <w:r w:rsidRPr="00237FAE">
              <w:rPr>
                <w:rFonts w:ascii="Arial" w:hAnsi="Arial" w:cs="Arial"/>
                <w:b w:val="0"/>
                <w:i/>
                <w:sz w:val="16"/>
                <w:szCs w:val="16"/>
                <w:lang w:val="es-ES_tradnl"/>
              </w:rPr>
              <w:t xml:space="preserve"> </w:t>
            </w:r>
            <w:proofErr w:type="spellStart"/>
            <w:r w:rsidRPr="00237FAE">
              <w:rPr>
                <w:rFonts w:ascii="Arial" w:hAnsi="Arial" w:cs="Arial"/>
                <w:b w:val="0"/>
                <w:i/>
                <w:sz w:val="16"/>
                <w:szCs w:val="16"/>
                <w:lang w:val="es-ES_tradnl"/>
              </w:rPr>
              <w:t>Supreme</w:t>
            </w:r>
            <w:proofErr w:type="spellEnd"/>
            <w:r w:rsidRPr="00237FAE">
              <w:rPr>
                <w:rFonts w:ascii="Arial" w:hAnsi="Arial" w:cs="Arial"/>
                <w:b w:val="0"/>
                <w:i/>
                <w:sz w:val="16"/>
                <w:szCs w:val="16"/>
                <w:lang w:val="es-ES_tradnl"/>
              </w:rPr>
              <w:t xml:space="preserve"> Audit </w:t>
            </w:r>
            <w:proofErr w:type="spellStart"/>
            <w:r w:rsidRPr="00237FAE">
              <w:rPr>
                <w:rFonts w:ascii="Arial" w:hAnsi="Arial" w:cs="Arial"/>
                <w:b w:val="0"/>
                <w:i/>
                <w:sz w:val="16"/>
                <w:szCs w:val="16"/>
                <w:lang w:val="es-ES_tradnl"/>
              </w:rPr>
              <w:t>Institutions</w:t>
            </w:r>
            <w:proofErr w:type="spellEnd"/>
            <w:r w:rsidRPr="00237FAE">
              <w:rPr>
                <w:rFonts w:ascii="Arial" w:hAnsi="Arial" w:cs="Arial"/>
                <w:b w:val="0"/>
                <w:i/>
                <w:sz w:val="16"/>
                <w:szCs w:val="16"/>
                <w:lang w:val="es-ES_tradnl"/>
              </w:rPr>
              <w:t>)</w:t>
            </w:r>
          </w:p>
          <w:p w14:paraId="47010698" w14:textId="77777777" w:rsidR="00A21641" w:rsidRPr="00237FAE" w:rsidRDefault="00A21641" w:rsidP="00736503">
            <w:pPr>
              <w:spacing w:line="276" w:lineRule="auto"/>
              <w:jc w:val="both"/>
              <w:rPr>
                <w:rFonts w:ascii="Arial" w:hAnsi="Arial" w:cs="Arial"/>
                <w:sz w:val="18"/>
                <w:szCs w:val="18"/>
                <w:lang w:val="es-ES_tradnl"/>
              </w:rPr>
            </w:pPr>
          </w:p>
        </w:tc>
      </w:tr>
      <w:tr w:rsidR="00A21641" w:rsidRPr="00A21641" w14:paraId="5C38EE07" w14:textId="77777777" w:rsidTr="007A3F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94" w:type="dxa"/>
          </w:tcPr>
          <w:p w14:paraId="3EC8A59A" w14:textId="77777777" w:rsidR="00A21641" w:rsidRPr="00015B58" w:rsidRDefault="00320FCE" w:rsidP="00736503">
            <w:pPr>
              <w:spacing w:line="276" w:lineRule="auto"/>
              <w:jc w:val="center"/>
              <w:rPr>
                <w:rFonts w:ascii="Arial" w:hAnsi="Arial" w:cs="Arial"/>
                <w:sz w:val="18"/>
                <w:szCs w:val="18"/>
              </w:rPr>
            </w:pPr>
            <w:hyperlink r:id="rId10" w:history="1">
              <w:r w:rsidR="00A21641" w:rsidRPr="00015B58">
                <w:rPr>
                  <w:rStyle w:val="Hyperlink"/>
                  <w:rFonts w:ascii="Arial" w:hAnsi="Arial" w:cs="Arial"/>
                  <w:bCs w:val="0"/>
                  <w:sz w:val="18"/>
                  <w:szCs w:val="18"/>
                </w:rPr>
                <w:t>AFROSAI</w:t>
              </w:r>
            </w:hyperlink>
          </w:p>
          <w:p w14:paraId="3285D0D9" w14:textId="77777777" w:rsidR="00A21641" w:rsidRPr="00015B58" w:rsidRDefault="00A21641" w:rsidP="00736503">
            <w:pPr>
              <w:spacing w:line="276" w:lineRule="auto"/>
              <w:jc w:val="center"/>
              <w:rPr>
                <w:rFonts w:ascii="Arial" w:hAnsi="Arial" w:cs="Arial"/>
                <w:b w:val="0"/>
                <w:i/>
                <w:sz w:val="16"/>
                <w:szCs w:val="16"/>
              </w:rPr>
            </w:pPr>
            <w:r w:rsidRPr="00015B58">
              <w:rPr>
                <w:rFonts w:ascii="Arial" w:hAnsi="Arial" w:cs="Arial"/>
                <w:b w:val="0"/>
                <w:i/>
                <w:sz w:val="16"/>
                <w:szCs w:val="16"/>
              </w:rPr>
              <w:t>(</w:t>
            </w:r>
            <w:proofErr w:type="spellStart"/>
            <w:r w:rsidRPr="00015B58">
              <w:rPr>
                <w:rFonts w:ascii="Arial" w:hAnsi="Arial" w:cs="Arial"/>
                <w:b w:val="0"/>
                <w:i/>
                <w:sz w:val="16"/>
                <w:szCs w:val="16"/>
              </w:rPr>
              <w:t>African</w:t>
            </w:r>
            <w:proofErr w:type="spellEnd"/>
            <w:r w:rsidRPr="00015B58">
              <w:rPr>
                <w:rFonts w:ascii="Arial" w:hAnsi="Arial" w:cs="Arial"/>
                <w:b w:val="0"/>
                <w:i/>
                <w:sz w:val="16"/>
                <w:szCs w:val="16"/>
              </w:rPr>
              <w:t xml:space="preserve"> </w:t>
            </w:r>
            <w:proofErr w:type="spellStart"/>
            <w:r w:rsidRPr="00015B58">
              <w:rPr>
                <w:rFonts w:ascii="Arial" w:hAnsi="Arial" w:cs="Arial"/>
                <w:b w:val="0"/>
                <w:i/>
                <w:sz w:val="16"/>
                <w:szCs w:val="16"/>
              </w:rPr>
              <w:t>Organization</w:t>
            </w:r>
            <w:proofErr w:type="spellEnd"/>
            <w:r w:rsidRPr="00015B58">
              <w:rPr>
                <w:rFonts w:ascii="Arial" w:hAnsi="Arial" w:cs="Arial"/>
                <w:b w:val="0"/>
                <w:i/>
                <w:sz w:val="16"/>
                <w:szCs w:val="16"/>
              </w:rPr>
              <w:t xml:space="preserve"> </w:t>
            </w:r>
            <w:proofErr w:type="spellStart"/>
            <w:r w:rsidRPr="00015B58">
              <w:rPr>
                <w:rFonts w:ascii="Arial" w:hAnsi="Arial" w:cs="Arial"/>
                <w:b w:val="0"/>
                <w:i/>
                <w:sz w:val="16"/>
                <w:szCs w:val="16"/>
              </w:rPr>
              <w:t>of</w:t>
            </w:r>
            <w:proofErr w:type="spellEnd"/>
            <w:r w:rsidRPr="00015B58">
              <w:rPr>
                <w:rFonts w:ascii="Arial" w:hAnsi="Arial" w:cs="Arial"/>
                <w:b w:val="0"/>
                <w:i/>
                <w:sz w:val="16"/>
                <w:szCs w:val="16"/>
              </w:rPr>
              <w:t xml:space="preserve"> </w:t>
            </w:r>
            <w:proofErr w:type="spellStart"/>
            <w:r w:rsidRPr="00015B58">
              <w:rPr>
                <w:rFonts w:ascii="Arial" w:hAnsi="Arial" w:cs="Arial"/>
                <w:b w:val="0"/>
                <w:i/>
                <w:sz w:val="16"/>
                <w:szCs w:val="16"/>
              </w:rPr>
              <w:t>Supreme</w:t>
            </w:r>
            <w:proofErr w:type="spellEnd"/>
            <w:r w:rsidRPr="00015B58">
              <w:rPr>
                <w:rFonts w:ascii="Arial" w:hAnsi="Arial" w:cs="Arial"/>
                <w:b w:val="0"/>
                <w:i/>
                <w:sz w:val="16"/>
                <w:szCs w:val="16"/>
              </w:rPr>
              <w:t xml:space="preserve"> </w:t>
            </w:r>
            <w:proofErr w:type="spellStart"/>
            <w:r w:rsidRPr="00015B58">
              <w:rPr>
                <w:rFonts w:ascii="Arial" w:hAnsi="Arial" w:cs="Arial"/>
                <w:b w:val="0"/>
                <w:i/>
                <w:sz w:val="16"/>
                <w:szCs w:val="16"/>
              </w:rPr>
              <w:t>Audit</w:t>
            </w:r>
            <w:proofErr w:type="spellEnd"/>
            <w:r w:rsidRPr="00015B58">
              <w:rPr>
                <w:rFonts w:ascii="Arial" w:hAnsi="Arial" w:cs="Arial"/>
                <w:b w:val="0"/>
                <w:i/>
                <w:sz w:val="16"/>
                <w:szCs w:val="16"/>
              </w:rPr>
              <w:t xml:space="preserve"> </w:t>
            </w:r>
            <w:proofErr w:type="spellStart"/>
            <w:r w:rsidRPr="00015B58">
              <w:rPr>
                <w:rFonts w:ascii="Arial" w:hAnsi="Arial" w:cs="Arial"/>
                <w:b w:val="0"/>
                <w:i/>
                <w:sz w:val="16"/>
                <w:szCs w:val="16"/>
              </w:rPr>
              <w:t>Institutions</w:t>
            </w:r>
            <w:proofErr w:type="spellEnd"/>
            <w:r w:rsidRPr="00015B58">
              <w:rPr>
                <w:rFonts w:ascii="Arial" w:hAnsi="Arial" w:cs="Arial"/>
                <w:b w:val="0"/>
                <w:i/>
                <w:sz w:val="16"/>
                <w:szCs w:val="16"/>
              </w:rPr>
              <w:t>)</w:t>
            </w:r>
          </w:p>
          <w:p w14:paraId="52A9EEBF" w14:textId="77777777" w:rsidR="00A21641" w:rsidRPr="00015B58" w:rsidRDefault="00A21641" w:rsidP="00736503">
            <w:pPr>
              <w:spacing w:line="276" w:lineRule="auto"/>
              <w:jc w:val="both"/>
              <w:rPr>
                <w:rFonts w:ascii="Arial" w:hAnsi="Arial" w:cs="Arial"/>
                <w:sz w:val="18"/>
                <w:szCs w:val="18"/>
              </w:rPr>
            </w:pPr>
          </w:p>
        </w:tc>
      </w:tr>
      <w:tr w:rsidR="00A21641" w:rsidRPr="00A21641" w14:paraId="5D427D25" w14:textId="77777777" w:rsidTr="007A3F8C">
        <w:tc>
          <w:tcPr>
            <w:cnfStyle w:val="001000000000" w:firstRow="0" w:lastRow="0" w:firstColumn="1" w:lastColumn="0" w:oddVBand="0" w:evenVBand="0" w:oddHBand="0" w:evenHBand="0" w:firstRowFirstColumn="0" w:firstRowLastColumn="0" w:lastRowFirstColumn="0" w:lastRowLastColumn="0"/>
            <w:tcW w:w="8494" w:type="dxa"/>
          </w:tcPr>
          <w:p w14:paraId="0F1057D1" w14:textId="77777777" w:rsidR="00A21641" w:rsidRPr="00424D0F" w:rsidRDefault="00320FCE" w:rsidP="00736503">
            <w:pPr>
              <w:spacing w:line="276" w:lineRule="auto"/>
              <w:jc w:val="center"/>
              <w:rPr>
                <w:rFonts w:ascii="Arial" w:hAnsi="Arial" w:cs="Arial"/>
                <w:sz w:val="18"/>
                <w:szCs w:val="18"/>
              </w:rPr>
            </w:pPr>
            <w:hyperlink r:id="rId11" w:history="1">
              <w:r w:rsidR="00A21641" w:rsidRPr="00424D0F">
                <w:rPr>
                  <w:rStyle w:val="Hyperlink"/>
                  <w:rFonts w:ascii="Arial" w:hAnsi="Arial" w:cs="Arial"/>
                  <w:bCs w:val="0"/>
                  <w:sz w:val="18"/>
                  <w:szCs w:val="18"/>
                </w:rPr>
                <w:t>ARABOSAI</w:t>
              </w:r>
            </w:hyperlink>
          </w:p>
          <w:p w14:paraId="0105952B" w14:textId="77777777" w:rsidR="00A21641" w:rsidRPr="00015B58" w:rsidRDefault="00A21641" w:rsidP="00736503">
            <w:pPr>
              <w:spacing w:line="276" w:lineRule="auto"/>
              <w:jc w:val="center"/>
              <w:rPr>
                <w:rFonts w:ascii="Arial" w:hAnsi="Arial" w:cs="Arial"/>
                <w:b w:val="0"/>
                <w:i/>
                <w:sz w:val="16"/>
                <w:szCs w:val="16"/>
              </w:rPr>
            </w:pPr>
            <w:r w:rsidRPr="00015B58">
              <w:rPr>
                <w:rFonts w:ascii="Arial" w:hAnsi="Arial" w:cs="Arial"/>
                <w:b w:val="0"/>
                <w:i/>
                <w:sz w:val="16"/>
                <w:szCs w:val="16"/>
              </w:rPr>
              <w:t>(</w:t>
            </w:r>
            <w:proofErr w:type="spellStart"/>
            <w:r w:rsidRPr="00015B58">
              <w:rPr>
                <w:rFonts w:ascii="Arial" w:hAnsi="Arial" w:cs="Arial"/>
                <w:b w:val="0"/>
                <w:i/>
                <w:sz w:val="16"/>
                <w:szCs w:val="16"/>
              </w:rPr>
              <w:t>Arab</w:t>
            </w:r>
            <w:proofErr w:type="spellEnd"/>
            <w:r w:rsidRPr="00015B58">
              <w:rPr>
                <w:rFonts w:ascii="Arial" w:hAnsi="Arial" w:cs="Arial"/>
                <w:b w:val="0"/>
                <w:i/>
                <w:sz w:val="16"/>
                <w:szCs w:val="16"/>
              </w:rPr>
              <w:t xml:space="preserve"> </w:t>
            </w:r>
            <w:proofErr w:type="spellStart"/>
            <w:r w:rsidRPr="00015B58">
              <w:rPr>
                <w:rFonts w:ascii="Arial" w:hAnsi="Arial" w:cs="Arial"/>
                <w:b w:val="0"/>
                <w:i/>
                <w:sz w:val="16"/>
                <w:szCs w:val="16"/>
              </w:rPr>
              <w:t>Organization</w:t>
            </w:r>
            <w:proofErr w:type="spellEnd"/>
            <w:r w:rsidRPr="00015B58">
              <w:rPr>
                <w:rFonts w:ascii="Arial" w:hAnsi="Arial" w:cs="Arial"/>
                <w:b w:val="0"/>
                <w:i/>
                <w:sz w:val="16"/>
                <w:szCs w:val="16"/>
              </w:rPr>
              <w:t xml:space="preserve"> </w:t>
            </w:r>
            <w:proofErr w:type="spellStart"/>
            <w:r w:rsidRPr="00015B58">
              <w:rPr>
                <w:rFonts w:ascii="Arial" w:hAnsi="Arial" w:cs="Arial"/>
                <w:b w:val="0"/>
                <w:i/>
                <w:sz w:val="16"/>
                <w:szCs w:val="16"/>
              </w:rPr>
              <w:t>of</w:t>
            </w:r>
            <w:proofErr w:type="spellEnd"/>
            <w:r w:rsidRPr="00015B58">
              <w:rPr>
                <w:rFonts w:ascii="Arial" w:hAnsi="Arial" w:cs="Arial"/>
                <w:b w:val="0"/>
                <w:i/>
                <w:sz w:val="16"/>
                <w:szCs w:val="16"/>
              </w:rPr>
              <w:t xml:space="preserve"> </w:t>
            </w:r>
            <w:proofErr w:type="spellStart"/>
            <w:r w:rsidRPr="00015B58">
              <w:rPr>
                <w:rFonts w:ascii="Arial" w:hAnsi="Arial" w:cs="Arial"/>
                <w:b w:val="0"/>
                <w:i/>
                <w:sz w:val="16"/>
                <w:szCs w:val="16"/>
              </w:rPr>
              <w:t>Supreme</w:t>
            </w:r>
            <w:proofErr w:type="spellEnd"/>
            <w:r w:rsidRPr="00015B58">
              <w:rPr>
                <w:rFonts w:ascii="Arial" w:hAnsi="Arial" w:cs="Arial"/>
                <w:b w:val="0"/>
                <w:i/>
                <w:sz w:val="16"/>
                <w:szCs w:val="16"/>
              </w:rPr>
              <w:t xml:space="preserve"> </w:t>
            </w:r>
            <w:proofErr w:type="spellStart"/>
            <w:r w:rsidRPr="00015B58">
              <w:rPr>
                <w:rFonts w:ascii="Arial" w:hAnsi="Arial" w:cs="Arial"/>
                <w:b w:val="0"/>
                <w:i/>
                <w:sz w:val="16"/>
                <w:szCs w:val="16"/>
              </w:rPr>
              <w:t>Audit</w:t>
            </w:r>
            <w:proofErr w:type="spellEnd"/>
            <w:r w:rsidRPr="00015B58">
              <w:rPr>
                <w:rFonts w:ascii="Arial" w:hAnsi="Arial" w:cs="Arial"/>
                <w:b w:val="0"/>
                <w:i/>
                <w:sz w:val="16"/>
                <w:szCs w:val="16"/>
              </w:rPr>
              <w:t xml:space="preserve"> </w:t>
            </w:r>
            <w:proofErr w:type="spellStart"/>
            <w:r w:rsidRPr="00015B58">
              <w:rPr>
                <w:rFonts w:ascii="Arial" w:hAnsi="Arial" w:cs="Arial"/>
                <w:b w:val="0"/>
                <w:i/>
                <w:sz w:val="16"/>
                <w:szCs w:val="16"/>
              </w:rPr>
              <w:t>Institutions</w:t>
            </w:r>
            <w:proofErr w:type="spellEnd"/>
            <w:r w:rsidRPr="00015B58">
              <w:rPr>
                <w:rFonts w:ascii="Arial" w:hAnsi="Arial" w:cs="Arial"/>
                <w:b w:val="0"/>
                <w:i/>
                <w:sz w:val="16"/>
                <w:szCs w:val="16"/>
              </w:rPr>
              <w:t>)</w:t>
            </w:r>
          </w:p>
          <w:p w14:paraId="4E38347D" w14:textId="77777777" w:rsidR="00A21641" w:rsidRPr="00015B58" w:rsidRDefault="00A21641" w:rsidP="00736503">
            <w:pPr>
              <w:spacing w:line="276" w:lineRule="auto"/>
              <w:jc w:val="both"/>
              <w:rPr>
                <w:rFonts w:ascii="Arial" w:hAnsi="Arial" w:cs="Arial"/>
                <w:sz w:val="18"/>
                <w:szCs w:val="18"/>
              </w:rPr>
            </w:pPr>
          </w:p>
        </w:tc>
      </w:tr>
      <w:tr w:rsidR="00A21641" w:rsidRPr="00A21641" w14:paraId="1BA9BA29" w14:textId="77777777" w:rsidTr="007A3F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94" w:type="dxa"/>
          </w:tcPr>
          <w:p w14:paraId="5AC7E2A9" w14:textId="77777777" w:rsidR="00A21641" w:rsidRPr="00424D0F" w:rsidRDefault="00320FCE" w:rsidP="00736503">
            <w:pPr>
              <w:spacing w:line="276" w:lineRule="auto"/>
              <w:jc w:val="center"/>
              <w:rPr>
                <w:rFonts w:ascii="Arial" w:hAnsi="Arial" w:cs="Arial"/>
                <w:sz w:val="18"/>
                <w:szCs w:val="18"/>
              </w:rPr>
            </w:pPr>
            <w:hyperlink r:id="rId12" w:history="1">
              <w:r w:rsidR="00A21641" w:rsidRPr="00424D0F">
                <w:rPr>
                  <w:rStyle w:val="Hyperlink"/>
                  <w:rFonts w:ascii="Arial" w:hAnsi="Arial" w:cs="Arial"/>
                  <w:bCs w:val="0"/>
                  <w:sz w:val="18"/>
                  <w:szCs w:val="18"/>
                </w:rPr>
                <w:t>ASOSAI</w:t>
              </w:r>
            </w:hyperlink>
          </w:p>
          <w:p w14:paraId="414F4EA7" w14:textId="77777777" w:rsidR="00A21641" w:rsidRPr="00015B58" w:rsidRDefault="00A21641" w:rsidP="00736503">
            <w:pPr>
              <w:spacing w:line="276" w:lineRule="auto"/>
              <w:jc w:val="center"/>
              <w:rPr>
                <w:rFonts w:ascii="Arial" w:hAnsi="Arial" w:cs="Arial"/>
                <w:b w:val="0"/>
                <w:i/>
                <w:sz w:val="16"/>
                <w:szCs w:val="16"/>
              </w:rPr>
            </w:pPr>
            <w:r w:rsidRPr="00015B58">
              <w:rPr>
                <w:rFonts w:ascii="Arial" w:hAnsi="Arial" w:cs="Arial"/>
                <w:b w:val="0"/>
                <w:i/>
                <w:sz w:val="16"/>
                <w:szCs w:val="16"/>
              </w:rPr>
              <w:t>(</w:t>
            </w:r>
            <w:proofErr w:type="spellStart"/>
            <w:r w:rsidRPr="00015B58">
              <w:rPr>
                <w:rFonts w:ascii="Arial" w:hAnsi="Arial" w:cs="Arial"/>
                <w:b w:val="0"/>
                <w:i/>
                <w:sz w:val="16"/>
                <w:szCs w:val="16"/>
              </w:rPr>
              <w:t>Asian</w:t>
            </w:r>
            <w:proofErr w:type="spellEnd"/>
            <w:r w:rsidRPr="00015B58">
              <w:rPr>
                <w:rFonts w:ascii="Arial" w:hAnsi="Arial" w:cs="Arial"/>
                <w:b w:val="0"/>
                <w:i/>
                <w:sz w:val="16"/>
                <w:szCs w:val="16"/>
              </w:rPr>
              <w:t xml:space="preserve"> </w:t>
            </w:r>
            <w:proofErr w:type="spellStart"/>
            <w:r w:rsidRPr="00015B58">
              <w:rPr>
                <w:rFonts w:ascii="Arial" w:hAnsi="Arial" w:cs="Arial"/>
                <w:b w:val="0"/>
                <w:i/>
                <w:sz w:val="16"/>
                <w:szCs w:val="16"/>
              </w:rPr>
              <w:t>Organization</w:t>
            </w:r>
            <w:proofErr w:type="spellEnd"/>
            <w:r w:rsidRPr="00015B58">
              <w:rPr>
                <w:rFonts w:ascii="Arial" w:hAnsi="Arial" w:cs="Arial"/>
                <w:b w:val="0"/>
                <w:i/>
                <w:sz w:val="16"/>
                <w:szCs w:val="16"/>
              </w:rPr>
              <w:t xml:space="preserve"> </w:t>
            </w:r>
            <w:proofErr w:type="spellStart"/>
            <w:r w:rsidRPr="00015B58">
              <w:rPr>
                <w:rFonts w:ascii="Arial" w:hAnsi="Arial" w:cs="Arial"/>
                <w:b w:val="0"/>
                <w:i/>
                <w:sz w:val="16"/>
                <w:szCs w:val="16"/>
              </w:rPr>
              <w:t>of</w:t>
            </w:r>
            <w:proofErr w:type="spellEnd"/>
            <w:r w:rsidRPr="00015B58">
              <w:rPr>
                <w:rFonts w:ascii="Arial" w:hAnsi="Arial" w:cs="Arial"/>
                <w:b w:val="0"/>
                <w:i/>
                <w:sz w:val="16"/>
                <w:szCs w:val="16"/>
              </w:rPr>
              <w:t xml:space="preserve"> </w:t>
            </w:r>
            <w:proofErr w:type="spellStart"/>
            <w:r w:rsidRPr="00015B58">
              <w:rPr>
                <w:rFonts w:ascii="Arial" w:hAnsi="Arial" w:cs="Arial"/>
                <w:b w:val="0"/>
                <w:i/>
                <w:sz w:val="16"/>
                <w:szCs w:val="16"/>
              </w:rPr>
              <w:t>Supreme</w:t>
            </w:r>
            <w:proofErr w:type="spellEnd"/>
            <w:r w:rsidRPr="00015B58">
              <w:rPr>
                <w:rFonts w:ascii="Arial" w:hAnsi="Arial" w:cs="Arial"/>
                <w:b w:val="0"/>
                <w:i/>
                <w:sz w:val="16"/>
                <w:szCs w:val="16"/>
              </w:rPr>
              <w:t xml:space="preserve"> </w:t>
            </w:r>
            <w:proofErr w:type="spellStart"/>
            <w:r w:rsidRPr="00015B58">
              <w:rPr>
                <w:rFonts w:ascii="Arial" w:hAnsi="Arial" w:cs="Arial"/>
                <w:b w:val="0"/>
                <w:i/>
                <w:sz w:val="16"/>
                <w:szCs w:val="16"/>
              </w:rPr>
              <w:t>Audit</w:t>
            </w:r>
            <w:proofErr w:type="spellEnd"/>
            <w:r w:rsidRPr="00015B58">
              <w:rPr>
                <w:rFonts w:ascii="Arial" w:hAnsi="Arial" w:cs="Arial"/>
                <w:b w:val="0"/>
                <w:i/>
                <w:sz w:val="16"/>
                <w:szCs w:val="16"/>
              </w:rPr>
              <w:t xml:space="preserve"> </w:t>
            </w:r>
            <w:proofErr w:type="spellStart"/>
            <w:r w:rsidRPr="00015B58">
              <w:rPr>
                <w:rFonts w:ascii="Arial" w:hAnsi="Arial" w:cs="Arial"/>
                <w:b w:val="0"/>
                <w:i/>
                <w:sz w:val="16"/>
                <w:szCs w:val="16"/>
              </w:rPr>
              <w:t>Institutions</w:t>
            </w:r>
            <w:proofErr w:type="spellEnd"/>
            <w:r w:rsidRPr="00015B58">
              <w:rPr>
                <w:rFonts w:ascii="Arial" w:hAnsi="Arial" w:cs="Arial"/>
                <w:b w:val="0"/>
                <w:i/>
                <w:sz w:val="16"/>
                <w:szCs w:val="16"/>
              </w:rPr>
              <w:t>)</w:t>
            </w:r>
          </w:p>
          <w:p w14:paraId="1A892DAB" w14:textId="77777777" w:rsidR="00A21641" w:rsidRPr="00015B58" w:rsidRDefault="00A21641" w:rsidP="00736503">
            <w:pPr>
              <w:spacing w:line="276" w:lineRule="auto"/>
              <w:jc w:val="center"/>
              <w:rPr>
                <w:rFonts w:ascii="Arial" w:hAnsi="Arial" w:cs="Arial"/>
                <w:sz w:val="18"/>
                <w:szCs w:val="18"/>
              </w:rPr>
            </w:pPr>
          </w:p>
        </w:tc>
      </w:tr>
      <w:tr w:rsidR="00A21641" w:rsidRPr="00A21641" w14:paraId="61A40C65" w14:textId="77777777" w:rsidTr="007A3F8C">
        <w:tc>
          <w:tcPr>
            <w:cnfStyle w:val="001000000000" w:firstRow="0" w:lastRow="0" w:firstColumn="1" w:lastColumn="0" w:oddVBand="0" w:evenVBand="0" w:oddHBand="0" w:evenHBand="0" w:firstRowFirstColumn="0" w:firstRowLastColumn="0" w:lastRowFirstColumn="0" w:lastRowLastColumn="0"/>
            <w:tcW w:w="8494" w:type="dxa"/>
          </w:tcPr>
          <w:p w14:paraId="595783D8" w14:textId="77777777" w:rsidR="00A21641" w:rsidRPr="006009F5" w:rsidRDefault="00320FCE" w:rsidP="00736503">
            <w:pPr>
              <w:spacing w:line="276" w:lineRule="auto"/>
              <w:jc w:val="center"/>
              <w:rPr>
                <w:rFonts w:ascii="Arial" w:hAnsi="Arial" w:cs="Arial"/>
                <w:sz w:val="18"/>
                <w:szCs w:val="18"/>
              </w:rPr>
            </w:pPr>
            <w:hyperlink r:id="rId13" w:history="1">
              <w:r w:rsidR="00A21641" w:rsidRPr="006009F5">
                <w:rPr>
                  <w:rStyle w:val="Hyperlink"/>
                  <w:rFonts w:ascii="Arial" w:hAnsi="Arial" w:cs="Arial"/>
                  <w:bCs w:val="0"/>
                  <w:sz w:val="18"/>
                  <w:szCs w:val="18"/>
                </w:rPr>
                <w:t>PASAI</w:t>
              </w:r>
            </w:hyperlink>
          </w:p>
          <w:p w14:paraId="0D69E437" w14:textId="77777777" w:rsidR="00A21641" w:rsidRPr="00015B58" w:rsidRDefault="00A21641" w:rsidP="00736503">
            <w:pPr>
              <w:spacing w:line="276" w:lineRule="auto"/>
              <w:jc w:val="center"/>
              <w:rPr>
                <w:rFonts w:ascii="Arial" w:hAnsi="Arial" w:cs="Arial"/>
                <w:b w:val="0"/>
                <w:i/>
                <w:sz w:val="16"/>
                <w:szCs w:val="16"/>
              </w:rPr>
            </w:pPr>
            <w:r w:rsidRPr="00015B58">
              <w:rPr>
                <w:rFonts w:ascii="Arial" w:hAnsi="Arial" w:cs="Arial"/>
                <w:b w:val="0"/>
                <w:i/>
                <w:sz w:val="16"/>
                <w:szCs w:val="16"/>
              </w:rPr>
              <w:t xml:space="preserve">(Pacific </w:t>
            </w:r>
            <w:proofErr w:type="spellStart"/>
            <w:r w:rsidRPr="00015B58">
              <w:rPr>
                <w:rFonts w:ascii="Arial" w:hAnsi="Arial" w:cs="Arial"/>
                <w:b w:val="0"/>
                <w:i/>
                <w:sz w:val="16"/>
                <w:szCs w:val="16"/>
              </w:rPr>
              <w:t>Association</w:t>
            </w:r>
            <w:proofErr w:type="spellEnd"/>
            <w:r w:rsidRPr="00015B58">
              <w:rPr>
                <w:rFonts w:ascii="Arial" w:hAnsi="Arial" w:cs="Arial"/>
                <w:b w:val="0"/>
                <w:i/>
                <w:sz w:val="16"/>
                <w:szCs w:val="16"/>
              </w:rPr>
              <w:t xml:space="preserve"> </w:t>
            </w:r>
            <w:proofErr w:type="spellStart"/>
            <w:r w:rsidRPr="00015B58">
              <w:rPr>
                <w:rFonts w:ascii="Arial" w:hAnsi="Arial" w:cs="Arial"/>
                <w:b w:val="0"/>
                <w:i/>
                <w:sz w:val="16"/>
                <w:szCs w:val="16"/>
              </w:rPr>
              <w:t>of</w:t>
            </w:r>
            <w:proofErr w:type="spellEnd"/>
            <w:r w:rsidRPr="00015B58">
              <w:rPr>
                <w:rFonts w:ascii="Arial" w:hAnsi="Arial" w:cs="Arial"/>
                <w:b w:val="0"/>
                <w:i/>
                <w:sz w:val="16"/>
                <w:szCs w:val="16"/>
              </w:rPr>
              <w:t xml:space="preserve"> </w:t>
            </w:r>
            <w:proofErr w:type="spellStart"/>
            <w:r w:rsidRPr="00015B58">
              <w:rPr>
                <w:rFonts w:ascii="Arial" w:hAnsi="Arial" w:cs="Arial"/>
                <w:b w:val="0"/>
                <w:i/>
                <w:sz w:val="16"/>
                <w:szCs w:val="16"/>
              </w:rPr>
              <w:t>Supreme</w:t>
            </w:r>
            <w:proofErr w:type="spellEnd"/>
            <w:r w:rsidRPr="00015B58">
              <w:rPr>
                <w:rFonts w:ascii="Arial" w:hAnsi="Arial" w:cs="Arial"/>
                <w:b w:val="0"/>
                <w:i/>
                <w:sz w:val="16"/>
                <w:szCs w:val="16"/>
              </w:rPr>
              <w:t xml:space="preserve"> </w:t>
            </w:r>
            <w:proofErr w:type="spellStart"/>
            <w:r w:rsidRPr="00015B58">
              <w:rPr>
                <w:rFonts w:ascii="Arial" w:hAnsi="Arial" w:cs="Arial"/>
                <w:b w:val="0"/>
                <w:i/>
                <w:sz w:val="16"/>
                <w:szCs w:val="16"/>
              </w:rPr>
              <w:t>Audit</w:t>
            </w:r>
            <w:proofErr w:type="spellEnd"/>
            <w:r w:rsidRPr="00015B58">
              <w:rPr>
                <w:rFonts w:ascii="Arial" w:hAnsi="Arial" w:cs="Arial"/>
                <w:b w:val="0"/>
                <w:i/>
                <w:sz w:val="16"/>
                <w:szCs w:val="16"/>
              </w:rPr>
              <w:t xml:space="preserve"> </w:t>
            </w:r>
            <w:proofErr w:type="spellStart"/>
            <w:r w:rsidRPr="00015B58">
              <w:rPr>
                <w:rFonts w:ascii="Arial" w:hAnsi="Arial" w:cs="Arial"/>
                <w:b w:val="0"/>
                <w:i/>
                <w:sz w:val="16"/>
                <w:szCs w:val="16"/>
              </w:rPr>
              <w:t>Institutions</w:t>
            </w:r>
            <w:proofErr w:type="spellEnd"/>
            <w:r w:rsidRPr="00015B58">
              <w:rPr>
                <w:rFonts w:ascii="Arial" w:hAnsi="Arial" w:cs="Arial"/>
                <w:b w:val="0"/>
                <w:i/>
                <w:sz w:val="16"/>
                <w:szCs w:val="16"/>
              </w:rPr>
              <w:t>)</w:t>
            </w:r>
          </w:p>
          <w:p w14:paraId="3264D74A" w14:textId="77777777" w:rsidR="00A21641" w:rsidRPr="00015B58" w:rsidRDefault="00A21641" w:rsidP="00736503">
            <w:pPr>
              <w:spacing w:line="276" w:lineRule="auto"/>
              <w:jc w:val="center"/>
              <w:rPr>
                <w:rFonts w:ascii="Arial" w:hAnsi="Arial" w:cs="Arial"/>
                <w:sz w:val="18"/>
                <w:szCs w:val="18"/>
              </w:rPr>
            </w:pPr>
          </w:p>
        </w:tc>
      </w:tr>
      <w:tr w:rsidR="00A21641" w:rsidRPr="00A21641" w14:paraId="3F46A1CC" w14:textId="77777777" w:rsidTr="007A3F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94" w:type="dxa"/>
          </w:tcPr>
          <w:p w14:paraId="6D7C68B6" w14:textId="77777777" w:rsidR="00A21641" w:rsidRPr="00424D0F" w:rsidRDefault="00320FCE" w:rsidP="00736503">
            <w:pPr>
              <w:spacing w:line="276" w:lineRule="auto"/>
              <w:jc w:val="center"/>
              <w:rPr>
                <w:rFonts w:ascii="Arial" w:hAnsi="Arial" w:cs="Arial"/>
                <w:sz w:val="18"/>
                <w:szCs w:val="18"/>
              </w:rPr>
            </w:pPr>
            <w:hyperlink r:id="rId14" w:history="1">
              <w:r w:rsidR="00A21641" w:rsidRPr="00424D0F">
                <w:rPr>
                  <w:rStyle w:val="Hyperlink"/>
                  <w:rFonts w:ascii="Arial" w:hAnsi="Arial" w:cs="Arial"/>
                  <w:bCs w:val="0"/>
                  <w:sz w:val="18"/>
                  <w:szCs w:val="18"/>
                </w:rPr>
                <w:t>CAROSAI</w:t>
              </w:r>
            </w:hyperlink>
          </w:p>
          <w:p w14:paraId="58CA0F24" w14:textId="77777777" w:rsidR="00A21641" w:rsidRPr="00424D0F" w:rsidRDefault="00A21641" w:rsidP="00736503">
            <w:pPr>
              <w:spacing w:line="276" w:lineRule="auto"/>
              <w:jc w:val="center"/>
              <w:rPr>
                <w:rFonts w:ascii="Arial" w:hAnsi="Arial" w:cs="Arial"/>
                <w:b w:val="0"/>
                <w:i/>
                <w:sz w:val="16"/>
                <w:szCs w:val="16"/>
              </w:rPr>
            </w:pPr>
            <w:r w:rsidRPr="00424D0F">
              <w:rPr>
                <w:rFonts w:ascii="Arial" w:hAnsi="Arial" w:cs="Arial"/>
                <w:b w:val="0"/>
                <w:i/>
                <w:sz w:val="16"/>
                <w:szCs w:val="16"/>
              </w:rPr>
              <w:t>(</w:t>
            </w:r>
            <w:proofErr w:type="spellStart"/>
            <w:r w:rsidRPr="00424D0F">
              <w:rPr>
                <w:rFonts w:ascii="Arial" w:hAnsi="Arial" w:cs="Arial"/>
                <w:b w:val="0"/>
                <w:i/>
                <w:sz w:val="16"/>
                <w:szCs w:val="16"/>
              </w:rPr>
              <w:t>Caribbean</w:t>
            </w:r>
            <w:proofErr w:type="spellEnd"/>
            <w:r w:rsidRPr="00424D0F">
              <w:rPr>
                <w:rFonts w:ascii="Arial" w:hAnsi="Arial" w:cs="Arial"/>
                <w:b w:val="0"/>
                <w:i/>
                <w:sz w:val="16"/>
                <w:szCs w:val="16"/>
              </w:rPr>
              <w:t xml:space="preserve"> </w:t>
            </w:r>
            <w:proofErr w:type="spellStart"/>
            <w:r w:rsidRPr="00424D0F">
              <w:rPr>
                <w:rFonts w:ascii="Arial" w:hAnsi="Arial" w:cs="Arial"/>
                <w:b w:val="0"/>
                <w:i/>
                <w:sz w:val="16"/>
                <w:szCs w:val="16"/>
              </w:rPr>
              <w:t>Organization</w:t>
            </w:r>
            <w:proofErr w:type="spellEnd"/>
            <w:r w:rsidRPr="00424D0F">
              <w:rPr>
                <w:rFonts w:ascii="Arial" w:hAnsi="Arial" w:cs="Arial"/>
                <w:b w:val="0"/>
                <w:i/>
                <w:sz w:val="16"/>
                <w:szCs w:val="16"/>
              </w:rPr>
              <w:t xml:space="preserve"> </w:t>
            </w:r>
            <w:proofErr w:type="spellStart"/>
            <w:r w:rsidRPr="00424D0F">
              <w:rPr>
                <w:rFonts w:ascii="Arial" w:hAnsi="Arial" w:cs="Arial"/>
                <w:b w:val="0"/>
                <w:i/>
                <w:sz w:val="16"/>
                <w:szCs w:val="16"/>
              </w:rPr>
              <w:t>of</w:t>
            </w:r>
            <w:proofErr w:type="spellEnd"/>
            <w:r w:rsidRPr="00424D0F">
              <w:rPr>
                <w:rFonts w:ascii="Arial" w:hAnsi="Arial" w:cs="Arial"/>
                <w:b w:val="0"/>
                <w:i/>
                <w:sz w:val="16"/>
                <w:szCs w:val="16"/>
              </w:rPr>
              <w:t xml:space="preserve"> </w:t>
            </w:r>
            <w:proofErr w:type="spellStart"/>
            <w:r w:rsidRPr="00424D0F">
              <w:rPr>
                <w:rFonts w:ascii="Arial" w:hAnsi="Arial" w:cs="Arial"/>
                <w:b w:val="0"/>
                <w:i/>
                <w:sz w:val="16"/>
                <w:szCs w:val="16"/>
              </w:rPr>
              <w:t>Supreme</w:t>
            </w:r>
            <w:proofErr w:type="spellEnd"/>
            <w:r w:rsidRPr="00424D0F">
              <w:rPr>
                <w:rFonts w:ascii="Arial" w:hAnsi="Arial" w:cs="Arial"/>
                <w:b w:val="0"/>
                <w:i/>
                <w:sz w:val="16"/>
                <w:szCs w:val="16"/>
              </w:rPr>
              <w:t xml:space="preserve"> </w:t>
            </w:r>
            <w:proofErr w:type="spellStart"/>
            <w:r w:rsidRPr="00424D0F">
              <w:rPr>
                <w:rFonts w:ascii="Arial" w:hAnsi="Arial" w:cs="Arial"/>
                <w:b w:val="0"/>
                <w:i/>
                <w:sz w:val="16"/>
                <w:szCs w:val="16"/>
              </w:rPr>
              <w:t>Audit</w:t>
            </w:r>
            <w:proofErr w:type="spellEnd"/>
            <w:r w:rsidRPr="00424D0F">
              <w:rPr>
                <w:rFonts w:ascii="Arial" w:hAnsi="Arial" w:cs="Arial"/>
                <w:b w:val="0"/>
                <w:i/>
                <w:sz w:val="16"/>
                <w:szCs w:val="16"/>
              </w:rPr>
              <w:t xml:space="preserve"> </w:t>
            </w:r>
            <w:proofErr w:type="spellStart"/>
            <w:r w:rsidRPr="00424D0F">
              <w:rPr>
                <w:rFonts w:ascii="Arial" w:hAnsi="Arial" w:cs="Arial"/>
                <w:b w:val="0"/>
                <w:i/>
                <w:sz w:val="16"/>
                <w:szCs w:val="16"/>
              </w:rPr>
              <w:t>Institutions</w:t>
            </w:r>
            <w:proofErr w:type="spellEnd"/>
            <w:r w:rsidRPr="00424D0F">
              <w:rPr>
                <w:rFonts w:ascii="Arial" w:hAnsi="Arial" w:cs="Arial"/>
                <w:b w:val="0"/>
                <w:i/>
                <w:sz w:val="16"/>
                <w:szCs w:val="16"/>
              </w:rPr>
              <w:t>)</w:t>
            </w:r>
          </w:p>
          <w:p w14:paraId="5AB3D030" w14:textId="77777777" w:rsidR="00A21641" w:rsidRPr="00015B58" w:rsidRDefault="00A21641" w:rsidP="00736503">
            <w:pPr>
              <w:spacing w:line="276" w:lineRule="auto"/>
              <w:jc w:val="both"/>
              <w:rPr>
                <w:rFonts w:ascii="Arial" w:hAnsi="Arial" w:cs="Arial"/>
                <w:sz w:val="18"/>
                <w:szCs w:val="18"/>
              </w:rPr>
            </w:pPr>
          </w:p>
        </w:tc>
      </w:tr>
      <w:tr w:rsidR="00A21641" w:rsidRPr="00A21641" w14:paraId="267BD5C4" w14:textId="77777777" w:rsidTr="007A3F8C">
        <w:tc>
          <w:tcPr>
            <w:cnfStyle w:val="001000000000" w:firstRow="0" w:lastRow="0" w:firstColumn="1" w:lastColumn="0" w:oddVBand="0" w:evenVBand="0" w:oddHBand="0" w:evenHBand="0" w:firstRowFirstColumn="0" w:firstRowLastColumn="0" w:lastRowFirstColumn="0" w:lastRowLastColumn="0"/>
            <w:tcW w:w="8494" w:type="dxa"/>
          </w:tcPr>
          <w:p w14:paraId="13B9D937" w14:textId="77777777" w:rsidR="00A21641" w:rsidRPr="006009F5" w:rsidRDefault="00320FCE" w:rsidP="00736503">
            <w:pPr>
              <w:spacing w:line="276" w:lineRule="auto"/>
              <w:jc w:val="center"/>
              <w:rPr>
                <w:rFonts w:ascii="Arial" w:hAnsi="Arial" w:cs="Arial"/>
                <w:sz w:val="18"/>
                <w:szCs w:val="18"/>
              </w:rPr>
            </w:pPr>
            <w:hyperlink r:id="rId15" w:history="1">
              <w:r w:rsidR="00A21641" w:rsidRPr="006009F5">
                <w:rPr>
                  <w:rStyle w:val="Hyperlink"/>
                  <w:rFonts w:ascii="Arial" w:hAnsi="Arial" w:cs="Arial"/>
                  <w:bCs w:val="0"/>
                  <w:sz w:val="18"/>
                  <w:szCs w:val="18"/>
                </w:rPr>
                <w:t>EUROSAI</w:t>
              </w:r>
            </w:hyperlink>
          </w:p>
          <w:p w14:paraId="5BCEDF1B" w14:textId="77777777" w:rsidR="00A21641" w:rsidRPr="00424D0F" w:rsidRDefault="00A21641" w:rsidP="00736503">
            <w:pPr>
              <w:spacing w:line="276" w:lineRule="auto"/>
              <w:jc w:val="center"/>
              <w:rPr>
                <w:rFonts w:ascii="Arial" w:hAnsi="Arial" w:cs="Arial"/>
                <w:b w:val="0"/>
                <w:i/>
                <w:sz w:val="16"/>
                <w:szCs w:val="16"/>
              </w:rPr>
            </w:pPr>
            <w:r w:rsidRPr="00424D0F">
              <w:rPr>
                <w:rFonts w:ascii="Arial" w:hAnsi="Arial" w:cs="Arial"/>
                <w:b w:val="0"/>
                <w:i/>
                <w:sz w:val="16"/>
                <w:szCs w:val="16"/>
              </w:rPr>
              <w:t>(</w:t>
            </w:r>
            <w:proofErr w:type="spellStart"/>
            <w:r w:rsidRPr="00424D0F">
              <w:rPr>
                <w:rFonts w:ascii="Arial" w:hAnsi="Arial" w:cs="Arial"/>
                <w:b w:val="0"/>
                <w:i/>
                <w:sz w:val="16"/>
                <w:szCs w:val="16"/>
              </w:rPr>
              <w:t>European</w:t>
            </w:r>
            <w:proofErr w:type="spellEnd"/>
            <w:r w:rsidRPr="00424D0F">
              <w:rPr>
                <w:rFonts w:ascii="Arial" w:hAnsi="Arial" w:cs="Arial"/>
                <w:b w:val="0"/>
                <w:i/>
                <w:sz w:val="16"/>
                <w:szCs w:val="16"/>
              </w:rPr>
              <w:t xml:space="preserve"> </w:t>
            </w:r>
            <w:proofErr w:type="spellStart"/>
            <w:r w:rsidRPr="00424D0F">
              <w:rPr>
                <w:rFonts w:ascii="Arial" w:hAnsi="Arial" w:cs="Arial"/>
                <w:b w:val="0"/>
                <w:i/>
                <w:sz w:val="16"/>
                <w:szCs w:val="16"/>
              </w:rPr>
              <w:t>Organization</w:t>
            </w:r>
            <w:proofErr w:type="spellEnd"/>
            <w:r w:rsidRPr="00424D0F">
              <w:rPr>
                <w:rFonts w:ascii="Arial" w:hAnsi="Arial" w:cs="Arial"/>
                <w:b w:val="0"/>
                <w:i/>
                <w:sz w:val="16"/>
                <w:szCs w:val="16"/>
              </w:rPr>
              <w:t xml:space="preserve"> </w:t>
            </w:r>
            <w:proofErr w:type="spellStart"/>
            <w:r w:rsidRPr="00424D0F">
              <w:rPr>
                <w:rFonts w:ascii="Arial" w:hAnsi="Arial" w:cs="Arial"/>
                <w:b w:val="0"/>
                <w:i/>
                <w:sz w:val="16"/>
                <w:szCs w:val="16"/>
              </w:rPr>
              <w:t>of</w:t>
            </w:r>
            <w:proofErr w:type="spellEnd"/>
            <w:r w:rsidRPr="00424D0F">
              <w:rPr>
                <w:rFonts w:ascii="Arial" w:hAnsi="Arial" w:cs="Arial"/>
                <w:b w:val="0"/>
                <w:i/>
                <w:sz w:val="16"/>
                <w:szCs w:val="16"/>
              </w:rPr>
              <w:t xml:space="preserve"> </w:t>
            </w:r>
            <w:proofErr w:type="spellStart"/>
            <w:r w:rsidRPr="00424D0F">
              <w:rPr>
                <w:rFonts w:ascii="Arial" w:hAnsi="Arial" w:cs="Arial"/>
                <w:b w:val="0"/>
                <w:i/>
                <w:sz w:val="16"/>
                <w:szCs w:val="16"/>
              </w:rPr>
              <w:t>Supreme</w:t>
            </w:r>
            <w:proofErr w:type="spellEnd"/>
            <w:r w:rsidRPr="00424D0F">
              <w:rPr>
                <w:rFonts w:ascii="Arial" w:hAnsi="Arial" w:cs="Arial"/>
                <w:b w:val="0"/>
                <w:i/>
                <w:sz w:val="16"/>
                <w:szCs w:val="16"/>
              </w:rPr>
              <w:t xml:space="preserve"> </w:t>
            </w:r>
            <w:proofErr w:type="spellStart"/>
            <w:r w:rsidRPr="00424D0F">
              <w:rPr>
                <w:rFonts w:ascii="Arial" w:hAnsi="Arial" w:cs="Arial"/>
                <w:b w:val="0"/>
                <w:i/>
                <w:sz w:val="16"/>
                <w:szCs w:val="16"/>
              </w:rPr>
              <w:t>Audit</w:t>
            </w:r>
            <w:proofErr w:type="spellEnd"/>
            <w:r w:rsidRPr="00424D0F">
              <w:rPr>
                <w:rFonts w:ascii="Arial" w:hAnsi="Arial" w:cs="Arial"/>
                <w:b w:val="0"/>
                <w:i/>
                <w:sz w:val="16"/>
                <w:szCs w:val="16"/>
              </w:rPr>
              <w:t xml:space="preserve"> </w:t>
            </w:r>
            <w:proofErr w:type="spellStart"/>
            <w:r w:rsidRPr="00424D0F">
              <w:rPr>
                <w:rFonts w:ascii="Arial" w:hAnsi="Arial" w:cs="Arial"/>
                <w:b w:val="0"/>
                <w:i/>
                <w:sz w:val="16"/>
                <w:szCs w:val="16"/>
              </w:rPr>
              <w:t>Institutions</w:t>
            </w:r>
            <w:proofErr w:type="spellEnd"/>
            <w:r w:rsidRPr="00424D0F">
              <w:rPr>
                <w:rFonts w:ascii="Arial" w:hAnsi="Arial" w:cs="Arial"/>
                <w:b w:val="0"/>
                <w:i/>
                <w:sz w:val="16"/>
                <w:szCs w:val="16"/>
              </w:rPr>
              <w:t>)</w:t>
            </w:r>
          </w:p>
          <w:p w14:paraId="2A51FDA1" w14:textId="77777777" w:rsidR="00A21641" w:rsidRPr="00015B58" w:rsidRDefault="00A21641" w:rsidP="00736503">
            <w:pPr>
              <w:spacing w:line="276" w:lineRule="auto"/>
              <w:jc w:val="both"/>
              <w:rPr>
                <w:rFonts w:ascii="Arial" w:hAnsi="Arial" w:cs="Arial"/>
                <w:color w:val="FF0000"/>
                <w:sz w:val="18"/>
                <w:szCs w:val="18"/>
              </w:rPr>
            </w:pPr>
          </w:p>
        </w:tc>
      </w:tr>
    </w:tbl>
    <w:p w14:paraId="77C49698" w14:textId="77777777" w:rsidR="00AE798E" w:rsidRDefault="00AE798E" w:rsidP="00736503">
      <w:pPr>
        <w:spacing w:after="0"/>
        <w:jc w:val="both"/>
        <w:rPr>
          <w:rFonts w:ascii="Arial" w:hAnsi="Arial" w:cs="Arial"/>
          <w:sz w:val="20"/>
          <w:szCs w:val="20"/>
        </w:rPr>
      </w:pPr>
      <w:r>
        <w:rPr>
          <w:rFonts w:ascii="Arial" w:hAnsi="Arial" w:cs="Arial"/>
          <w:sz w:val="20"/>
          <w:szCs w:val="20"/>
        </w:rPr>
        <w:t>A tradução e adaptação dos trechos considerados mais relevantes para fins de divulgação dos precedentes internacionais</w:t>
      </w:r>
      <w:r w:rsidR="00F923CE">
        <w:rPr>
          <w:rFonts w:ascii="Arial" w:hAnsi="Arial" w:cs="Arial"/>
          <w:sz w:val="20"/>
          <w:szCs w:val="20"/>
        </w:rPr>
        <w:t>, feitas pelos integrantes da Escola de Gestão Pública (Áreas: Capacitação e Jurisprudência),</w:t>
      </w:r>
      <w:r>
        <w:rPr>
          <w:rFonts w:ascii="Arial" w:hAnsi="Arial" w:cs="Arial"/>
          <w:sz w:val="20"/>
          <w:szCs w:val="20"/>
        </w:rPr>
        <w:t xml:space="preserve"> dar-se-á </w:t>
      </w:r>
      <w:r w:rsidR="00F923CE">
        <w:rPr>
          <w:rFonts w:ascii="Arial" w:hAnsi="Arial" w:cs="Arial"/>
          <w:sz w:val="20"/>
          <w:szCs w:val="20"/>
        </w:rPr>
        <w:t>a partir d</w:t>
      </w:r>
      <w:r w:rsidRPr="00A21641">
        <w:rPr>
          <w:rFonts w:ascii="Arial" w:hAnsi="Arial" w:cs="Arial"/>
          <w:sz w:val="20"/>
          <w:szCs w:val="20"/>
        </w:rPr>
        <w:t>os</w:t>
      </w:r>
      <w:r w:rsidRPr="00E95A8E">
        <w:rPr>
          <w:rFonts w:ascii="Arial" w:hAnsi="Arial" w:cs="Arial"/>
          <w:color w:val="FF0000"/>
          <w:sz w:val="20"/>
          <w:szCs w:val="20"/>
        </w:rPr>
        <w:t xml:space="preserve"> </w:t>
      </w:r>
      <w:r>
        <w:rPr>
          <w:rFonts w:ascii="Arial" w:hAnsi="Arial" w:cs="Arial"/>
          <w:sz w:val="20"/>
          <w:szCs w:val="20"/>
        </w:rPr>
        <w:t>respectivos idiomas: inglês, espanhol, francês, italiano e russo.</w:t>
      </w:r>
    </w:p>
    <w:p w14:paraId="4BD22F9E" w14:textId="77777777" w:rsidR="006009F5" w:rsidRDefault="00FE7B14" w:rsidP="00736503">
      <w:pPr>
        <w:spacing w:after="0"/>
        <w:jc w:val="both"/>
        <w:rPr>
          <w:rFonts w:ascii="Arial" w:hAnsi="Arial" w:cs="Arial"/>
          <w:sz w:val="20"/>
          <w:szCs w:val="20"/>
        </w:rPr>
      </w:pPr>
      <w:r w:rsidRPr="0022060B">
        <w:rPr>
          <w:rFonts w:ascii="Arial" w:hAnsi="Arial" w:cs="Arial"/>
          <w:sz w:val="20"/>
          <w:szCs w:val="20"/>
        </w:rPr>
        <w:t xml:space="preserve">O objetivo é </w:t>
      </w:r>
      <w:r w:rsidR="007E786E">
        <w:rPr>
          <w:rFonts w:ascii="Arial" w:hAnsi="Arial" w:cs="Arial"/>
          <w:sz w:val="20"/>
          <w:szCs w:val="20"/>
        </w:rPr>
        <w:t xml:space="preserve">estimular </w:t>
      </w:r>
      <w:r w:rsidR="00F923CE">
        <w:rPr>
          <w:rFonts w:ascii="Arial" w:hAnsi="Arial" w:cs="Arial"/>
          <w:sz w:val="20"/>
          <w:szCs w:val="20"/>
        </w:rPr>
        <w:t xml:space="preserve">a disseminação de </w:t>
      </w:r>
      <w:r w:rsidR="007E786E">
        <w:rPr>
          <w:rFonts w:ascii="Arial" w:hAnsi="Arial" w:cs="Arial"/>
          <w:sz w:val="20"/>
          <w:szCs w:val="20"/>
        </w:rPr>
        <w:t xml:space="preserve">estudos e trabalhos periódicos na área de auditoria (conformidade e/ou operacional) que possam servir como inspiração e/ou subsídio para a aplicação de técnicas e práticas de controle externo internacional na realidade nacional e/ou local. </w:t>
      </w:r>
    </w:p>
    <w:p w14:paraId="1FC9CBB5" w14:textId="72A48DA4" w:rsidR="00FE7B14" w:rsidRDefault="00FE7B14" w:rsidP="00736503">
      <w:pPr>
        <w:spacing w:after="0"/>
        <w:jc w:val="both"/>
        <w:rPr>
          <w:rFonts w:ascii="Arial" w:hAnsi="Arial" w:cs="Arial"/>
          <w:sz w:val="20"/>
          <w:szCs w:val="20"/>
        </w:rPr>
      </w:pPr>
      <w:r w:rsidRPr="0022060B">
        <w:rPr>
          <w:rFonts w:ascii="Arial" w:hAnsi="Arial" w:cs="Arial"/>
          <w:sz w:val="20"/>
          <w:szCs w:val="20"/>
        </w:rPr>
        <w:t>Para aprofundamento, o leitor pode acessar o inteiro teor das deliberações por meio dos links disponíveis.</w:t>
      </w:r>
      <w:r w:rsidRPr="0022060B">
        <w:rPr>
          <w:rFonts w:ascii="Arial" w:hAnsi="Arial" w:cs="Arial"/>
          <w:color w:val="212121"/>
          <w:sz w:val="20"/>
          <w:szCs w:val="20"/>
        </w:rPr>
        <w:t xml:space="preserve"> </w:t>
      </w:r>
      <w:r w:rsidRPr="0022060B">
        <w:rPr>
          <w:rFonts w:ascii="Arial" w:hAnsi="Arial" w:cs="Arial"/>
          <w:sz w:val="20"/>
          <w:szCs w:val="20"/>
        </w:rPr>
        <w:t>As informações aqui apresentadas não são repositórios oficiais de jurisprudência.</w:t>
      </w:r>
    </w:p>
    <w:p w14:paraId="2DDAC451" w14:textId="3CAA1518" w:rsidR="00320FCE" w:rsidRDefault="00320FCE" w:rsidP="00736503">
      <w:pPr>
        <w:spacing w:after="0"/>
        <w:jc w:val="both"/>
        <w:rPr>
          <w:rFonts w:ascii="Arial" w:hAnsi="Arial" w:cs="Arial"/>
          <w:sz w:val="20"/>
          <w:szCs w:val="20"/>
        </w:rPr>
      </w:pPr>
    </w:p>
    <w:p w14:paraId="63F80000" w14:textId="3C24E860" w:rsidR="00320FCE" w:rsidRDefault="00320FCE" w:rsidP="00736503">
      <w:pPr>
        <w:spacing w:after="0"/>
        <w:jc w:val="both"/>
        <w:rPr>
          <w:rFonts w:ascii="Arial" w:hAnsi="Arial" w:cs="Arial"/>
          <w:sz w:val="20"/>
          <w:szCs w:val="20"/>
        </w:rPr>
      </w:pPr>
    </w:p>
    <w:p w14:paraId="6EF385B0" w14:textId="0F5C9079" w:rsidR="00320FCE" w:rsidRDefault="00320FCE" w:rsidP="00736503">
      <w:pPr>
        <w:spacing w:after="0"/>
        <w:jc w:val="both"/>
        <w:rPr>
          <w:rFonts w:ascii="Arial" w:hAnsi="Arial" w:cs="Arial"/>
          <w:sz w:val="20"/>
          <w:szCs w:val="20"/>
        </w:rPr>
      </w:pPr>
    </w:p>
    <w:p w14:paraId="6D1F3C35" w14:textId="6255BDAE" w:rsidR="00320FCE" w:rsidRDefault="00320FCE" w:rsidP="00736503">
      <w:pPr>
        <w:spacing w:after="0"/>
        <w:jc w:val="both"/>
        <w:rPr>
          <w:rFonts w:ascii="Arial" w:hAnsi="Arial" w:cs="Arial"/>
          <w:sz w:val="20"/>
          <w:szCs w:val="20"/>
        </w:rPr>
      </w:pPr>
    </w:p>
    <w:p w14:paraId="0E5AA2F1" w14:textId="4629AC27" w:rsidR="00320FCE" w:rsidRDefault="00320FCE" w:rsidP="00736503">
      <w:pPr>
        <w:spacing w:after="0"/>
        <w:jc w:val="both"/>
        <w:rPr>
          <w:rFonts w:ascii="Arial" w:hAnsi="Arial" w:cs="Arial"/>
          <w:sz w:val="20"/>
          <w:szCs w:val="20"/>
        </w:rPr>
      </w:pPr>
    </w:p>
    <w:p w14:paraId="47BE1B46" w14:textId="77777777" w:rsidR="00320FCE" w:rsidRDefault="00320FCE" w:rsidP="00736503">
      <w:pPr>
        <w:spacing w:after="0"/>
        <w:jc w:val="both"/>
        <w:rPr>
          <w:rFonts w:ascii="Arial" w:hAnsi="Arial" w:cs="Arial"/>
          <w:sz w:val="20"/>
          <w:szCs w:val="20"/>
        </w:rPr>
      </w:pPr>
    </w:p>
    <w:p w14:paraId="1B989F7F" w14:textId="77777777" w:rsidR="00FE7B14" w:rsidRPr="0022060B" w:rsidRDefault="00FE7B14" w:rsidP="00736503">
      <w:pPr>
        <w:spacing w:after="0"/>
        <w:jc w:val="both"/>
        <w:rPr>
          <w:rFonts w:ascii="Arial" w:hAnsi="Arial" w:cs="Arial"/>
          <w:sz w:val="20"/>
          <w:szCs w:val="20"/>
        </w:rPr>
      </w:pPr>
      <w:r w:rsidRPr="0022060B">
        <w:rPr>
          <w:rFonts w:ascii="Arial" w:hAnsi="Arial" w:cs="Arial"/>
          <w:noProof/>
          <w:sz w:val="20"/>
          <w:szCs w:val="20"/>
          <w:lang w:val="en-US"/>
        </w:rPr>
        <mc:AlternateContent>
          <mc:Choice Requires="wps">
            <w:drawing>
              <wp:anchor distT="0" distB="0" distL="114300" distR="114300" simplePos="0" relativeHeight="251660800" behindDoc="0" locked="0" layoutInCell="1" allowOverlap="1" wp14:anchorId="2A156099" wp14:editId="11279CEF">
                <wp:simplePos x="0" y="0"/>
                <wp:positionH relativeFrom="margin">
                  <wp:posOffset>-635</wp:posOffset>
                </wp:positionH>
                <wp:positionV relativeFrom="paragraph">
                  <wp:posOffset>29845</wp:posOffset>
                </wp:positionV>
                <wp:extent cx="5397500" cy="0"/>
                <wp:effectExtent l="0" t="0" r="12700" b="50800"/>
                <wp:wrapNone/>
                <wp:docPr id="1" name="Conector re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97500" cy="0"/>
                        </a:xfrm>
                        <a:prstGeom prst="line">
                          <a:avLst/>
                        </a:prstGeom>
                        <a:noFill/>
                        <a:ln w="25400">
                          <a:solidFill>
                            <a:srgbClr val="800000"/>
                          </a:solidFill>
                          <a:round/>
                          <a:headEnd/>
                          <a:tailEnd/>
                        </a:ln>
                        <a:effectLst>
                          <a:outerShdw dist="20000" dir="5400000" rotWithShape="0">
                            <a:srgbClr val="000000">
                              <a:alpha val="37999"/>
                            </a:srgbClr>
                          </a:outerShdw>
                        </a:effectLst>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2E1E862A" id="Conector reto 1" o:spid="_x0000_s1026" style="position:absolute;z-index:251660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5pt,2.35pt" to="424.9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" strokecolor="maroon" strokeweight="2pt">
                <v:shadow on="t" color="black" opacity="24903f" origin=",.5" offset="0,.55556mm"/>
                <w10:wrap anchorx="margin"/>
              </v:line>
            </w:pict>
          </mc:Fallback>
        </mc:AlternateContent>
      </w:r>
    </w:p>
    <w:p w14:paraId="492B7C37" w14:textId="77777777" w:rsidR="00AE4F42" w:rsidRPr="000A4E5F" w:rsidRDefault="00AE4F42" w:rsidP="00736503">
      <w:pPr>
        <w:spacing w:after="0"/>
        <w:jc w:val="center"/>
        <w:rPr>
          <w:rFonts w:ascii="Arial" w:hAnsi="Arial" w:cs="Arial"/>
          <w:b/>
          <w:color w:val="800000"/>
          <w:sz w:val="24"/>
          <w:szCs w:val="24"/>
        </w:rPr>
      </w:pPr>
      <w:r w:rsidRPr="000A4E5F">
        <w:rPr>
          <w:rFonts w:ascii="Arial" w:hAnsi="Arial" w:cs="Arial"/>
          <w:b/>
          <w:color w:val="800000"/>
          <w:sz w:val="24"/>
          <w:szCs w:val="24"/>
        </w:rPr>
        <w:t>S</w:t>
      </w:r>
      <w:r w:rsidR="00221D15" w:rsidRPr="000A4E5F">
        <w:rPr>
          <w:rFonts w:ascii="Arial" w:hAnsi="Arial" w:cs="Arial"/>
          <w:b/>
          <w:color w:val="800000"/>
          <w:sz w:val="24"/>
          <w:szCs w:val="24"/>
        </w:rPr>
        <w:t>U</w:t>
      </w:r>
      <w:r w:rsidRPr="000A4E5F">
        <w:rPr>
          <w:rFonts w:ascii="Arial" w:hAnsi="Arial" w:cs="Arial"/>
          <w:b/>
          <w:color w:val="800000"/>
          <w:sz w:val="24"/>
          <w:szCs w:val="24"/>
        </w:rPr>
        <w:t>MÁRIO</w:t>
      </w:r>
    </w:p>
    <w:p w14:paraId="244922D9" w14:textId="77777777" w:rsidR="004429A2" w:rsidRPr="0070237D" w:rsidRDefault="004429A2" w:rsidP="00736503">
      <w:pPr>
        <w:spacing w:after="0"/>
        <w:jc w:val="both"/>
        <w:rPr>
          <w:rStyle w:val="Hyperlink"/>
          <w:rFonts w:ascii="Arial" w:hAnsi="Arial" w:cs="Arial"/>
          <w:b/>
          <w:color w:val="000000" w:themeColor="text1"/>
          <w:sz w:val="20"/>
          <w:szCs w:val="20"/>
          <w:u w:val="none"/>
        </w:rPr>
      </w:pPr>
    </w:p>
    <w:p w14:paraId="24CAA2A5" w14:textId="7F03B96E" w:rsidR="00892559" w:rsidRPr="006A4A70" w:rsidRDefault="00892559" w:rsidP="00736503">
      <w:pPr>
        <w:autoSpaceDE w:val="0"/>
        <w:autoSpaceDN w:val="0"/>
        <w:adjustRightInd w:val="0"/>
        <w:spacing w:after="0"/>
        <w:jc w:val="both"/>
        <w:rPr>
          <w:rFonts w:ascii="Arial" w:hAnsi="Arial" w:cs="Arial"/>
          <w:sz w:val="20"/>
          <w:szCs w:val="20"/>
        </w:rPr>
      </w:pPr>
      <w:r w:rsidRPr="0070237D">
        <w:rPr>
          <w:rFonts w:ascii="Arial" w:hAnsi="Arial" w:cs="Arial"/>
          <w:sz w:val="20"/>
          <w:szCs w:val="20"/>
          <w:shd w:val="clear" w:color="auto" w:fill="FFFFFF"/>
        </w:rPr>
        <w:t xml:space="preserve">1. </w:t>
      </w:r>
      <w:r w:rsidR="00736503">
        <w:rPr>
          <w:rFonts w:ascii="Arial" w:hAnsi="Arial" w:cs="Arial"/>
          <w:sz w:val="20"/>
          <w:szCs w:val="20"/>
          <w:shd w:val="clear" w:color="auto" w:fill="FFFFFF"/>
        </w:rPr>
        <w:t>Nova Zelândia</w:t>
      </w:r>
      <w:r w:rsidR="0027569C" w:rsidRPr="0070237D">
        <w:rPr>
          <w:rFonts w:ascii="Arial" w:hAnsi="Arial" w:cs="Arial"/>
          <w:sz w:val="20"/>
          <w:szCs w:val="20"/>
          <w:shd w:val="clear" w:color="auto" w:fill="FFFFFF"/>
        </w:rPr>
        <w:t xml:space="preserve"> </w:t>
      </w:r>
      <w:r w:rsidR="0070237D">
        <w:rPr>
          <w:rFonts w:ascii="Arial" w:hAnsi="Arial" w:cs="Arial"/>
          <w:sz w:val="20"/>
          <w:szCs w:val="20"/>
          <w:shd w:val="clear" w:color="auto" w:fill="FFFFFF"/>
        </w:rPr>
        <w:t>-</w:t>
      </w:r>
      <w:r w:rsidR="0027569C" w:rsidRPr="0070237D">
        <w:rPr>
          <w:rFonts w:ascii="Arial" w:hAnsi="Arial" w:cs="Arial"/>
          <w:sz w:val="20"/>
          <w:szCs w:val="20"/>
        </w:rPr>
        <w:t xml:space="preserve"> </w:t>
      </w:r>
      <w:r w:rsidR="00736503" w:rsidRPr="00736503">
        <w:rPr>
          <w:rFonts w:ascii="Arial" w:hAnsi="Arial" w:cs="Arial"/>
          <w:sz w:val="20"/>
          <w:szCs w:val="20"/>
        </w:rPr>
        <w:t xml:space="preserve">Controlador </w:t>
      </w:r>
      <w:r w:rsidR="00736503">
        <w:rPr>
          <w:rFonts w:ascii="Arial" w:hAnsi="Arial" w:cs="Arial"/>
          <w:sz w:val="20"/>
          <w:szCs w:val="20"/>
        </w:rPr>
        <w:t>e</w:t>
      </w:r>
      <w:r w:rsidR="00736503" w:rsidRPr="00736503">
        <w:rPr>
          <w:rFonts w:ascii="Arial" w:hAnsi="Arial" w:cs="Arial"/>
          <w:sz w:val="20"/>
          <w:szCs w:val="20"/>
        </w:rPr>
        <w:t xml:space="preserve"> Auditor-Geral </w:t>
      </w:r>
      <w:r w:rsidR="00736503">
        <w:rPr>
          <w:rFonts w:ascii="Arial" w:hAnsi="Arial" w:cs="Arial"/>
          <w:sz w:val="20"/>
          <w:szCs w:val="20"/>
        </w:rPr>
        <w:t>d</w:t>
      </w:r>
      <w:r w:rsidR="00736503" w:rsidRPr="00736503">
        <w:rPr>
          <w:rFonts w:ascii="Arial" w:hAnsi="Arial" w:cs="Arial"/>
          <w:sz w:val="20"/>
          <w:szCs w:val="20"/>
        </w:rPr>
        <w:t>a Nova Zelândia</w:t>
      </w:r>
      <w:r w:rsidR="00736503" w:rsidRPr="0070237D">
        <w:rPr>
          <w:rFonts w:ascii="Arial" w:hAnsi="Arial" w:cs="Arial"/>
          <w:sz w:val="20"/>
          <w:szCs w:val="20"/>
        </w:rPr>
        <w:t xml:space="preserve"> </w:t>
      </w:r>
      <w:r w:rsidR="00DD3A78" w:rsidRPr="0070237D">
        <w:rPr>
          <w:rFonts w:ascii="Arial" w:hAnsi="Arial" w:cs="Arial"/>
          <w:sz w:val="20"/>
          <w:szCs w:val="20"/>
        </w:rPr>
        <w:t xml:space="preserve">- </w:t>
      </w:r>
      <w:r w:rsidR="00736503">
        <w:rPr>
          <w:rFonts w:ascii="Arial" w:hAnsi="Arial" w:cs="Arial"/>
          <w:sz w:val="20"/>
          <w:szCs w:val="20"/>
        </w:rPr>
        <w:t xml:space="preserve">Análise de </w:t>
      </w:r>
      <w:r w:rsidR="00736503">
        <w:rPr>
          <w:rFonts w:ascii="Arial" w:hAnsi="Arial" w:cs="Arial"/>
          <w:sz w:val="20"/>
          <w:szCs w:val="20"/>
          <w:shd w:val="clear" w:color="auto" w:fill="FFFFFF"/>
        </w:rPr>
        <w:t>medidas para evitar o alagamento de uma estação de tratamento de água em Franz Josef</w:t>
      </w:r>
      <w:r w:rsidR="0070237D">
        <w:rPr>
          <w:rFonts w:ascii="Arial" w:hAnsi="Arial" w:cs="Arial"/>
          <w:sz w:val="20"/>
          <w:szCs w:val="20"/>
        </w:rPr>
        <w:t xml:space="preserve">. </w:t>
      </w:r>
    </w:p>
    <w:p w14:paraId="0CCE562E" w14:textId="77777777" w:rsidR="00892559" w:rsidRPr="006A4A70" w:rsidRDefault="00892559" w:rsidP="00736503">
      <w:pPr>
        <w:autoSpaceDE w:val="0"/>
        <w:autoSpaceDN w:val="0"/>
        <w:adjustRightInd w:val="0"/>
        <w:spacing w:after="0"/>
        <w:jc w:val="both"/>
        <w:rPr>
          <w:rFonts w:ascii="Arial" w:hAnsi="Arial" w:cs="Arial"/>
          <w:sz w:val="20"/>
          <w:szCs w:val="20"/>
        </w:rPr>
      </w:pPr>
    </w:p>
    <w:p w14:paraId="62CCEC10" w14:textId="222ECABD" w:rsidR="00237FAE" w:rsidRDefault="00892559" w:rsidP="00736503">
      <w:pPr>
        <w:autoSpaceDE w:val="0"/>
        <w:autoSpaceDN w:val="0"/>
        <w:adjustRightInd w:val="0"/>
        <w:spacing w:after="0"/>
        <w:jc w:val="both"/>
        <w:rPr>
          <w:rFonts w:ascii="Arial" w:hAnsi="Arial" w:cs="Arial"/>
          <w:bCs/>
          <w:sz w:val="20"/>
          <w:szCs w:val="20"/>
          <w:shd w:val="clear" w:color="auto" w:fill="FFFFFF"/>
        </w:rPr>
      </w:pPr>
      <w:r w:rsidRPr="00892559">
        <w:rPr>
          <w:rFonts w:ascii="Arial" w:hAnsi="Arial" w:cs="Arial"/>
          <w:sz w:val="20"/>
          <w:szCs w:val="20"/>
        </w:rPr>
        <w:t>2.</w:t>
      </w:r>
      <w:r w:rsidR="005C6564">
        <w:rPr>
          <w:rFonts w:ascii="Arial" w:hAnsi="Arial" w:cs="Arial"/>
          <w:sz w:val="20"/>
          <w:szCs w:val="20"/>
        </w:rPr>
        <w:t xml:space="preserve"> </w:t>
      </w:r>
      <w:r w:rsidR="00736503">
        <w:rPr>
          <w:rFonts w:ascii="Arial" w:hAnsi="Arial" w:cs="Arial"/>
          <w:sz w:val="20"/>
          <w:szCs w:val="20"/>
        </w:rPr>
        <w:t>Dinamarca</w:t>
      </w:r>
      <w:r w:rsidR="005C6564">
        <w:rPr>
          <w:rFonts w:ascii="Arial" w:hAnsi="Arial" w:cs="Arial"/>
          <w:sz w:val="20"/>
          <w:szCs w:val="20"/>
        </w:rPr>
        <w:t xml:space="preserve"> - </w:t>
      </w:r>
      <w:r w:rsidR="00736503" w:rsidRPr="00736503">
        <w:rPr>
          <w:rFonts w:ascii="Arial" w:hAnsi="Arial" w:cs="Arial"/>
          <w:bCs/>
          <w:sz w:val="20"/>
          <w:szCs w:val="20"/>
          <w:shd w:val="clear" w:color="auto" w:fill="FFFFFF"/>
        </w:rPr>
        <w:t xml:space="preserve">Escritório Nacional </w:t>
      </w:r>
      <w:r w:rsidR="00736503">
        <w:rPr>
          <w:rFonts w:ascii="Arial" w:hAnsi="Arial" w:cs="Arial"/>
          <w:bCs/>
          <w:sz w:val="20"/>
          <w:szCs w:val="20"/>
          <w:shd w:val="clear" w:color="auto" w:fill="FFFFFF"/>
        </w:rPr>
        <w:t>d</w:t>
      </w:r>
      <w:r w:rsidR="00736503" w:rsidRPr="00736503">
        <w:rPr>
          <w:rFonts w:ascii="Arial" w:hAnsi="Arial" w:cs="Arial"/>
          <w:bCs/>
          <w:sz w:val="20"/>
          <w:szCs w:val="20"/>
          <w:shd w:val="clear" w:color="auto" w:fill="FFFFFF"/>
        </w:rPr>
        <w:t xml:space="preserve">e Auditorias </w:t>
      </w:r>
      <w:r w:rsidR="00736503">
        <w:rPr>
          <w:rFonts w:ascii="Arial" w:hAnsi="Arial" w:cs="Arial"/>
          <w:bCs/>
          <w:sz w:val="20"/>
          <w:szCs w:val="20"/>
          <w:shd w:val="clear" w:color="auto" w:fill="FFFFFF"/>
        </w:rPr>
        <w:t>d</w:t>
      </w:r>
      <w:r w:rsidR="00736503" w:rsidRPr="00736503">
        <w:rPr>
          <w:rFonts w:ascii="Arial" w:hAnsi="Arial" w:cs="Arial"/>
          <w:bCs/>
          <w:sz w:val="20"/>
          <w:szCs w:val="20"/>
          <w:shd w:val="clear" w:color="auto" w:fill="FFFFFF"/>
        </w:rPr>
        <w:t>o Parlamento</w:t>
      </w:r>
      <w:r w:rsidR="00736503">
        <w:rPr>
          <w:rFonts w:ascii="Arial" w:hAnsi="Arial" w:cs="Arial"/>
          <w:sz w:val="20"/>
          <w:szCs w:val="20"/>
        </w:rPr>
        <w:t xml:space="preserve"> –</w:t>
      </w:r>
      <w:r w:rsidR="00DD3A78">
        <w:rPr>
          <w:rFonts w:ascii="Arial" w:hAnsi="Arial" w:cs="Arial"/>
          <w:sz w:val="20"/>
          <w:szCs w:val="20"/>
        </w:rPr>
        <w:t xml:space="preserve"> </w:t>
      </w:r>
      <w:r w:rsidR="00736503">
        <w:rPr>
          <w:rFonts w:ascii="Arial" w:hAnsi="Arial" w:cs="Arial"/>
          <w:sz w:val="20"/>
          <w:szCs w:val="20"/>
          <w:shd w:val="clear" w:color="auto" w:fill="FFFFFF"/>
          <w:lang w:val="pt-PT"/>
        </w:rPr>
        <w:t>Avaliaçao da</w:t>
      </w:r>
      <w:r w:rsidR="00736503" w:rsidRPr="00A31372">
        <w:rPr>
          <w:rFonts w:ascii="Arial" w:hAnsi="Arial" w:cs="Arial"/>
          <w:sz w:val="20"/>
          <w:szCs w:val="20"/>
          <w:shd w:val="clear" w:color="auto" w:fill="FFFFFF"/>
          <w:lang w:val="pt-PT"/>
        </w:rPr>
        <w:t xml:space="preserve"> eficiência e </w:t>
      </w:r>
      <w:r w:rsidR="00736503">
        <w:rPr>
          <w:rFonts w:ascii="Arial" w:hAnsi="Arial" w:cs="Arial"/>
          <w:sz w:val="20"/>
          <w:szCs w:val="20"/>
          <w:shd w:val="clear" w:color="auto" w:fill="FFFFFF"/>
          <w:lang w:val="pt-PT"/>
        </w:rPr>
        <w:t>d</w:t>
      </w:r>
      <w:r w:rsidR="00736503" w:rsidRPr="00A31372">
        <w:rPr>
          <w:rFonts w:ascii="Arial" w:hAnsi="Arial" w:cs="Arial"/>
          <w:sz w:val="20"/>
          <w:szCs w:val="20"/>
          <w:shd w:val="clear" w:color="auto" w:fill="FFFFFF"/>
          <w:lang w:val="pt-PT"/>
        </w:rPr>
        <w:t>a celeridade do</w:t>
      </w:r>
      <w:r w:rsidR="00736503" w:rsidRPr="002A0F3E">
        <w:rPr>
          <w:rFonts w:ascii="Arial" w:hAnsi="Arial" w:cs="Arial"/>
          <w:sz w:val="20"/>
          <w:szCs w:val="20"/>
          <w:shd w:val="clear" w:color="auto" w:fill="FFFFFF"/>
          <w:lang w:val="pt-PT"/>
        </w:rPr>
        <w:t xml:space="preserve"> Ministério de Assuntos Econômicos e do Interior</w:t>
      </w:r>
      <w:r w:rsidR="00736503" w:rsidRPr="00A31372">
        <w:rPr>
          <w:rFonts w:ascii="Arial" w:hAnsi="Arial" w:cs="Arial"/>
          <w:sz w:val="20"/>
          <w:szCs w:val="20"/>
          <w:shd w:val="clear" w:color="auto" w:fill="FFFFFF"/>
          <w:lang w:val="pt-PT"/>
        </w:rPr>
        <w:t xml:space="preserve"> (Conselho de </w:t>
      </w:r>
      <w:r w:rsidR="00736503">
        <w:rPr>
          <w:rFonts w:ascii="Arial" w:hAnsi="Arial" w:cs="Arial"/>
          <w:sz w:val="20"/>
          <w:szCs w:val="20"/>
          <w:shd w:val="clear" w:color="auto" w:fill="FFFFFF"/>
          <w:lang w:val="pt-PT"/>
        </w:rPr>
        <w:t>Apelações</w:t>
      </w:r>
      <w:r w:rsidR="00736503" w:rsidRPr="00A31372">
        <w:rPr>
          <w:rFonts w:ascii="Arial" w:hAnsi="Arial" w:cs="Arial"/>
          <w:sz w:val="20"/>
          <w:szCs w:val="20"/>
          <w:shd w:val="clear" w:color="auto" w:fill="FFFFFF"/>
          <w:lang w:val="pt-PT"/>
        </w:rPr>
        <w:t xml:space="preserve"> Sociais)</w:t>
      </w:r>
      <w:r w:rsidR="00736503" w:rsidRPr="002A0F3E">
        <w:rPr>
          <w:rFonts w:ascii="Arial" w:hAnsi="Arial" w:cs="Arial"/>
          <w:sz w:val="20"/>
          <w:szCs w:val="20"/>
          <w:shd w:val="clear" w:color="auto" w:fill="FFFFFF"/>
          <w:lang w:val="pt-PT"/>
        </w:rPr>
        <w:t xml:space="preserve"> </w:t>
      </w:r>
      <w:r w:rsidR="00736503" w:rsidRPr="00A31372">
        <w:rPr>
          <w:rFonts w:ascii="Arial" w:hAnsi="Arial" w:cs="Arial"/>
          <w:sz w:val="20"/>
          <w:szCs w:val="20"/>
          <w:shd w:val="clear" w:color="auto" w:fill="FFFFFF"/>
          <w:lang w:val="pt-PT"/>
        </w:rPr>
        <w:t>n</w:t>
      </w:r>
      <w:r w:rsidR="00736503" w:rsidRPr="002A0F3E">
        <w:rPr>
          <w:rFonts w:ascii="Arial" w:hAnsi="Arial" w:cs="Arial"/>
          <w:sz w:val="20"/>
          <w:szCs w:val="20"/>
          <w:shd w:val="clear" w:color="auto" w:fill="FFFFFF"/>
          <w:lang w:val="pt-PT"/>
        </w:rPr>
        <w:t xml:space="preserve">o processamento </w:t>
      </w:r>
      <w:r w:rsidR="00736503" w:rsidRPr="00A31372">
        <w:rPr>
          <w:rFonts w:ascii="Arial" w:hAnsi="Arial" w:cs="Arial"/>
          <w:sz w:val="20"/>
          <w:szCs w:val="20"/>
          <w:shd w:val="clear" w:color="auto" w:fill="FFFFFF"/>
          <w:lang w:val="pt-PT"/>
        </w:rPr>
        <w:t>dos recursos de casos envolvendo benefícios sociais, empregatícios e de acidentes de trabalho</w:t>
      </w:r>
      <w:r w:rsidR="00C2022B">
        <w:rPr>
          <w:rFonts w:ascii="Arial" w:hAnsi="Arial" w:cs="Arial"/>
          <w:bCs/>
          <w:sz w:val="20"/>
          <w:szCs w:val="20"/>
          <w:shd w:val="clear" w:color="auto" w:fill="FFFFFF"/>
        </w:rPr>
        <w:t>.</w:t>
      </w:r>
    </w:p>
    <w:p w14:paraId="6A891B58" w14:textId="77777777" w:rsidR="00A0576E" w:rsidRDefault="00A0576E" w:rsidP="00736503">
      <w:pPr>
        <w:autoSpaceDE w:val="0"/>
        <w:autoSpaceDN w:val="0"/>
        <w:adjustRightInd w:val="0"/>
        <w:spacing w:after="0"/>
        <w:jc w:val="both"/>
        <w:rPr>
          <w:rFonts w:ascii="Arial" w:hAnsi="Arial" w:cs="Arial"/>
          <w:bCs/>
          <w:sz w:val="20"/>
          <w:szCs w:val="20"/>
          <w:shd w:val="clear" w:color="auto" w:fill="FFFFFF"/>
        </w:rPr>
      </w:pPr>
    </w:p>
    <w:p w14:paraId="28EAF0A3" w14:textId="4FD2F049" w:rsidR="00BA1667" w:rsidRDefault="00A0576E" w:rsidP="00736503">
      <w:pPr>
        <w:autoSpaceDE w:val="0"/>
        <w:autoSpaceDN w:val="0"/>
        <w:adjustRightInd w:val="0"/>
        <w:spacing w:after="0"/>
        <w:jc w:val="both"/>
        <w:rPr>
          <w:rStyle w:val="Hyperlink"/>
          <w:rFonts w:ascii="Arial" w:hAnsi="Arial" w:cs="Arial"/>
          <w:color w:val="000000" w:themeColor="text1"/>
          <w:sz w:val="20"/>
          <w:szCs w:val="20"/>
          <w:u w:val="none"/>
        </w:rPr>
      </w:pPr>
      <w:r w:rsidRPr="0070237D">
        <w:rPr>
          <w:rFonts w:ascii="Arial" w:hAnsi="Arial" w:cs="Arial"/>
          <w:bCs/>
          <w:sz w:val="20"/>
          <w:szCs w:val="20"/>
          <w:shd w:val="clear" w:color="auto" w:fill="FFFFFF"/>
        </w:rPr>
        <w:t xml:space="preserve">3. </w:t>
      </w:r>
      <w:r w:rsidR="00736503">
        <w:rPr>
          <w:rStyle w:val="Hyperlink"/>
          <w:rFonts w:ascii="Arial" w:hAnsi="Arial" w:cs="Arial"/>
          <w:color w:val="000000" w:themeColor="text1"/>
          <w:sz w:val="20"/>
          <w:szCs w:val="20"/>
          <w:u w:val="none"/>
        </w:rPr>
        <w:t>Paraguai</w:t>
      </w:r>
      <w:r w:rsidRPr="0070237D">
        <w:rPr>
          <w:rStyle w:val="Hyperlink"/>
          <w:rFonts w:ascii="Arial" w:hAnsi="Arial" w:cs="Arial"/>
          <w:color w:val="000000" w:themeColor="text1"/>
          <w:sz w:val="20"/>
          <w:szCs w:val="20"/>
          <w:u w:val="none"/>
        </w:rPr>
        <w:t xml:space="preserve"> </w:t>
      </w:r>
      <w:r w:rsidR="0070237D" w:rsidRPr="0070237D">
        <w:rPr>
          <w:rStyle w:val="Hyperlink"/>
          <w:rFonts w:ascii="Arial" w:hAnsi="Arial" w:cs="Arial"/>
          <w:color w:val="000000" w:themeColor="text1"/>
          <w:sz w:val="20"/>
          <w:szCs w:val="20"/>
          <w:u w:val="none"/>
        </w:rPr>
        <w:t>-</w:t>
      </w:r>
      <w:r w:rsidRPr="0070237D">
        <w:rPr>
          <w:rStyle w:val="Hyperlink"/>
          <w:rFonts w:ascii="Arial" w:hAnsi="Arial" w:cs="Arial"/>
          <w:color w:val="000000" w:themeColor="text1"/>
          <w:sz w:val="20"/>
          <w:szCs w:val="20"/>
          <w:u w:val="none"/>
        </w:rPr>
        <w:t xml:space="preserve"> Controladoria</w:t>
      </w:r>
      <w:r w:rsidR="0070237D" w:rsidRPr="0070237D">
        <w:rPr>
          <w:rStyle w:val="Hyperlink"/>
          <w:rFonts w:ascii="Arial" w:hAnsi="Arial" w:cs="Arial"/>
          <w:color w:val="000000" w:themeColor="text1"/>
          <w:sz w:val="20"/>
          <w:szCs w:val="20"/>
          <w:u w:val="none"/>
        </w:rPr>
        <w:t>-</w:t>
      </w:r>
      <w:r w:rsidRPr="0070237D">
        <w:rPr>
          <w:rStyle w:val="Hyperlink"/>
          <w:rFonts w:ascii="Arial" w:hAnsi="Arial" w:cs="Arial"/>
          <w:color w:val="000000" w:themeColor="text1"/>
          <w:sz w:val="20"/>
          <w:szCs w:val="20"/>
          <w:u w:val="none"/>
        </w:rPr>
        <w:t>Geral d</w:t>
      </w:r>
      <w:r w:rsidR="0070237D" w:rsidRPr="0070237D">
        <w:rPr>
          <w:rStyle w:val="Hyperlink"/>
          <w:rFonts w:ascii="Arial" w:hAnsi="Arial" w:cs="Arial"/>
          <w:color w:val="000000" w:themeColor="text1"/>
          <w:sz w:val="20"/>
          <w:szCs w:val="20"/>
          <w:u w:val="none"/>
        </w:rPr>
        <w:t xml:space="preserve">a </w:t>
      </w:r>
      <w:r w:rsidRPr="0070237D">
        <w:rPr>
          <w:rStyle w:val="Hyperlink"/>
          <w:rFonts w:ascii="Arial" w:hAnsi="Arial" w:cs="Arial"/>
          <w:color w:val="000000" w:themeColor="text1"/>
          <w:sz w:val="20"/>
          <w:szCs w:val="20"/>
          <w:u w:val="none"/>
        </w:rPr>
        <w:t>Rep</w:t>
      </w:r>
      <w:r w:rsidR="0070237D" w:rsidRPr="0070237D">
        <w:rPr>
          <w:rStyle w:val="Hyperlink"/>
          <w:rFonts w:ascii="Arial" w:hAnsi="Arial" w:cs="Arial"/>
          <w:color w:val="000000" w:themeColor="text1"/>
          <w:sz w:val="20"/>
          <w:szCs w:val="20"/>
          <w:u w:val="none"/>
        </w:rPr>
        <w:t>ú</w:t>
      </w:r>
      <w:r w:rsidRPr="0070237D">
        <w:rPr>
          <w:rStyle w:val="Hyperlink"/>
          <w:rFonts w:ascii="Arial" w:hAnsi="Arial" w:cs="Arial"/>
          <w:color w:val="000000" w:themeColor="text1"/>
          <w:sz w:val="20"/>
          <w:szCs w:val="20"/>
          <w:u w:val="none"/>
        </w:rPr>
        <w:t xml:space="preserve">blica </w:t>
      </w:r>
      <w:r w:rsidR="0070237D" w:rsidRPr="0070237D">
        <w:rPr>
          <w:rStyle w:val="Hyperlink"/>
          <w:rFonts w:ascii="Arial" w:hAnsi="Arial" w:cs="Arial"/>
          <w:color w:val="000000" w:themeColor="text1"/>
          <w:sz w:val="20"/>
          <w:szCs w:val="20"/>
          <w:u w:val="none"/>
        </w:rPr>
        <w:t>-</w:t>
      </w:r>
      <w:r w:rsidRPr="0070237D">
        <w:rPr>
          <w:rStyle w:val="Hyperlink"/>
          <w:rFonts w:ascii="Arial" w:hAnsi="Arial" w:cs="Arial"/>
          <w:color w:val="000000" w:themeColor="text1"/>
          <w:sz w:val="20"/>
          <w:szCs w:val="20"/>
          <w:u w:val="none"/>
        </w:rPr>
        <w:t xml:space="preserve"> </w:t>
      </w:r>
      <w:r w:rsidR="00736503">
        <w:rPr>
          <w:rStyle w:val="Hyperlink"/>
          <w:rFonts w:ascii="Arial" w:hAnsi="Arial" w:cs="Arial"/>
          <w:color w:val="000000" w:themeColor="text1"/>
          <w:sz w:val="20"/>
          <w:szCs w:val="20"/>
          <w:u w:val="none"/>
        </w:rPr>
        <w:t>F</w:t>
      </w:r>
      <w:r w:rsidR="00736503" w:rsidRPr="0018194B">
        <w:rPr>
          <w:rFonts w:ascii="Arial" w:hAnsi="Arial" w:cs="Arial"/>
          <w:sz w:val="20"/>
          <w:szCs w:val="20"/>
          <w:shd w:val="clear" w:color="auto" w:fill="FFFFFF"/>
        </w:rPr>
        <w:t>iscalização dos atos de contagem, classificação e destruição dos bilhetes deteriorados e de moedas desmonetizadas</w:t>
      </w:r>
      <w:r w:rsidR="0070237D">
        <w:rPr>
          <w:rStyle w:val="Hyperlink"/>
          <w:rFonts w:ascii="Arial" w:hAnsi="Arial" w:cs="Arial"/>
          <w:color w:val="000000" w:themeColor="text1"/>
          <w:sz w:val="20"/>
          <w:szCs w:val="20"/>
          <w:u w:val="none"/>
        </w:rPr>
        <w:t xml:space="preserve">. </w:t>
      </w:r>
    </w:p>
    <w:p w14:paraId="581E65BF" w14:textId="77777777" w:rsidR="0070237D" w:rsidRPr="006A4A70" w:rsidRDefault="0070237D" w:rsidP="00736503">
      <w:pPr>
        <w:autoSpaceDE w:val="0"/>
        <w:autoSpaceDN w:val="0"/>
        <w:adjustRightInd w:val="0"/>
        <w:spacing w:after="0"/>
        <w:jc w:val="both"/>
        <w:rPr>
          <w:rFonts w:ascii="Arial" w:hAnsi="Arial" w:cs="Arial"/>
          <w:sz w:val="20"/>
          <w:szCs w:val="20"/>
          <w:shd w:val="clear" w:color="auto" w:fill="FFFFFF"/>
        </w:rPr>
      </w:pPr>
    </w:p>
    <w:p w14:paraId="213223A2" w14:textId="3867425F" w:rsidR="00A0576E" w:rsidRPr="00736503" w:rsidRDefault="00A0576E" w:rsidP="00736503">
      <w:pPr>
        <w:autoSpaceDE w:val="0"/>
        <w:autoSpaceDN w:val="0"/>
        <w:adjustRightInd w:val="0"/>
        <w:spacing w:after="0"/>
        <w:jc w:val="both"/>
        <w:rPr>
          <w:rFonts w:ascii="Arial" w:hAnsi="Arial" w:cs="Arial"/>
          <w:sz w:val="20"/>
          <w:szCs w:val="20"/>
          <w:shd w:val="clear" w:color="auto" w:fill="FFFFFF"/>
        </w:rPr>
      </w:pPr>
      <w:r w:rsidRPr="006A4A70">
        <w:rPr>
          <w:rStyle w:val="Hyperlink"/>
          <w:rFonts w:ascii="Arial" w:hAnsi="Arial" w:cs="Arial"/>
          <w:color w:val="000000" w:themeColor="text1"/>
          <w:sz w:val="20"/>
          <w:szCs w:val="20"/>
          <w:u w:val="none"/>
        </w:rPr>
        <w:t>4.</w:t>
      </w:r>
      <w:r w:rsidR="00BA1667" w:rsidRPr="006A4A70">
        <w:rPr>
          <w:rStyle w:val="Hyperlink"/>
          <w:rFonts w:ascii="Arial" w:hAnsi="Arial" w:cs="Arial"/>
          <w:color w:val="000000" w:themeColor="text1"/>
          <w:sz w:val="20"/>
          <w:szCs w:val="20"/>
          <w:u w:val="none"/>
        </w:rPr>
        <w:t xml:space="preserve">  </w:t>
      </w:r>
      <w:r w:rsidR="00736503">
        <w:rPr>
          <w:rStyle w:val="Hyperlink"/>
          <w:rFonts w:ascii="Arial" w:hAnsi="Arial" w:cs="Arial"/>
          <w:color w:val="000000" w:themeColor="text1"/>
          <w:sz w:val="20"/>
          <w:szCs w:val="20"/>
          <w:u w:val="none"/>
        </w:rPr>
        <w:t>Rússia</w:t>
      </w:r>
      <w:r w:rsidRPr="001A233D">
        <w:rPr>
          <w:rStyle w:val="Hyperlink"/>
          <w:rFonts w:ascii="Arial" w:hAnsi="Arial" w:cs="Arial"/>
          <w:color w:val="000000" w:themeColor="text1"/>
          <w:sz w:val="20"/>
          <w:szCs w:val="20"/>
          <w:u w:val="none"/>
        </w:rPr>
        <w:t xml:space="preserve"> </w:t>
      </w:r>
      <w:r w:rsidR="0070237D" w:rsidRPr="001A233D">
        <w:rPr>
          <w:rStyle w:val="Hyperlink"/>
          <w:rFonts w:ascii="Arial" w:hAnsi="Arial" w:cs="Arial"/>
          <w:color w:val="000000" w:themeColor="text1"/>
          <w:sz w:val="20"/>
          <w:szCs w:val="20"/>
          <w:u w:val="none"/>
        </w:rPr>
        <w:t>-</w:t>
      </w:r>
      <w:r w:rsidRPr="001A233D">
        <w:rPr>
          <w:rStyle w:val="Hyperlink"/>
          <w:rFonts w:ascii="Arial" w:hAnsi="Arial" w:cs="Arial"/>
          <w:color w:val="000000" w:themeColor="text1"/>
          <w:sz w:val="20"/>
          <w:szCs w:val="20"/>
          <w:u w:val="none"/>
        </w:rPr>
        <w:t xml:space="preserve"> </w:t>
      </w:r>
      <w:r w:rsidR="00736503" w:rsidRPr="00E42546">
        <w:rPr>
          <w:rFonts w:ascii="Arial" w:hAnsi="Arial" w:cs="Arial"/>
          <w:sz w:val="20"/>
          <w:szCs w:val="20"/>
          <w:shd w:val="clear" w:color="auto" w:fill="FFFFFF"/>
        </w:rPr>
        <w:t xml:space="preserve">Câmara de Contas da Federação Russa </w:t>
      </w:r>
      <w:r w:rsidR="0070237D" w:rsidRPr="001A233D">
        <w:rPr>
          <w:rFonts w:ascii="Arial" w:hAnsi="Arial" w:cs="Arial"/>
          <w:sz w:val="20"/>
          <w:szCs w:val="20"/>
        </w:rPr>
        <w:t xml:space="preserve">- </w:t>
      </w:r>
      <w:r w:rsidR="00736503" w:rsidRPr="00736503">
        <w:rPr>
          <w:rFonts w:ascii="Arial" w:hAnsi="Arial" w:cs="Arial"/>
          <w:sz w:val="20"/>
          <w:szCs w:val="20"/>
          <w:shd w:val="clear" w:color="auto" w:fill="FFFFFF"/>
        </w:rPr>
        <w:t xml:space="preserve">Auditoria do uso de recursos do orçamento federal do Departamento de Justiça para pagamento de honorários </w:t>
      </w:r>
      <w:r w:rsidR="00736503">
        <w:rPr>
          <w:rFonts w:ascii="Arial" w:hAnsi="Arial" w:cs="Arial"/>
          <w:sz w:val="20"/>
          <w:szCs w:val="20"/>
          <w:shd w:val="clear" w:color="auto" w:fill="FFFFFF"/>
        </w:rPr>
        <w:t>e custas judiciais</w:t>
      </w:r>
      <w:r w:rsidR="00A6356E" w:rsidRPr="00736503">
        <w:rPr>
          <w:rFonts w:ascii="Arial" w:hAnsi="Arial" w:cs="Arial"/>
          <w:sz w:val="20"/>
          <w:szCs w:val="20"/>
          <w:shd w:val="clear" w:color="auto" w:fill="FFFFFF"/>
        </w:rPr>
        <w:t>.</w:t>
      </w:r>
    </w:p>
    <w:p w14:paraId="1BCDB1B6" w14:textId="77777777" w:rsidR="00FB4B5E" w:rsidRDefault="00FB4B5E" w:rsidP="00736503">
      <w:pPr>
        <w:autoSpaceDE w:val="0"/>
        <w:autoSpaceDN w:val="0"/>
        <w:adjustRightInd w:val="0"/>
        <w:spacing w:after="0"/>
        <w:jc w:val="center"/>
        <w:rPr>
          <w:rFonts w:ascii="Arial" w:hAnsi="Arial" w:cs="Arial"/>
          <w:b/>
          <w:sz w:val="20"/>
          <w:szCs w:val="18"/>
          <w:shd w:val="clear" w:color="auto" w:fill="FFFFFF"/>
        </w:rPr>
      </w:pPr>
    </w:p>
    <w:p w14:paraId="5E1966AB" w14:textId="0D49C860" w:rsidR="00FB4B5E" w:rsidRDefault="00FB4B5E" w:rsidP="00736503">
      <w:pPr>
        <w:autoSpaceDE w:val="0"/>
        <w:autoSpaceDN w:val="0"/>
        <w:adjustRightInd w:val="0"/>
        <w:spacing w:after="0"/>
        <w:jc w:val="both"/>
        <w:rPr>
          <w:rFonts w:ascii="Arial" w:hAnsi="Arial" w:cs="Arial"/>
          <w:b/>
          <w:shd w:val="clear" w:color="auto" w:fill="FFFFFF"/>
        </w:rPr>
      </w:pPr>
      <w:r w:rsidRPr="00466970">
        <w:rPr>
          <w:rFonts w:ascii="Arial" w:hAnsi="Arial" w:cs="Arial"/>
          <w:b/>
          <w:bCs/>
          <w:noProof/>
        </w:rPr>
        <w:t>NOVA ZELÂNDIA</w:t>
      </w:r>
      <w:r w:rsidRPr="00466970">
        <w:rPr>
          <w:rFonts w:ascii="Arial" w:hAnsi="Arial" w:cs="Arial"/>
          <w:b/>
          <w:shd w:val="clear" w:color="auto" w:fill="FFFFFF"/>
        </w:rPr>
        <w:t xml:space="preserve"> –</w:t>
      </w:r>
      <w:r>
        <w:rPr>
          <w:rFonts w:ascii="Arial" w:hAnsi="Arial" w:cs="Arial"/>
          <w:b/>
          <w:shd w:val="clear" w:color="auto" w:fill="FFFFFF"/>
        </w:rPr>
        <w:t xml:space="preserve"> ASOSAI</w:t>
      </w:r>
      <w:r>
        <w:rPr>
          <w:rFonts w:ascii="Arial" w:hAnsi="Arial" w:cs="Arial"/>
          <w:b/>
          <w:shd w:val="clear" w:color="auto" w:fill="FFFFFF"/>
        </w:rPr>
        <w:tab/>
      </w:r>
      <w:r>
        <w:rPr>
          <w:rFonts w:ascii="Arial" w:hAnsi="Arial" w:cs="Arial"/>
          <w:b/>
          <w:shd w:val="clear" w:color="auto" w:fill="FFFFFF"/>
        </w:rPr>
        <w:tab/>
      </w:r>
      <w:r>
        <w:rPr>
          <w:rFonts w:ascii="Arial" w:hAnsi="Arial" w:cs="Arial"/>
          <w:b/>
          <w:shd w:val="clear" w:color="auto" w:fill="FFFFFF"/>
        </w:rPr>
        <w:tab/>
      </w:r>
      <w:r>
        <w:rPr>
          <w:rFonts w:ascii="Arial" w:hAnsi="Arial" w:cs="Arial"/>
          <w:b/>
          <w:shd w:val="clear" w:color="auto" w:fill="FFFFFF"/>
        </w:rPr>
        <w:tab/>
      </w:r>
      <w:r>
        <w:rPr>
          <w:rFonts w:ascii="Arial" w:hAnsi="Arial" w:cs="Arial"/>
          <w:b/>
          <w:shd w:val="clear" w:color="auto" w:fill="FFFFFF"/>
        </w:rPr>
        <w:tab/>
      </w:r>
      <w:r>
        <w:rPr>
          <w:rFonts w:ascii="Arial" w:hAnsi="Arial" w:cs="Arial"/>
          <w:b/>
          <w:shd w:val="clear" w:color="auto" w:fill="FFFFFF"/>
        </w:rPr>
        <w:tab/>
      </w:r>
      <w:r>
        <w:rPr>
          <w:rFonts w:ascii="Arial" w:hAnsi="Arial" w:cs="Arial"/>
          <w:b/>
          <w:shd w:val="clear" w:color="auto" w:fill="FFFFFF"/>
        </w:rPr>
        <w:tab/>
      </w:r>
      <w:r w:rsidRPr="000622F3">
        <w:rPr>
          <w:noProof/>
        </w:rPr>
        <w:drawing>
          <wp:inline distT="0" distB="0" distL="0" distR="0" wp14:anchorId="771B3D5F" wp14:editId="6B0E6590">
            <wp:extent cx="308838" cy="186690"/>
            <wp:effectExtent l="0" t="0" r="0" b="3810"/>
            <wp:docPr id="3" name="Imagem 3" descr="Uma imagem contendo clip-art&#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nknown.png"/>
                    <pic:cNvPicPr/>
                  </pic:nvPicPr>
                  <pic:blipFill>
                    <a:blip r:embed="rId16"/>
                    <a:stretch>
                      <a:fillRect/>
                    </a:stretch>
                  </pic:blipFill>
                  <pic:spPr>
                    <a:xfrm>
                      <a:off x="0" y="0"/>
                      <a:ext cx="346634" cy="209537"/>
                    </a:xfrm>
                    <a:prstGeom prst="rect">
                      <a:avLst/>
                    </a:prstGeom>
                  </pic:spPr>
                </pic:pic>
              </a:graphicData>
            </a:graphic>
          </wp:inline>
        </w:drawing>
      </w:r>
      <w:r>
        <w:rPr>
          <w:rFonts w:ascii="Arial" w:hAnsi="Arial" w:cs="Arial"/>
          <w:b/>
          <w:shd w:val="clear" w:color="auto" w:fill="FFFFFF"/>
        </w:rPr>
        <w:tab/>
      </w:r>
    </w:p>
    <w:p w14:paraId="726DB2CB" w14:textId="77777777" w:rsidR="00320FCE" w:rsidRDefault="00320FCE" w:rsidP="00736503">
      <w:pPr>
        <w:pBdr>
          <w:bottom w:val="double" w:sz="4" w:space="1" w:color="800000"/>
        </w:pBdr>
        <w:spacing w:after="0"/>
        <w:rPr>
          <w:rFonts w:ascii="Arial" w:hAnsi="Arial" w:cs="Arial"/>
          <w:b/>
          <w:color w:val="800000"/>
          <w:sz w:val="20"/>
          <w:szCs w:val="20"/>
        </w:rPr>
      </w:pPr>
      <w:bookmarkStart w:id="0" w:name="_Hlk4414259"/>
    </w:p>
    <w:p w14:paraId="0F849D05" w14:textId="7F8D7FD3" w:rsidR="00FB4B5E" w:rsidRPr="00455016" w:rsidRDefault="00FB4B5E" w:rsidP="00736503">
      <w:pPr>
        <w:pBdr>
          <w:bottom w:val="double" w:sz="4" w:space="1" w:color="800000"/>
        </w:pBdr>
        <w:spacing w:after="0"/>
        <w:rPr>
          <w:rFonts w:ascii="Arial" w:hAnsi="Arial" w:cs="Arial"/>
          <w:b/>
          <w:color w:val="800000"/>
          <w:sz w:val="20"/>
          <w:szCs w:val="20"/>
        </w:rPr>
      </w:pPr>
      <w:r w:rsidRPr="00F63D4F">
        <w:rPr>
          <w:rFonts w:ascii="Arial" w:hAnsi="Arial" w:cs="Arial"/>
          <w:b/>
          <w:color w:val="800000"/>
          <w:sz w:val="20"/>
          <w:szCs w:val="20"/>
        </w:rPr>
        <w:t>1</w:t>
      </w:r>
      <w:r>
        <w:rPr>
          <w:rFonts w:ascii="Arial" w:hAnsi="Arial" w:cs="Arial"/>
          <w:b/>
          <w:color w:val="800000"/>
          <w:sz w:val="20"/>
          <w:szCs w:val="20"/>
        </w:rPr>
        <w:t xml:space="preserve">. </w:t>
      </w:r>
      <w:r w:rsidRPr="00466970">
        <w:rPr>
          <w:rFonts w:ascii="Arial" w:hAnsi="Arial" w:cs="Arial"/>
          <w:b/>
          <w:color w:val="800000"/>
          <w:sz w:val="20"/>
          <w:szCs w:val="20"/>
        </w:rPr>
        <w:t>CONTROLADOR E AUDITOR-GERAL DA NOVA ZELÂNDIA</w:t>
      </w:r>
    </w:p>
    <w:p w14:paraId="0A420C9F" w14:textId="77777777" w:rsidR="00320FCE" w:rsidRDefault="00320FCE" w:rsidP="00736503">
      <w:pPr>
        <w:spacing w:after="0"/>
        <w:rPr>
          <w:rFonts w:ascii="Arial" w:hAnsi="Arial" w:cs="Arial"/>
          <w:color w:val="000000"/>
          <w:sz w:val="20"/>
          <w:szCs w:val="20"/>
          <w:shd w:val="clear" w:color="auto" w:fill="FFFFFF"/>
        </w:rPr>
      </w:pPr>
    </w:p>
    <w:p w14:paraId="6D8875B2" w14:textId="7570FA5F" w:rsidR="00FB4B5E" w:rsidRDefault="00FB4B5E" w:rsidP="00736503">
      <w:pPr>
        <w:spacing w:after="0"/>
      </w:pPr>
      <w:r w:rsidRPr="00F63D4F">
        <w:rPr>
          <w:rFonts w:ascii="Arial" w:hAnsi="Arial" w:cs="Arial"/>
          <w:color w:val="000000"/>
          <w:sz w:val="20"/>
          <w:szCs w:val="20"/>
          <w:shd w:val="clear" w:color="auto" w:fill="FFFFFF"/>
        </w:rPr>
        <w:t xml:space="preserve">Publicação original acessível em: </w:t>
      </w:r>
      <w:hyperlink r:id="rId17" w:history="1">
        <w:r w:rsidRPr="00AE25CE">
          <w:rPr>
            <w:rStyle w:val="Hyperlink"/>
            <w:rFonts w:ascii="Arial" w:hAnsi="Arial" w:cs="Arial"/>
            <w:sz w:val="20"/>
            <w:szCs w:val="20"/>
            <w:shd w:val="clear" w:color="auto" w:fill="FFFFFF"/>
          </w:rPr>
          <w:t>https://www.oag.govt.nz/2019/westland-dc-procurement</w:t>
        </w:r>
      </w:hyperlink>
      <w:r>
        <w:rPr>
          <w:rFonts w:ascii="Arial" w:hAnsi="Arial" w:cs="Arial"/>
          <w:color w:val="000000"/>
          <w:sz w:val="20"/>
          <w:szCs w:val="20"/>
          <w:shd w:val="clear" w:color="auto" w:fill="FFFFFF"/>
        </w:rPr>
        <w:t xml:space="preserve"> </w:t>
      </w:r>
    </w:p>
    <w:p w14:paraId="2667807E" w14:textId="77777777" w:rsidR="00320FCE" w:rsidRDefault="00320FCE" w:rsidP="00736503">
      <w:pPr>
        <w:autoSpaceDE w:val="0"/>
        <w:autoSpaceDN w:val="0"/>
        <w:adjustRightInd w:val="0"/>
        <w:spacing w:after="0"/>
        <w:jc w:val="both"/>
        <w:rPr>
          <w:rFonts w:ascii="Arial" w:hAnsi="Arial" w:cs="Arial"/>
          <w:sz w:val="20"/>
          <w:szCs w:val="20"/>
          <w:shd w:val="clear" w:color="auto" w:fill="FFFFFF"/>
        </w:rPr>
      </w:pPr>
    </w:p>
    <w:p w14:paraId="64821C88" w14:textId="22EAD7DA" w:rsidR="00FB4B5E" w:rsidRDefault="00FB4B5E" w:rsidP="00736503">
      <w:pPr>
        <w:autoSpaceDE w:val="0"/>
        <w:autoSpaceDN w:val="0"/>
        <w:adjustRightInd w:val="0"/>
        <w:spacing w:after="0"/>
        <w:jc w:val="both"/>
        <w:rPr>
          <w:rFonts w:ascii="Arial" w:hAnsi="Arial" w:cs="Arial"/>
          <w:sz w:val="20"/>
          <w:szCs w:val="20"/>
          <w:shd w:val="clear" w:color="auto" w:fill="FFFFFF"/>
        </w:rPr>
      </w:pPr>
      <w:r>
        <w:rPr>
          <w:rFonts w:ascii="Arial" w:hAnsi="Arial" w:cs="Arial"/>
          <w:sz w:val="20"/>
          <w:szCs w:val="20"/>
          <w:shd w:val="clear" w:color="auto" w:fill="FFFFFF"/>
        </w:rPr>
        <w:t xml:space="preserve">O Auditor-Geral da Nova Zelândia analisou a decisão do Conselho do Distrito de </w:t>
      </w:r>
      <w:proofErr w:type="spellStart"/>
      <w:r>
        <w:rPr>
          <w:rFonts w:ascii="Arial" w:hAnsi="Arial" w:cs="Arial"/>
          <w:sz w:val="20"/>
          <w:szCs w:val="20"/>
          <w:shd w:val="clear" w:color="auto" w:fill="FFFFFF"/>
        </w:rPr>
        <w:t>Westland</w:t>
      </w:r>
      <w:proofErr w:type="spellEnd"/>
      <w:r>
        <w:rPr>
          <w:rFonts w:ascii="Arial" w:hAnsi="Arial" w:cs="Arial"/>
          <w:sz w:val="20"/>
          <w:szCs w:val="20"/>
          <w:shd w:val="clear" w:color="auto" w:fill="FFFFFF"/>
        </w:rPr>
        <w:t xml:space="preserve"> de tomar medidas para evitar o alagamento de uma estação de tratamento de água em Franz Josef. Especificamente, a correção de decisão, observada a urgência de iminente alagamento da estação e os interesses da população envolvida, que envolveu o gasto de 1,3 milhão de dólares neozelandeses na construção de uma barreira de contenção de 700 metros ao longo da margem do rio </w:t>
      </w:r>
      <w:proofErr w:type="spellStart"/>
      <w:r>
        <w:rPr>
          <w:rFonts w:ascii="Arial" w:hAnsi="Arial" w:cs="Arial"/>
          <w:sz w:val="20"/>
          <w:szCs w:val="20"/>
          <w:shd w:val="clear" w:color="auto" w:fill="FFFFFF"/>
        </w:rPr>
        <w:t>Waiko</w:t>
      </w:r>
      <w:proofErr w:type="spellEnd"/>
      <w:r>
        <w:rPr>
          <w:rFonts w:ascii="Arial" w:hAnsi="Arial" w:cs="Arial"/>
          <w:sz w:val="20"/>
          <w:szCs w:val="20"/>
          <w:shd w:val="clear" w:color="auto" w:fill="FFFFFF"/>
        </w:rPr>
        <w:t xml:space="preserve"> (cf. figura ao lado).</w:t>
      </w:r>
    </w:p>
    <w:p w14:paraId="6E8D6EF6" w14:textId="77777777" w:rsidR="00FB4B5E" w:rsidRDefault="00FB4B5E" w:rsidP="00736503">
      <w:pPr>
        <w:autoSpaceDE w:val="0"/>
        <w:autoSpaceDN w:val="0"/>
        <w:adjustRightInd w:val="0"/>
        <w:spacing w:after="0"/>
        <w:jc w:val="both"/>
        <w:rPr>
          <w:rFonts w:ascii="Arial" w:hAnsi="Arial" w:cs="Arial"/>
          <w:sz w:val="20"/>
          <w:szCs w:val="20"/>
          <w:shd w:val="clear" w:color="auto" w:fill="FFFFFF"/>
        </w:rPr>
      </w:pPr>
      <w:r>
        <w:rPr>
          <w:rFonts w:ascii="Arial" w:hAnsi="Arial" w:cs="Arial"/>
          <w:sz w:val="20"/>
          <w:szCs w:val="20"/>
          <w:shd w:val="clear" w:color="auto" w:fill="FFFFFF"/>
        </w:rPr>
        <w:t>A barreira, consistente em uma barreira extra de pedras ao longo da margem do rio e no reforço em 250 metros da barreira já existente, teve a função de aprimorar a proteção da estação de tratamento contra inundações por aproximadamente 10-20 anos. A justificativa para a construção seria o risco crescente de inundação da estação e das propriedades vizinhas, o que demandou soluções de curto (construção da barreira) e longo prazo (melhorias na estação) pelo Conselho.</w:t>
      </w:r>
    </w:p>
    <w:p w14:paraId="42E6C03D" w14:textId="77777777" w:rsidR="00FB4B5E" w:rsidRDefault="00FB4B5E" w:rsidP="00736503">
      <w:pPr>
        <w:autoSpaceDE w:val="0"/>
        <w:autoSpaceDN w:val="0"/>
        <w:adjustRightInd w:val="0"/>
        <w:spacing w:after="0"/>
        <w:jc w:val="both"/>
        <w:rPr>
          <w:rFonts w:ascii="Arial" w:hAnsi="Arial" w:cs="Arial"/>
          <w:sz w:val="20"/>
          <w:szCs w:val="20"/>
          <w:shd w:val="clear" w:color="auto" w:fill="FFFFFF"/>
        </w:rPr>
      </w:pPr>
      <w:r>
        <w:rPr>
          <w:rFonts w:ascii="Arial" w:hAnsi="Arial" w:cs="Arial"/>
          <w:sz w:val="20"/>
          <w:szCs w:val="20"/>
          <w:shd w:val="clear" w:color="auto" w:fill="FFFFFF"/>
        </w:rPr>
        <w:t>Os questionamentos do relatório não foram baseados na necessidade de ações por parte do Conselho, mas no procedimento adotado para escolha dessas, o que pode ser visualizado no escopo do trabalho:</w:t>
      </w:r>
    </w:p>
    <w:p w14:paraId="2969BB27" w14:textId="77777777" w:rsidR="00FB4B5E" w:rsidRDefault="00FB4B5E" w:rsidP="00736503">
      <w:pPr>
        <w:pStyle w:val="PargrafodaLista"/>
        <w:numPr>
          <w:ilvl w:val="0"/>
          <w:numId w:val="15"/>
        </w:numPr>
        <w:autoSpaceDE w:val="0"/>
        <w:autoSpaceDN w:val="0"/>
        <w:adjustRightInd w:val="0"/>
        <w:spacing w:after="0"/>
        <w:jc w:val="both"/>
        <w:rPr>
          <w:rFonts w:ascii="Arial" w:hAnsi="Arial" w:cs="Arial"/>
          <w:sz w:val="20"/>
          <w:szCs w:val="20"/>
          <w:shd w:val="clear" w:color="auto" w:fill="FFFFFF"/>
        </w:rPr>
      </w:pPr>
      <w:r>
        <w:rPr>
          <w:rFonts w:ascii="Arial" w:hAnsi="Arial" w:cs="Arial"/>
          <w:sz w:val="20"/>
          <w:szCs w:val="20"/>
          <w:shd w:val="clear" w:color="auto" w:fill="FFFFFF"/>
        </w:rPr>
        <w:t>As ações realizadas refletem a real necessidade de proteção da estação?</w:t>
      </w:r>
    </w:p>
    <w:p w14:paraId="583D9C96" w14:textId="77777777" w:rsidR="00FB4B5E" w:rsidRDefault="00FB4B5E" w:rsidP="00736503">
      <w:pPr>
        <w:pStyle w:val="PargrafodaLista"/>
        <w:numPr>
          <w:ilvl w:val="0"/>
          <w:numId w:val="15"/>
        </w:numPr>
        <w:autoSpaceDE w:val="0"/>
        <w:autoSpaceDN w:val="0"/>
        <w:adjustRightInd w:val="0"/>
        <w:spacing w:after="0"/>
        <w:jc w:val="both"/>
        <w:rPr>
          <w:rFonts w:ascii="Arial" w:hAnsi="Arial" w:cs="Arial"/>
          <w:sz w:val="20"/>
          <w:szCs w:val="20"/>
          <w:shd w:val="clear" w:color="auto" w:fill="FFFFFF"/>
        </w:rPr>
      </w:pPr>
      <w:r>
        <w:rPr>
          <w:rFonts w:ascii="Arial" w:hAnsi="Arial" w:cs="Arial"/>
          <w:sz w:val="20"/>
          <w:szCs w:val="20"/>
          <w:shd w:val="clear" w:color="auto" w:fill="FFFFFF"/>
        </w:rPr>
        <w:t>O processo decisório do Conselho foi adequado?</w:t>
      </w:r>
    </w:p>
    <w:p w14:paraId="4EAD0307" w14:textId="77777777" w:rsidR="00FB4B5E" w:rsidRPr="00F435B8" w:rsidRDefault="00FB4B5E" w:rsidP="00736503">
      <w:pPr>
        <w:pStyle w:val="PargrafodaLista"/>
        <w:numPr>
          <w:ilvl w:val="0"/>
          <w:numId w:val="15"/>
        </w:numPr>
        <w:autoSpaceDE w:val="0"/>
        <w:autoSpaceDN w:val="0"/>
        <w:adjustRightInd w:val="0"/>
        <w:spacing w:after="0"/>
        <w:jc w:val="both"/>
        <w:rPr>
          <w:rFonts w:ascii="Arial" w:hAnsi="Arial" w:cs="Arial"/>
          <w:sz w:val="20"/>
          <w:szCs w:val="20"/>
          <w:shd w:val="clear" w:color="auto" w:fill="FFFFFF"/>
        </w:rPr>
      </w:pPr>
      <w:r>
        <w:rPr>
          <w:rFonts w:ascii="Arial" w:hAnsi="Arial" w:cs="Arial"/>
          <w:sz w:val="20"/>
          <w:szCs w:val="20"/>
          <w:shd w:val="clear" w:color="auto" w:fill="FFFFFF"/>
        </w:rPr>
        <w:t>O prefeito e vereador local interferiram de forma inadequada nas tomadas de decisão?</w:t>
      </w:r>
    </w:p>
    <w:p w14:paraId="5E5A09E5" w14:textId="77777777" w:rsidR="00FB4B5E" w:rsidRDefault="00FB4B5E" w:rsidP="00736503">
      <w:pPr>
        <w:autoSpaceDE w:val="0"/>
        <w:autoSpaceDN w:val="0"/>
        <w:adjustRightInd w:val="0"/>
        <w:spacing w:after="0"/>
        <w:jc w:val="both"/>
        <w:rPr>
          <w:rFonts w:ascii="Arial" w:hAnsi="Arial" w:cs="Arial"/>
          <w:sz w:val="20"/>
          <w:szCs w:val="20"/>
          <w:shd w:val="clear" w:color="auto" w:fill="FFFFFF"/>
        </w:rPr>
      </w:pPr>
      <w:r>
        <w:rPr>
          <w:rFonts w:ascii="Arial" w:hAnsi="Arial" w:cs="Arial"/>
          <w:sz w:val="20"/>
          <w:szCs w:val="20"/>
          <w:shd w:val="clear" w:color="auto" w:fill="FFFFFF"/>
        </w:rPr>
        <w:t xml:space="preserve">Para a primeira pergunta, verificou-se a necessidade de manutenção da barreira existente para proteger a estação de tratamento de eventual inundação. O relatório apontou que a resolução do Conselho foi confusa: não se sabe se houve a autorização para construção de uma nova barreira de contenção, ou simplesmente a reforma/reforço da barreira já existente. Isso tudo pode ter ocorrido, segundo o próprio relatório, na existência de propostas semelhantes (construção e reforma) em períodos muito próximos de tempo, assim como a própria urgência </w:t>
      </w:r>
      <w:r>
        <w:rPr>
          <w:rFonts w:ascii="Arial" w:hAnsi="Arial" w:cs="Arial"/>
          <w:sz w:val="20"/>
          <w:szCs w:val="20"/>
          <w:shd w:val="clear" w:color="auto" w:fill="FFFFFF"/>
        </w:rPr>
        <w:lastRenderedPageBreak/>
        <w:t>da questão. A autorização popular foi, então, mais restrita do que as ações tomadas para resolução do problema.</w:t>
      </w:r>
    </w:p>
    <w:p w14:paraId="3F3A74AD" w14:textId="77777777" w:rsidR="00FB4B5E" w:rsidRDefault="00FB4B5E" w:rsidP="00736503">
      <w:pPr>
        <w:autoSpaceDE w:val="0"/>
        <w:autoSpaceDN w:val="0"/>
        <w:adjustRightInd w:val="0"/>
        <w:spacing w:after="0"/>
        <w:jc w:val="both"/>
        <w:rPr>
          <w:rFonts w:ascii="Arial" w:hAnsi="Arial" w:cs="Arial"/>
          <w:sz w:val="20"/>
          <w:szCs w:val="20"/>
          <w:shd w:val="clear" w:color="auto" w:fill="FFFFFF"/>
        </w:rPr>
      </w:pPr>
      <w:r>
        <w:rPr>
          <w:rFonts w:ascii="Arial" w:hAnsi="Arial" w:cs="Arial"/>
          <w:sz w:val="20"/>
          <w:szCs w:val="20"/>
          <w:shd w:val="clear" w:color="auto" w:fill="FFFFFF"/>
        </w:rPr>
        <w:t xml:space="preserve">O relatório apontou algumas impropriedades na justificativa da construção da barreira. Não foi observada qualquer consulta técnica acerca da melhor solução para prevenção de alagamento, mas somente os pareceres de dois membros do próprio Conselho. Alertou, ainda, que uma obra dessa natureza necessita de uma análise de engenharia acerca dos impactos que pode acarretar à localidade e propriedades vizinhas, assim como do cumprimento da legislação local de gerenciamento de recursos naturais. Desse modo, apesar da eficácia da decisão tomada, o dispêndio de recursos públicos pode ter se dado sem planejamento e maior eficiência possível, haja vista a possibilidade de somente ser necessária a reforma/reforço da barreira de contenção já existente. </w:t>
      </w:r>
    </w:p>
    <w:p w14:paraId="409AEC8F" w14:textId="77777777" w:rsidR="00FB4B5E" w:rsidRDefault="00FB4B5E" w:rsidP="00736503">
      <w:pPr>
        <w:autoSpaceDE w:val="0"/>
        <w:autoSpaceDN w:val="0"/>
        <w:adjustRightInd w:val="0"/>
        <w:spacing w:after="0"/>
        <w:jc w:val="both"/>
        <w:rPr>
          <w:rFonts w:ascii="Arial" w:hAnsi="Arial" w:cs="Arial"/>
          <w:sz w:val="20"/>
          <w:szCs w:val="20"/>
          <w:shd w:val="clear" w:color="auto" w:fill="FFFFFF"/>
        </w:rPr>
      </w:pPr>
      <w:r>
        <w:rPr>
          <w:rFonts w:ascii="Arial" w:hAnsi="Arial" w:cs="Arial"/>
          <w:sz w:val="20"/>
          <w:szCs w:val="20"/>
          <w:shd w:val="clear" w:color="auto" w:fill="FFFFFF"/>
        </w:rPr>
        <w:t>Quanto ao papel do prefeito e do vereador nas tomadas de decisão e medidas executivas da solução adequada, o relatório adverte para a confusão entre governança e gerenciamento realizados no caso concreto. Ambos foram responsáveis pela análise do problema, determinação e justificativa da solução encontrada e, ainda, a indicação dos empreiteiros necessários à consecução da construção, o que deveria ter sido realizado por equipe técnica específica para tanto. Mesmo que os membros do Conselho tenham experiência e conhecimento técnico para analisar a questão, isso não substitui a existência de um corpo administrativo imparcial e analítico para referendar ou não as propostas postas em discussão.</w:t>
      </w:r>
    </w:p>
    <w:p w14:paraId="12721061" w14:textId="77777777" w:rsidR="00FB4B5E" w:rsidRDefault="00FB4B5E" w:rsidP="00736503">
      <w:pPr>
        <w:autoSpaceDE w:val="0"/>
        <w:autoSpaceDN w:val="0"/>
        <w:adjustRightInd w:val="0"/>
        <w:spacing w:after="0"/>
        <w:jc w:val="both"/>
        <w:rPr>
          <w:rFonts w:ascii="Arial" w:hAnsi="Arial" w:cs="Arial"/>
          <w:sz w:val="20"/>
          <w:szCs w:val="20"/>
          <w:shd w:val="clear" w:color="auto" w:fill="FFFFFF"/>
        </w:rPr>
      </w:pPr>
      <w:r>
        <w:rPr>
          <w:rFonts w:ascii="Arial" w:hAnsi="Arial" w:cs="Arial"/>
          <w:sz w:val="20"/>
          <w:szCs w:val="20"/>
          <w:shd w:val="clear" w:color="auto" w:fill="FFFFFF"/>
        </w:rPr>
        <w:t>Diante disso, o rel</w:t>
      </w:r>
      <w:bookmarkStart w:id="1" w:name="_GoBack"/>
      <w:bookmarkEnd w:id="1"/>
      <w:r>
        <w:rPr>
          <w:rFonts w:ascii="Arial" w:hAnsi="Arial" w:cs="Arial"/>
          <w:sz w:val="20"/>
          <w:szCs w:val="20"/>
          <w:shd w:val="clear" w:color="auto" w:fill="FFFFFF"/>
        </w:rPr>
        <w:t>atório apontou para a real necessidade de ações para evitar o alagamento da estação de água, mas com os reparos na formulação das decisões e ações realizadas.</w:t>
      </w:r>
    </w:p>
    <w:p w14:paraId="0528F119" w14:textId="77777777" w:rsidR="00320FCE" w:rsidRDefault="00320FCE" w:rsidP="00736503">
      <w:pPr>
        <w:autoSpaceDE w:val="0"/>
        <w:autoSpaceDN w:val="0"/>
        <w:adjustRightInd w:val="0"/>
        <w:spacing w:after="0"/>
        <w:jc w:val="both"/>
        <w:rPr>
          <w:rFonts w:ascii="Arial" w:hAnsi="Arial" w:cs="Arial"/>
          <w:sz w:val="20"/>
          <w:szCs w:val="20"/>
        </w:rPr>
      </w:pPr>
    </w:p>
    <w:p w14:paraId="2211261C" w14:textId="4FE7A81B" w:rsidR="00FB4B5E" w:rsidRDefault="00FB4B5E" w:rsidP="00736503">
      <w:pPr>
        <w:autoSpaceDE w:val="0"/>
        <w:autoSpaceDN w:val="0"/>
        <w:adjustRightInd w:val="0"/>
        <w:spacing w:after="0"/>
        <w:jc w:val="both"/>
        <w:rPr>
          <w:rFonts w:ascii="Arial" w:hAnsi="Arial" w:cs="Arial"/>
          <w:sz w:val="20"/>
          <w:szCs w:val="20"/>
        </w:rPr>
      </w:pPr>
      <w:r w:rsidRPr="00F63D4F">
        <w:rPr>
          <w:rFonts w:ascii="Arial" w:hAnsi="Arial" w:cs="Arial"/>
          <w:sz w:val="20"/>
          <w:szCs w:val="20"/>
        </w:rPr>
        <w:t xml:space="preserve">Informe Executivo do Relatório/Acórdão/Decisão disponível em língua </w:t>
      </w:r>
      <w:r>
        <w:rPr>
          <w:rFonts w:ascii="Arial" w:hAnsi="Arial" w:cs="Arial"/>
          <w:sz w:val="20"/>
          <w:szCs w:val="20"/>
        </w:rPr>
        <w:t>inglesa</w:t>
      </w:r>
      <w:r w:rsidRPr="00F63D4F">
        <w:rPr>
          <w:rFonts w:ascii="Arial" w:hAnsi="Arial" w:cs="Arial"/>
          <w:sz w:val="20"/>
          <w:szCs w:val="20"/>
        </w:rPr>
        <w:t>:</w:t>
      </w:r>
    </w:p>
    <w:p w14:paraId="36BD029B" w14:textId="77777777" w:rsidR="00FB4B5E" w:rsidRPr="00E11515" w:rsidRDefault="00FB4B5E" w:rsidP="00736503">
      <w:pPr>
        <w:autoSpaceDE w:val="0"/>
        <w:autoSpaceDN w:val="0"/>
        <w:adjustRightInd w:val="0"/>
        <w:spacing w:after="0"/>
        <w:jc w:val="both"/>
        <w:rPr>
          <w:rFonts w:ascii="Arial" w:hAnsi="Arial" w:cs="Arial"/>
          <w:sz w:val="20"/>
          <w:szCs w:val="20"/>
        </w:rPr>
      </w:pPr>
      <w:hyperlink r:id="rId18" w:history="1">
        <w:r w:rsidRPr="00E11515">
          <w:rPr>
            <w:rStyle w:val="Hyperlink"/>
            <w:rFonts w:ascii="Arial" w:hAnsi="Arial" w:cs="Arial"/>
            <w:sz w:val="20"/>
            <w:szCs w:val="20"/>
          </w:rPr>
          <w:t>https://www.oag.govt.nz/2019/westland-dc-procurement/docs/westland-dc-procurement.pdf</w:t>
        </w:r>
      </w:hyperlink>
      <w:r w:rsidRPr="00E11515">
        <w:rPr>
          <w:rFonts w:ascii="Arial" w:hAnsi="Arial" w:cs="Arial"/>
          <w:sz w:val="20"/>
          <w:szCs w:val="20"/>
        </w:rPr>
        <w:t xml:space="preserve"> </w:t>
      </w:r>
    </w:p>
    <w:p w14:paraId="73BE087D" w14:textId="77777777" w:rsidR="00AC769F" w:rsidRDefault="00AC769F" w:rsidP="00736503">
      <w:pPr>
        <w:autoSpaceDE w:val="0"/>
        <w:autoSpaceDN w:val="0"/>
        <w:adjustRightInd w:val="0"/>
        <w:spacing w:after="0"/>
        <w:jc w:val="both"/>
        <w:rPr>
          <w:rFonts w:ascii="Arial" w:hAnsi="Arial" w:cs="Arial"/>
          <w:b/>
          <w:shd w:val="clear" w:color="auto" w:fill="FFFFFF"/>
        </w:rPr>
      </w:pPr>
    </w:p>
    <w:p w14:paraId="5199A0EC" w14:textId="67BDB462" w:rsidR="00FB4B5E" w:rsidRPr="004D615F" w:rsidRDefault="00FB4B5E" w:rsidP="00736503">
      <w:pPr>
        <w:autoSpaceDE w:val="0"/>
        <w:autoSpaceDN w:val="0"/>
        <w:adjustRightInd w:val="0"/>
        <w:spacing w:after="0"/>
        <w:jc w:val="both"/>
        <w:rPr>
          <w:rFonts w:ascii="Arial" w:hAnsi="Arial" w:cs="Arial"/>
          <w:b/>
          <w:sz w:val="20"/>
          <w:szCs w:val="20"/>
        </w:rPr>
      </w:pPr>
      <w:r>
        <w:rPr>
          <w:rFonts w:ascii="Arial" w:hAnsi="Arial" w:cs="Arial"/>
          <w:b/>
          <w:shd w:val="clear" w:color="auto" w:fill="FFFFFF"/>
        </w:rPr>
        <w:t>DINAMARCA</w:t>
      </w:r>
      <w:r w:rsidRPr="004D615F">
        <w:rPr>
          <w:rFonts w:ascii="Arial" w:hAnsi="Arial" w:cs="Arial"/>
          <w:b/>
          <w:shd w:val="clear" w:color="auto" w:fill="FFFFFF"/>
        </w:rPr>
        <w:t xml:space="preserve"> –</w:t>
      </w:r>
      <w:r w:rsidRPr="004D615F">
        <w:rPr>
          <w:rFonts w:ascii="Arial" w:hAnsi="Arial" w:cs="Arial"/>
          <w:b/>
        </w:rPr>
        <w:t xml:space="preserve"> </w:t>
      </w:r>
      <w:r>
        <w:rPr>
          <w:rFonts w:ascii="Arial" w:hAnsi="Arial" w:cs="Arial"/>
          <w:b/>
        </w:rPr>
        <w:t>EUROSAI</w:t>
      </w:r>
      <w:r w:rsidRPr="004D615F">
        <w:rPr>
          <w:rFonts w:ascii="Arial" w:hAnsi="Arial" w:cs="Arial"/>
          <w:b/>
        </w:rPr>
        <w:tab/>
      </w:r>
      <w:r w:rsidRPr="004D615F">
        <w:rPr>
          <w:rFonts w:ascii="Arial" w:hAnsi="Arial" w:cs="Arial"/>
          <w:b/>
        </w:rPr>
        <w:tab/>
      </w:r>
      <w:r w:rsidRPr="004D615F">
        <w:rPr>
          <w:rFonts w:ascii="Arial" w:hAnsi="Arial" w:cs="Arial"/>
          <w:b/>
        </w:rPr>
        <w:tab/>
      </w:r>
      <w:r w:rsidRPr="004D615F">
        <w:rPr>
          <w:rFonts w:ascii="Arial" w:hAnsi="Arial" w:cs="Arial"/>
          <w:b/>
        </w:rPr>
        <w:tab/>
        <w:t xml:space="preserve">                              </w:t>
      </w:r>
      <w:r w:rsidR="00AC769F">
        <w:rPr>
          <w:rFonts w:ascii="Arial" w:hAnsi="Arial" w:cs="Arial"/>
          <w:b/>
        </w:rPr>
        <w:tab/>
      </w:r>
      <w:r w:rsidR="00AC769F">
        <w:rPr>
          <w:rFonts w:ascii="Arial" w:hAnsi="Arial" w:cs="Arial"/>
          <w:b/>
        </w:rPr>
        <w:tab/>
      </w:r>
      <w:r w:rsidRPr="004D615F">
        <w:rPr>
          <w:rFonts w:ascii="Arial" w:hAnsi="Arial" w:cs="Arial"/>
          <w:b/>
        </w:rPr>
        <w:t xml:space="preserve">  </w:t>
      </w:r>
      <w:r w:rsidRPr="002A0F3E">
        <w:fldChar w:fldCharType="begin"/>
      </w:r>
      <w:r w:rsidRPr="002A0F3E">
        <w:instrText xml:space="preserve"> INCLUDEPICTURE "/var/folders/fp/sjbs8t7d1gx01bz29wwq8rmh0000gn/T/com.microsoft.Word/WebArchiveCopyPasteTempFiles/BF+GGRIscpa+NAAAAAElFTkSuQmCC" \* MERGEFORMATINET </w:instrText>
      </w:r>
      <w:r w:rsidRPr="002A0F3E">
        <w:fldChar w:fldCharType="separate"/>
      </w:r>
      <w:r w:rsidRPr="002A0F3E">
        <w:rPr>
          <w:noProof/>
        </w:rPr>
        <w:drawing>
          <wp:inline distT="0" distB="0" distL="0" distR="0" wp14:anchorId="225B2F7D" wp14:editId="1F3990B9">
            <wp:extent cx="313444" cy="219121"/>
            <wp:effectExtent l="0" t="0" r="4445" b="0"/>
            <wp:docPr id="7" name="Imagem 7" descr="Resultado de imagem para bandeira dinamar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sultado de imagem para bandeira dinamarca"/>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flipV="1">
                      <a:off x="0" y="0"/>
                      <a:ext cx="367737" cy="257076"/>
                    </a:xfrm>
                    <a:prstGeom prst="rect">
                      <a:avLst/>
                    </a:prstGeom>
                    <a:noFill/>
                    <a:ln>
                      <a:noFill/>
                    </a:ln>
                  </pic:spPr>
                </pic:pic>
              </a:graphicData>
            </a:graphic>
          </wp:inline>
        </w:drawing>
      </w:r>
      <w:r w:rsidRPr="002A0F3E">
        <w:fldChar w:fldCharType="end"/>
      </w:r>
      <w:r w:rsidRPr="004D615F">
        <w:rPr>
          <w:rFonts w:ascii="Arial" w:hAnsi="Arial" w:cs="Arial"/>
          <w:b/>
        </w:rPr>
        <w:t xml:space="preserve">                                  </w:t>
      </w:r>
      <w:r w:rsidRPr="004D615F">
        <w:rPr>
          <w:rFonts w:ascii="Arial" w:hAnsi="Arial" w:cs="Arial"/>
          <w:b/>
          <w:sz w:val="20"/>
          <w:szCs w:val="20"/>
        </w:rPr>
        <w:t xml:space="preserve">                       </w:t>
      </w:r>
    </w:p>
    <w:p w14:paraId="3842B4F9" w14:textId="77777777" w:rsidR="00320FCE" w:rsidRDefault="00320FCE" w:rsidP="00736503">
      <w:pPr>
        <w:spacing w:after="0"/>
        <w:rPr>
          <w:rFonts w:ascii="Arial" w:hAnsi="Arial" w:cs="Arial"/>
          <w:b/>
          <w:color w:val="800000"/>
          <w:sz w:val="20"/>
          <w:szCs w:val="20"/>
        </w:rPr>
      </w:pPr>
    </w:p>
    <w:p w14:paraId="7F22647F" w14:textId="6BB92163" w:rsidR="00FB4B5E" w:rsidRPr="00382F6F" w:rsidRDefault="00FB4B5E" w:rsidP="00736503">
      <w:pPr>
        <w:spacing w:after="0"/>
      </w:pPr>
      <w:r w:rsidRPr="00F63D4F">
        <w:rPr>
          <w:rFonts w:ascii="Arial" w:hAnsi="Arial" w:cs="Arial"/>
          <w:b/>
          <w:color w:val="800000"/>
          <w:sz w:val="20"/>
          <w:szCs w:val="20"/>
        </w:rPr>
        <w:t>2</w:t>
      </w:r>
      <w:r>
        <w:rPr>
          <w:rFonts w:ascii="Arial" w:hAnsi="Arial" w:cs="Arial"/>
          <w:b/>
          <w:color w:val="800000"/>
          <w:sz w:val="20"/>
          <w:szCs w:val="20"/>
        </w:rPr>
        <w:t>.</w:t>
      </w:r>
      <w:r w:rsidRPr="00F63D4F">
        <w:rPr>
          <w:rFonts w:ascii="Arial" w:hAnsi="Arial" w:cs="Arial"/>
          <w:b/>
          <w:color w:val="800000"/>
          <w:sz w:val="20"/>
          <w:szCs w:val="20"/>
        </w:rPr>
        <w:t xml:space="preserve"> </w:t>
      </w:r>
      <w:r>
        <w:rPr>
          <w:rFonts w:ascii="Arial" w:hAnsi="Arial" w:cs="Arial"/>
          <w:b/>
          <w:color w:val="800000"/>
          <w:sz w:val="20"/>
          <w:szCs w:val="20"/>
        </w:rPr>
        <w:t>ESCRITÓRIO NACIONAL DE AUDITORIAS DO PARLAMENTO</w:t>
      </w:r>
    </w:p>
    <w:bookmarkEnd w:id="0"/>
    <w:p w14:paraId="236F66B3" w14:textId="77777777" w:rsidR="00320FCE" w:rsidRDefault="00320FCE" w:rsidP="00736503">
      <w:pPr>
        <w:autoSpaceDE w:val="0"/>
        <w:autoSpaceDN w:val="0"/>
        <w:adjustRightInd w:val="0"/>
        <w:spacing w:after="0"/>
        <w:jc w:val="both"/>
        <w:rPr>
          <w:rFonts w:ascii="Arial" w:hAnsi="Arial" w:cs="Arial"/>
          <w:color w:val="000000"/>
          <w:sz w:val="20"/>
          <w:szCs w:val="20"/>
          <w:shd w:val="clear" w:color="auto" w:fill="FFFFFF"/>
        </w:rPr>
      </w:pPr>
    </w:p>
    <w:p w14:paraId="06A1FFE0" w14:textId="72257E69" w:rsidR="00FB4B5E" w:rsidRDefault="00FB4B5E" w:rsidP="00736503">
      <w:pPr>
        <w:autoSpaceDE w:val="0"/>
        <w:autoSpaceDN w:val="0"/>
        <w:adjustRightInd w:val="0"/>
        <w:spacing w:after="0"/>
        <w:jc w:val="both"/>
        <w:rPr>
          <w:rFonts w:ascii="Arial" w:hAnsi="Arial" w:cs="Arial"/>
          <w:color w:val="000000"/>
          <w:sz w:val="20"/>
          <w:szCs w:val="20"/>
          <w:shd w:val="clear" w:color="auto" w:fill="FFFFFF"/>
        </w:rPr>
      </w:pPr>
      <w:r w:rsidRPr="00F63D4F">
        <w:rPr>
          <w:rFonts w:ascii="Arial" w:hAnsi="Arial" w:cs="Arial"/>
          <w:color w:val="000000"/>
          <w:sz w:val="20"/>
          <w:szCs w:val="20"/>
          <w:shd w:val="clear" w:color="auto" w:fill="FFFFFF"/>
        </w:rPr>
        <w:t>Publicação original acessível em:</w:t>
      </w:r>
      <w:r>
        <w:rPr>
          <w:rFonts w:ascii="Arial" w:hAnsi="Arial" w:cs="Arial"/>
          <w:color w:val="000000"/>
          <w:sz w:val="20"/>
          <w:szCs w:val="20"/>
          <w:shd w:val="clear" w:color="auto" w:fill="FFFFFF"/>
        </w:rPr>
        <w:t xml:space="preserve"> </w:t>
      </w:r>
      <w:hyperlink r:id="rId20" w:history="1">
        <w:r w:rsidRPr="00AE25CE">
          <w:rPr>
            <w:rStyle w:val="Hyperlink"/>
            <w:rFonts w:ascii="Arial" w:hAnsi="Arial" w:cs="Arial"/>
            <w:sz w:val="20"/>
            <w:szCs w:val="20"/>
            <w:shd w:val="clear" w:color="auto" w:fill="FFFFFF"/>
          </w:rPr>
          <w:t>http://uk.rigsrevisionen.dk/publications/2019/162018/</w:t>
        </w:r>
      </w:hyperlink>
      <w:r>
        <w:rPr>
          <w:rFonts w:ascii="Arial" w:hAnsi="Arial" w:cs="Arial"/>
          <w:color w:val="000000"/>
          <w:sz w:val="20"/>
          <w:szCs w:val="20"/>
          <w:shd w:val="clear" w:color="auto" w:fill="FFFFFF"/>
        </w:rPr>
        <w:t xml:space="preserve"> </w:t>
      </w:r>
    </w:p>
    <w:p w14:paraId="058BB7D8" w14:textId="77777777" w:rsidR="00320FCE" w:rsidRDefault="00320FCE" w:rsidP="00736503">
      <w:pPr>
        <w:autoSpaceDE w:val="0"/>
        <w:autoSpaceDN w:val="0"/>
        <w:adjustRightInd w:val="0"/>
        <w:spacing w:after="0"/>
        <w:jc w:val="both"/>
        <w:rPr>
          <w:rFonts w:ascii="Arial" w:hAnsi="Arial" w:cs="Arial"/>
          <w:sz w:val="20"/>
          <w:szCs w:val="20"/>
          <w:shd w:val="clear" w:color="auto" w:fill="FFFFFF"/>
          <w:lang w:val="pt-PT"/>
        </w:rPr>
      </w:pPr>
    </w:p>
    <w:p w14:paraId="668B9EC1" w14:textId="03C3B1E1" w:rsidR="00FB4B5E" w:rsidRPr="00A31372" w:rsidRDefault="00FB4B5E" w:rsidP="00736503">
      <w:pPr>
        <w:autoSpaceDE w:val="0"/>
        <w:autoSpaceDN w:val="0"/>
        <w:adjustRightInd w:val="0"/>
        <w:spacing w:after="0"/>
        <w:jc w:val="both"/>
        <w:rPr>
          <w:rFonts w:ascii="Arial" w:hAnsi="Arial" w:cs="Arial"/>
          <w:sz w:val="20"/>
          <w:szCs w:val="20"/>
          <w:shd w:val="clear" w:color="auto" w:fill="FFFFFF"/>
          <w:lang w:val="pt-PT"/>
        </w:rPr>
      </w:pPr>
      <w:r w:rsidRPr="002A0F3E">
        <w:rPr>
          <w:rFonts w:ascii="Arial" w:hAnsi="Arial" w:cs="Arial"/>
          <w:sz w:val="20"/>
          <w:szCs w:val="20"/>
          <w:shd w:val="clear" w:color="auto" w:fill="FFFFFF"/>
          <w:lang w:val="pt-PT"/>
        </w:rPr>
        <w:t>O objetivo d</w:t>
      </w:r>
      <w:r w:rsidRPr="00A31372">
        <w:rPr>
          <w:rFonts w:ascii="Arial" w:hAnsi="Arial" w:cs="Arial"/>
          <w:sz w:val="20"/>
          <w:szCs w:val="20"/>
          <w:shd w:val="clear" w:color="auto" w:fill="FFFFFF"/>
          <w:lang w:val="pt-PT"/>
        </w:rPr>
        <w:t>esse</w:t>
      </w:r>
      <w:r w:rsidRPr="002A0F3E">
        <w:rPr>
          <w:rFonts w:ascii="Arial" w:hAnsi="Arial" w:cs="Arial"/>
          <w:sz w:val="20"/>
          <w:szCs w:val="20"/>
          <w:shd w:val="clear" w:color="auto" w:fill="FFFFFF"/>
          <w:lang w:val="pt-PT"/>
        </w:rPr>
        <w:t xml:space="preserve"> estudo </w:t>
      </w:r>
      <w:r w:rsidRPr="00A31372">
        <w:rPr>
          <w:rFonts w:ascii="Arial" w:hAnsi="Arial" w:cs="Arial"/>
          <w:sz w:val="20"/>
          <w:szCs w:val="20"/>
          <w:shd w:val="clear" w:color="auto" w:fill="FFFFFF"/>
          <w:lang w:val="pt-PT"/>
        </w:rPr>
        <w:t>foi</w:t>
      </w:r>
      <w:r w:rsidRPr="002A0F3E">
        <w:rPr>
          <w:rFonts w:ascii="Arial" w:hAnsi="Arial" w:cs="Arial"/>
          <w:sz w:val="20"/>
          <w:szCs w:val="20"/>
          <w:shd w:val="clear" w:color="auto" w:fill="FFFFFF"/>
          <w:lang w:val="pt-PT"/>
        </w:rPr>
        <w:t xml:space="preserve"> avaliar </w:t>
      </w:r>
      <w:r w:rsidRPr="00A31372">
        <w:rPr>
          <w:rFonts w:ascii="Arial" w:hAnsi="Arial" w:cs="Arial"/>
          <w:sz w:val="20"/>
          <w:szCs w:val="20"/>
          <w:shd w:val="clear" w:color="auto" w:fill="FFFFFF"/>
          <w:lang w:val="pt-PT"/>
        </w:rPr>
        <w:t>a eficiência e a celeridade do</w:t>
      </w:r>
      <w:r w:rsidRPr="002A0F3E">
        <w:rPr>
          <w:rFonts w:ascii="Arial" w:hAnsi="Arial" w:cs="Arial"/>
          <w:sz w:val="20"/>
          <w:szCs w:val="20"/>
          <w:shd w:val="clear" w:color="auto" w:fill="FFFFFF"/>
          <w:lang w:val="pt-PT"/>
        </w:rPr>
        <w:t xml:space="preserve"> Ministério de Assuntos Econômicos e do Interior</w:t>
      </w:r>
      <w:r w:rsidRPr="00A31372">
        <w:rPr>
          <w:rFonts w:ascii="Arial" w:hAnsi="Arial" w:cs="Arial"/>
          <w:sz w:val="20"/>
          <w:szCs w:val="20"/>
          <w:shd w:val="clear" w:color="auto" w:fill="FFFFFF"/>
          <w:lang w:val="pt-PT"/>
        </w:rPr>
        <w:t xml:space="preserve"> (Conselho de </w:t>
      </w:r>
      <w:r>
        <w:rPr>
          <w:rFonts w:ascii="Arial" w:hAnsi="Arial" w:cs="Arial"/>
          <w:sz w:val="20"/>
          <w:szCs w:val="20"/>
          <w:shd w:val="clear" w:color="auto" w:fill="FFFFFF"/>
          <w:lang w:val="pt-PT"/>
        </w:rPr>
        <w:t>Apelações</w:t>
      </w:r>
      <w:r w:rsidRPr="00A31372">
        <w:rPr>
          <w:rFonts w:ascii="Arial" w:hAnsi="Arial" w:cs="Arial"/>
          <w:sz w:val="20"/>
          <w:szCs w:val="20"/>
          <w:shd w:val="clear" w:color="auto" w:fill="FFFFFF"/>
          <w:lang w:val="pt-PT"/>
        </w:rPr>
        <w:t xml:space="preserve"> Sociais)</w:t>
      </w:r>
      <w:r w:rsidRPr="002A0F3E">
        <w:rPr>
          <w:rFonts w:ascii="Arial" w:hAnsi="Arial" w:cs="Arial"/>
          <w:sz w:val="20"/>
          <w:szCs w:val="20"/>
          <w:shd w:val="clear" w:color="auto" w:fill="FFFFFF"/>
          <w:lang w:val="pt-PT"/>
        </w:rPr>
        <w:t xml:space="preserve"> </w:t>
      </w:r>
      <w:r w:rsidRPr="00A31372">
        <w:rPr>
          <w:rFonts w:ascii="Arial" w:hAnsi="Arial" w:cs="Arial"/>
          <w:sz w:val="20"/>
          <w:szCs w:val="20"/>
          <w:shd w:val="clear" w:color="auto" w:fill="FFFFFF"/>
          <w:lang w:val="pt-PT"/>
        </w:rPr>
        <w:t>n</w:t>
      </w:r>
      <w:r w:rsidRPr="002A0F3E">
        <w:rPr>
          <w:rFonts w:ascii="Arial" w:hAnsi="Arial" w:cs="Arial"/>
          <w:sz w:val="20"/>
          <w:szCs w:val="20"/>
          <w:shd w:val="clear" w:color="auto" w:fill="FFFFFF"/>
          <w:lang w:val="pt-PT"/>
        </w:rPr>
        <w:t xml:space="preserve">o processamento </w:t>
      </w:r>
      <w:r w:rsidRPr="00A31372">
        <w:rPr>
          <w:rFonts w:ascii="Arial" w:hAnsi="Arial" w:cs="Arial"/>
          <w:sz w:val="20"/>
          <w:szCs w:val="20"/>
          <w:shd w:val="clear" w:color="auto" w:fill="FFFFFF"/>
          <w:lang w:val="pt-PT"/>
        </w:rPr>
        <w:t>dos recursos de casos envolvendo benefícios sociais, empregatícios e de acidentes de trabalho</w:t>
      </w:r>
      <w:r w:rsidRPr="002A0F3E">
        <w:rPr>
          <w:rFonts w:ascii="Arial" w:hAnsi="Arial" w:cs="Arial"/>
          <w:sz w:val="20"/>
          <w:szCs w:val="20"/>
          <w:shd w:val="clear" w:color="auto" w:fill="FFFFFF"/>
          <w:lang w:val="pt-PT"/>
        </w:rPr>
        <w:t>.</w:t>
      </w:r>
      <w:r w:rsidRPr="00A31372">
        <w:rPr>
          <w:rFonts w:ascii="Arial" w:hAnsi="Arial" w:cs="Arial"/>
          <w:sz w:val="20"/>
          <w:szCs w:val="20"/>
          <w:shd w:val="clear" w:color="auto" w:fill="FFFFFF"/>
          <w:lang w:val="pt-PT"/>
        </w:rPr>
        <w:t xml:space="preserve"> Trata-se da sequência de estudo semelhante realizado em 2013, em que se buscou verificar algum progresso em relação ao</w:t>
      </w:r>
      <w:r>
        <w:rPr>
          <w:rFonts w:ascii="Arial" w:hAnsi="Arial" w:cs="Arial"/>
          <w:sz w:val="20"/>
          <w:szCs w:val="20"/>
          <w:shd w:val="clear" w:color="auto" w:fill="FFFFFF"/>
          <w:lang w:val="pt-PT"/>
        </w:rPr>
        <w:t xml:space="preserve"> objetivo de</w:t>
      </w:r>
      <w:r w:rsidRPr="00A31372">
        <w:rPr>
          <w:rFonts w:ascii="Arial" w:hAnsi="Arial" w:cs="Arial"/>
          <w:sz w:val="20"/>
          <w:szCs w:val="20"/>
          <w:shd w:val="clear" w:color="auto" w:fill="FFFFFF"/>
          <w:lang w:val="pt-PT"/>
        </w:rPr>
        <w:t xml:space="preserve"> prazo médio de 13 semanas para análise dos casos trazidos ao Conselho naquela oportunidade.</w:t>
      </w:r>
    </w:p>
    <w:p w14:paraId="15565265" w14:textId="77777777" w:rsidR="00FB4B5E" w:rsidRPr="00A31372" w:rsidRDefault="00FB4B5E" w:rsidP="00736503">
      <w:pPr>
        <w:autoSpaceDE w:val="0"/>
        <w:autoSpaceDN w:val="0"/>
        <w:adjustRightInd w:val="0"/>
        <w:spacing w:after="0"/>
        <w:jc w:val="both"/>
        <w:rPr>
          <w:rFonts w:ascii="Arial" w:hAnsi="Arial" w:cs="Arial"/>
          <w:sz w:val="20"/>
          <w:szCs w:val="20"/>
          <w:shd w:val="clear" w:color="auto" w:fill="FFFFFF"/>
          <w:lang w:val="pt-PT"/>
        </w:rPr>
      </w:pPr>
      <w:r w:rsidRPr="00A31372">
        <w:rPr>
          <w:rFonts w:ascii="Arial" w:hAnsi="Arial" w:cs="Arial"/>
          <w:sz w:val="20"/>
          <w:szCs w:val="20"/>
          <w:shd w:val="clear" w:color="auto" w:fill="FFFFFF"/>
          <w:lang w:val="pt-PT"/>
        </w:rPr>
        <w:t xml:space="preserve">Em 2018, o Conselho de Recursos Sociais recebeu aproximadamente 58.000 recursos e </w:t>
      </w:r>
      <w:r>
        <w:rPr>
          <w:rFonts w:ascii="Arial" w:hAnsi="Arial" w:cs="Arial"/>
          <w:sz w:val="20"/>
          <w:szCs w:val="20"/>
          <w:shd w:val="clear" w:color="auto" w:fill="FFFFFF"/>
          <w:lang w:val="pt-PT"/>
        </w:rPr>
        <w:t>analisou</w:t>
      </w:r>
      <w:r w:rsidRPr="00A31372">
        <w:rPr>
          <w:rFonts w:ascii="Arial" w:hAnsi="Arial" w:cs="Arial"/>
          <w:sz w:val="20"/>
          <w:szCs w:val="20"/>
          <w:shd w:val="clear" w:color="auto" w:fill="FFFFFF"/>
          <w:lang w:val="pt-PT"/>
        </w:rPr>
        <w:t xml:space="preserve"> aproximadamente 54.000 casos. Os longos períodos de processamento de </w:t>
      </w:r>
      <w:r>
        <w:rPr>
          <w:rFonts w:ascii="Arial" w:hAnsi="Arial" w:cs="Arial"/>
          <w:sz w:val="20"/>
          <w:szCs w:val="20"/>
          <w:shd w:val="clear" w:color="auto" w:fill="FFFFFF"/>
          <w:lang w:val="pt-PT"/>
        </w:rPr>
        <w:t>recursos</w:t>
      </w:r>
      <w:r w:rsidRPr="00A31372">
        <w:rPr>
          <w:rFonts w:ascii="Arial" w:hAnsi="Arial" w:cs="Arial"/>
          <w:sz w:val="20"/>
          <w:szCs w:val="20"/>
          <w:shd w:val="clear" w:color="auto" w:fill="FFFFFF"/>
          <w:lang w:val="pt-PT"/>
        </w:rPr>
        <w:t xml:space="preserve"> podem ter conseqüências financeiras e pessoais para os cidadãos e as empresas afetadas que, em muitos casos, já esperaram muito tempo por uma decisão da autoridade de primeira instância. Aguardar uma decisão do Conselho de Apelações Sociais pode atrasar o retorno dos cidadãos ao mercado de trabalho e, assim, aumentar as despesas do governo com pagamentos de assistência social. Enquanto aguarda a decisão do conselho, o cidadão também pode sofrer dificuldades financeiras.</w:t>
      </w:r>
    </w:p>
    <w:p w14:paraId="2BA39EF8" w14:textId="77777777" w:rsidR="00FB4B5E" w:rsidRPr="007613A5" w:rsidRDefault="00FB4B5E" w:rsidP="00736503">
      <w:pPr>
        <w:autoSpaceDE w:val="0"/>
        <w:autoSpaceDN w:val="0"/>
        <w:adjustRightInd w:val="0"/>
        <w:spacing w:after="0"/>
        <w:jc w:val="both"/>
        <w:rPr>
          <w:rFonts w:ascii="Arial" w:hAnsi="Arial" w:cs="Arial"/>
          <w:sz w:val="20"/>
          <w:szCs w:val="20"/>
          <w:shd w:val="clear" w:color="auto" w:fill="FFFFFF"/>
        </w:rPr>
      </w:pPr>
      <w:r>
        <w:rPr>
          <w:rFonts w:ascii="Arial" w:hAnsi="Arial" w:cs="Arial"/>
          <w:sz w:val="20"/>
          <w:szCs w:val="20"/>
          <w:shd w:val="clear" w:color="auto" w:fill="FFFFFF"/>
          <w:lang w:val="pt-PT"/>
        </w:rPr>
        <w:t>O foco do estudo foi baseado na eficiência como</w:t>
      </w:r>
      <w:r w:rsidRPr="00A31372">
        <w:rPr>
          <w:rFonts w:ascii="Arial" w:hAnsi="Arial" w:cs="Arial"/>
          <w:sz w:val="20"/>
          <w:szCs w:val="20"/>
          <w:shd w:val="clear" w:color="auto" w:fill="FFFFFF"/>
          <w:lang w:val="pt-PT"/>
        </w:rPr>
        <w:t xml:space="preserve"> relação entre bens ou serviços produzidos e os recursos utilizados para produzi-los, levando em consideração quantidade, qualidade e tempo. A eficiência do Conselho de Recursos Sociais</w:t>
      </w:r>
      <w:r>
        <w:rPr>
          <w:rFonts w:ascii="Arial" w:hAnsi="Arial" w:cs="Arial"/>
          <w:sz w:val="20"/>
          <w:szCs w:val="20"/>
          <w:shd w:val="clear" w:color="auto" w:fill="FFFFFF"/>
          <w:lang w:val="pt-PT"/>
        </w:rPr>
        <w:t>, então, seria</w:t>
      </w:r>
      <w:r w:rsidRPr="00A31372">
        <w:rPr>
          <w:rFonts w:ascii="Arial" w:hAnsi="Arial" w:cs="Arial"/>
          <w:sz w:val="20"/>
          <w:szCs w:val="20"/>
          <w:shd w:val="clear" w:color="auto" w:fill="FFFFFF"/>
          <w:lang w:val="pt-PT"/>
        </w:rPr>
        <w:t xml:space="preserve"> a relação entre horas ou dinheiro gasto e o número de casos decididos pelo conselho.</w:t>
      </w:r>
      <w:r>
        <w:rPr>
          <w:rFonts w:ascii="Arial" w:hAnsi="Arial" w:cs="Arial"/>
          <w:sz w:val="20"/>
          <w:szCs w:val="20"/>
          <w:shd w:val="clear" w:color="auto" w:fill="FFFFFF"/>
        </w:rPr>
        <w:t xml:space="preserve"> Assim, a </w:t>
      </w:r>
      <w:r>
        <w:rPr>
          <w:rFonts w:ascii="Arial" w:hAnsi="Arial" w:cs="Arial"/>
          <w:sz w:val="20"/>
          <w:szCs w:val="20"/>
          <w:shd w:val="clear" w:color="auto" w:fill="FFFFFF"/>
          <w:lang w:val="pt-PT"/>
        </w:rPr>
        <w:t xml:space="preserve">metodologia de trabalho </w:t>
      </w:r>
      <w:r>
        <w:rPr>
          <w:rFonts w:ascii="Arial" w:hAnsi="Arial" w:cs="Arial"/>
          <w:sz w:val="20"/>
          <w:szCs w:val="20"/>
          <w:shd w:val="clear" w:color="auto" w:fill="FFFFFF"/>
          <w:lang w:val="pt-PT"/>
        </w:rPr>
        <w:lastRenderedPageBreak/>
        <w:t xml:space="preserve">abrangeu as </w:t>
      </w:r>
      <w:r w:rsidRPr="002A0F3E">
        <w:rPr>
          <w:rFonts w:ascii="Arial" w:hAnsi="Arial" w:cs="Arial"/>
          <w:sz w:val="20"/>
          <w:szCs w:val="20"/>
          <w:shd w:val="clear" w:color="auto" w:fill="FFFFFF"/>
          <w:lang w:val="pt-PT"/>
        </w:rPr>
        <w:t xml:space="preserve">seguintes perguntas: </w:t>
      </w:r>
      <w:r>
        <w:rPr>
          <w:rFonts w:ascii="Arial" w:hAnsi="Arial" w:cs="Arial"/>
          <w:sz w:val="20"/>
          <w:szCs w:val="20"/>
          <w:shd w:val="clear" w:color="auto" w:fill="FFFFFF"/>
          <w:lang w:val="pt-PT"/>
        </w:rPr>
        <w:t xml:space="preserve">a) </w:t>
      </w:r>
      <w:r w:rsidRPr="002A0F3E">
        <w:rPr>
          <w:rFonts w:ascii="Arial" w:hAnsi="Arial" w:cs="Arial"/>
          <w:sz w:val="20"/>
          <w:szCs w:val="20"/>
          <w:shd w:val="clear" w:color="auto" w:fill="FFFFFF"/>
          <w:lang w:val="pt-PT"/>
        </w:rPr>
        <w:t>O Conselho de Recursos Sociais garantiu tempos</w:t>
      </w:r>
      <w:r>
        <w:rPr>
          <w:rFonts w:ascii="Arial" w:hAnsi="Arial" w:cs="Arial"/>
          <w:sz w:val="20"/>
          <w:szCs w:val="20"/>
          <w:shd w:val="clear" w:color="auto" w:fill="FFFFFF"/>
          <w:lang w:val="pt-PT"/>
        </w:rPr>
        <w:t xml:space="preserve"> satisfatórios</w:t>
      </w:r>
      <w:r w:rsidRPr="002A0F3E">
        <w:rPr>
          <w:rFonts w:ascii="Arial" w:hAnsi="Arial" w:cs="Arial"/>
          <w:sz w:val="20"/>
          <w:szCs w:val="20"/>
          <w:shd w:val="clear" w:color="auto" w:fill="FFFFFF"/>
          <w:lang w:val="pt-PT"/>
        </w:rPr>
        <w:t xml:space="preserve"> de processamento </w:t>
      </w:r>
      <w:r>
        <w:rPr>
          <w:rFonts w:ascii="Arial" w:hAnsi="Arial" w:cs="Arial"/>
          <w:sz w:val="20"/>
          <w:szCs w:val="20"/>
          <w:shd w:val="clear" w:color="auto" w:fill="FFFFFF"/>
          <w:lang w:val="pt-PT"/>
        </w:rPr>
        <w:t>dos casos</w:t>
      </w:r>
      <w:r w:rsidRPr="002A0F3E">
        <w:rPr>
          <w:rFonts w:ascii="Arial" w:hAnsi="Arial" w:cs="Arial"/>
          <w:sz w:val="20"/>
          <w:szCs w:val="20"/>
          <w:shd w:val="clear" w:color="auto" w:fill="FFFFFF"/>
          <w:lang w:val="pt-PT"/>
        </w:rPr>
        <w:t xml:space="preserve">? </w:t>
      </w:r>
      <w:r>
        <w:rPr>
          <w:rFonts w:ascii="Arial" w:hAnsi="Arial" w:cs="Arial"/>
          <w:sz w:val="20"/>
          <w:szCs w:val="20"/>
          <w:shd w:val="clear" w:color="auto" w:fill="FFFFFF"/>
          <w:lang w:val="pt-PT"/>
        </w:rPr>
        <w:t xml:space="preserve">b) </w:t>
      </w:r>
      <w:r w:rsidRPr="002A0F3E">
        <w:rPr>
          <w:rFonts w:ascii="Arial" w:hAnsi="Arial" w:cs="Arial"/>
          <w:sz w:val="20"/>
          <w:szCs w:val="20"/>
          <w:shd w:val="clear" w:color="auto" w:fill="FFFFFF"/>
          <w:lang w:val="pt-PT"/>
        </w:rPr>
        <w:t>O Conselho de Recursos Sociais garantiu um fluxo satisfatório de casos e um nível de eficiência?</w:t>
      </w:r>
    </w:p>
    <w:p w14:paraId="3F16655D" w14:textId="77777777" w:rsidR="00FB4B5E" w:rsidRDefault="00FB4B5E" w:rsidP="00736503">
      <w:pPr>
        <w:autoSpaceDE w:val="0"/>
        <w:autoSpaceDN w:val="0"/>
        <w:adjustRightInd w:val="0"/>
        <w:spacing w:after="0"/>
        <w:jc w:val="both"/>
        <w:rPr>
          <w:rFonts w:ascii="Arial" w:hAnsi="Arial" w:cs="Arial"/>
          <w:sz w:val="20"/>
          <w:szCs w:val="20"/>
          <w:shd w:val="clear" w:color="auto" w:fill="FFFFFF"/>
          <w:lang w:val="pt-PT"/>
        </w:rPr>
      </w:pPr>
      <w:r>
        <w:rPr>
          <w:rFonts w:ascii="Arial" w:hAnsi="Arial" w:cs="Arial"/>
          <w:sz w:val="20"/>
          <w:szCs w:val="20"/>
          <w:shd w:val="clear" w:color="auto" w:fill="FFFFFF"/>
          <w:lang w:val="pt-PT"/>
        </w:rPr>
        <w:t>O relatório</w:t>
      </w:r>
      <w:r w:rsidRPr="002A0F3E">
        <w:rPr>
          <w:rFonts w:ascii="Arial" w:hAnsi="Arial" w:cs="Arial"/>
          <w:sz w:val="20"/>
          <w:szCs w:val="20"/>
          <w:shd w:val="clear" w:color="auto" w:fill="FFFFFF"/>
          <w:lang w:val="pt-PT"/>
        </w:rPr>
        <w:t xml:space="preserve"> consider</w:t>
      </w:r>
      <w:r>
        <w:rPr>
          <w:rFonts w:ascii="Arial" w:hAnsi="Arial" w:cs="Arial"/>
          <w:sz w:val="20"/>
          <w:szCs w:val="20"/>
          <w:shd w:val="clear" w:color="auto" w:fill="FFFFFF"/>
          <w:lang w:val="pt-PT"/>
        </w:rPr>
        <w:t>ou os esforços</w:t>
      </w:r>
      <w:r w:rsidRPr="002A0F3E">
        <w:rPr>
          <w:rFonts w:ascii="Arial" w:hAnsi="Arial" w:cs="Arial"/>
          <w:sz w:val="20"/>
          <w:szCs w:val="20"/>
          <w:shd w:val="clear" w:color="auto" w:fill="FFFFFF"/>
          <w:lang w:val="pt-PT"/>
        </w:rPr>
        <w:t xml:space="preserve"> </w:t>
      </w:r>
      <w:r>
        <w:rPr>
          <w:rFonts w:ascii="Arial" w:hAnsi="Arial" w:cs="Arial"/>
          <w:sz w:val="20"/>
          <w:szCs w:val="20"/>
          <w:shd w:val="clear" w:color="auto" w:fill="FFFFFF"/>
          <w:lang w:val="pt-PT"/>
        </w:rPr>
        <w:t>d</w:t>
      </w:r>
      <w:r w:rsidRPr="002A0F3E">
        <w:rPr>
          <w:rFonts w:ascii="Arial" w:hAnsi="Arial" w:cs="Arial"/>
          <w:sz w:val="20"/>
          <w:szCs w:val="20"/>
          <w:shd w:val="clear" w:color="auto" w:fill="FFFFFF"/>
          <w:lang w:val="pt-PT"/>
        </w:rPr>
        <w:t>o Ministério de Assuntos Econômicos e do Interior</w:t>
      </w:r>
      <w:r>
        <w:rPr>
          <w:rFonts w:ascii="Arial" w:hAnsi="Arial" w:cs="Arial"/>
          <w:sz w:val="20"/>
          <w:szCs w:val="20"/>
          <w:shd w:val="clear" w:color="auto" w:fill="FFFFFF"/>
          <w:lang w:val="pt-PT"/>
        </w:rPr>
        <w:t xml:space="preserve"> muito insatisfatórios. Embora tenham sido destinados 35 milhões de coroas dinamarquesas adicionais para a redução dos prazos de análise dos recursos somente no ano de 2019</w:t>
      </w:r>
      <w:r w:rsidRPr="002A0F3E">
        <w:rPr>
          <w:rFonts w:ascii="Arial" w:hAnsi="Arial" w:cs="Arial"/>
          <w:sz w:val="20"/>
          <w:szCs w:val="20"/>
          <w:shd w:val="clear" w:color="auto" w:fill="FFFFFF"/>
          <w:lang w:val="pt-PT"/>
        </w:rPr>
        <w:t xml:space="preserve">, </w:t>
      </w:r>
      <w:r>
        <w:rPr>
          <w:rFonts w:ascii="Arial" w:hAnsi="Arial" w:cs="Arial"/>
          <w:sz w:val="20"/>
          <w:szCs w:val="20"/>
          <w:shd w:val="clear" w:color="auto" w:fill="FFFFFF"/>
          <w:lang w:val="pt-PT"/>
        </w:rPr>
        <w:t>os resultados ficaram muito abaixo do esperado:</w:t>
      </w:r>
    </w:p>
    <w:p w14:paraId="593B6F62" w14:textId="77777777" w:rsidR="00FB4B5E" w:rsidRDefault="00FB4B5E" w:rsidP="00736503">
      <w:pPr>
        <w:pStyle w:val="PargrafodaLista"/>
        <w:numPr>
          <w:ilvl w:val="0"/>
          <w:numId w:val="16"/>
        </w:numPr>
        <w:autoSpaceDE w:val="0"/>
        <w:autoSpaceDN w:val="0"/>
        <w:adjustRightInd w:val="0"/>
        <w:spacing w:after="0"/>
        <w:jc w:val="both"/>
        <w:rPr>
          <w:rFonts w:ascii="Arial" w:hAnsi="Arial" w:cs="Arial"/>
          <w:sz w:val="20"/>
          <w:szCs w:val="20"/>
          <w:shd w:val="clear" w:color="auto" w:fill="FFFFFF"/>
          <w:lang w:val="pt-PT"/>
        </w:rPr>
      </w:pPr>
      <w:r>
        <w:rPr>
          <w:rFonts w:ascii="Arial" w:hAnsi="Arial" w:cs="Arial"/>
          <w:sz w:val="20"/>
          <w:szCs w:val="20"/>
          <w:shd w:val="clear" w:color="auto" w:fill="FFFFFF"/>
          <w:lang w:val="pt-PT"/>
        </w:rPr>
        <w:t>A média de análise dos recursos de benefícios sociais e do trabalho foi de 21,3 semanas em 2018;</w:t>
      </w:r>
    </w:p>
    <w:p w14:paraId="582CF132" w14:textId="77777777" w:rsidR="00FB4B5E" w:rsidRDefault="00FB4B5E" w:rsidP="00736503">
      <w:pPr>
        <w:pStyle w:val="PargrafodaLista"/>
        <w:numPr>
          <w:ilvl w:val="0"/>
          <w:numId w:val="16"/>
        </w:numPr>
        <w:autoSpaceDE w:val="0"/>
        <w:autoSpaceDN w:val="0"/>
        <w:adjustRightInd w:val="0"/>
        <w:spacing w:after="0"/>
        <w:jc w:val="both"/>
        <w:rPr>
          <w:rFonts w:ascii="Arial" w:hAnsi="Arial" w:cs="Arial"/>
          <w:sz w:val="20"/>
          <w:szCs w:val="20"/>
          <w:shd w:val="clear" w:color="auto" w:fill="FFFFFF"/>
          <w:lang w:val="pt-PT"/>
        </w:rPr>
      </w:pPr>
      <w:r>
        <w:rPr>
          <w:rFonts w:ascii="Arial" w:hAnsi="Arial" w:cs="Arial"/>
          <w:sz w:val="20"/>
          <w:szCs w:val="20"/>
          <w:shd w:val="clear" w:color="auto" w:fill="FFFFFF"/>
          <w:lang w:val="pt-PT"/>
        </w:rPr>
        <w:t>70% dos casos demoraram mais de 13 semanas e 3,1% demoraram mais de doze meses para serem analisados;</w:t>
      </w:r>
    </w:p>
    <w:p w14:paraId="4F2DE8E6" w14:textId="77777777" w:rsidR="00FB4B5E" w:rsidRDefault="00FB4B5E" w:rsidP="00736503">
      <w:pPr>
        <w:pStyle w:val="PargrafodaLista"/>
        <w:numPr>
          <w:ilvl w:val="0"/>
          <w:numId w:val="16"/>
        </w:numPr>
        <w:autoSpaceDE w:val="0"/>
        <w:autoSpaceDN w:val="0"/>
        <w:adjustRightInd w:val="0"/>
        <w:spacing w:after="0"/>
        <w:jc w:val="both"/>
        <w:rPr>
          <w:rFonts w:ascii="Arial" w:hAnsi="Arial" w:cs="Arial"/>
          <w:sz w:val="20"/>
          <w:szCs w:val="20"/>
          <w:shd w:val="clear" w:color="auto" w:fill="FFFFFF"/>
          <w:lang w:val="pt-PT"/>
        </w:rPr>
      </w:pPr>
      <w:r>
        <w:rPr>
          <w:rFonts w:ascii="Arial" w:hAnsi="Arial" w:cs="Arial"/>
          <w:sz w:val="20"/>
          <w:szCs w:val="20"/>
          <w:shd w:val="clear" w:color="auto" w:fill="FFFFFF"/>
          <w:lang w:val="pt-PT"/>
        </w:rPr>
        <w:t>O tempo médio de análise dos casos envolvendo acidentes de trabalho foi de 31,6 semanas no ano de 2018. Também se percebeu que o custo de análise por processo pelas unidades administrativas variou de DKK 1.630 (mais eficiente) a DKK 2.099 (menos eficiente), demonstrando que reorganizar administrativamente esses órgãos poderia representar um aumento de 14% na análise de recursos;</w:t>
      </w:r>
    </w:p>
    <w:p w14:paraId="2F4CA250" w14:textId="77777777" w:rsidR="00FB4B5E" w:rsidRPr="003D6740" w:rsidRDefault="00FB4B5E" w:rsidP="00736503">
      <w:pPr>
        <w:autoSpaceDE w:val="0"/>
        <w:autoSpaceDN w:val="0"/>
        <w:adjustRightInd w:val="0"/>
        <w:spacing w:after="0"/>
        <w:jc w:val="both"/>
        <w:rPr>
          <w:rFonts w:ascii="Arial" w:hAnsi="Arial" w:cs="Arial"/>
          <w:sz w:val="20"/>
          <w:szCs w:val="20"/>
          <w:shd w:val="clear" w:color="auto" w:fill="FFFFFF"/>
          <w:lang w:val="pt-PT"/>
        </w:rPr>
      </w:pPr>
      <w:r>
        <w:rPr>
          <w:rFonts w:ascii="Arial" w:hAnsi="Arial" w:cs="Arial"/>
          <w:sz w:val="20"/>
          <w:szCs w:val="20"/>
          <w:shd w:val="clear" w:color="auto" w:fill="FFFFFF"/>
          <w:lang w:val="pt-PT"/>
        </w:rPr>
        <w:t>Diante disso, o relatório apontou que, embora tenham sido tomadas várias medidas para acelerar a análise de recursos de forma satisfatória, ainda há muita demora e prejuízos financeiros na análise da concessão de benefícios sociais e empregatícios. De forma especial, o relatório sugere a revisão das práticas de organização dos órgãos de análise, assim como os fluxos de trabalho para diminuição do tempo de espera.</w:t>
      </w:r>
    </w:p>
    <w:p w14:paraId="3431B99B" w14:textId="77777777" w:rsidR="00320FCE" w:rsidRDefault="00320FCE" w:rsidP="00736503">
      <w:pPr>
        <w:autoSpaceDE w:val="0"/>
        <w:autoSpaceDN w:val="0"/>
        <w:adjustRightInd w:val="0"/>
        <w:spacing w:after="0"/>
        <w:jc w:val="both"/>
        <w:rPr>
          <w:rFonts w:ascii="Arial" w:hAnsi="Arial" w:cs="Arial"/>
          <w:sz w:val="20"/>
          <w:szCs w:val="20"/>
        </w:rPr>
      </w:pPr>
    </w:p>
    <w:p w14:paraId="344EC72A" w14:textId="5C18884C" w:rsidR="00FB4B5E" w:rsidRDefault="00FB4B5E" w:rsidP="00736503">
      <w:pPr>
        <w:autoSpaceDE w:val="0"/>
        <w:autoSpaceDN w:val="0"/>
        <w:adjustRightInd w:val="0"/>
        <w:spacing w:after="0"/>
        <w:jc w:val="both"/>
        <w:rPr>
          <w:rFonts w:ascii="Arial" w:hAnsi="Arial" w:cs="Arial"/>
          <w:sz w:val="20"/>
          <w:szCs w:val="20"/>
        </w:rPr>
      </w:pPr>
      <w:r w:rsidRPr="00F63D4F">
        <w:rPr>
          <w:rFonts w:ascii="Arial" w:hAnsi="Arial" w:cs="Arial"/>
          <w:sz w:val="20"/>
          <w:szCs w:val="20"/>
        </w:rPr>
        <w:t xml:space="preserve">Informe Executivo do Relatório disponível em língua </w:t>
      </w:r>
      <w:r>
        <w:rPr>
          <w:rFonts w:ascii="Arial" w:hAnsi="Arial" w:cs="Arial"/>
          <w:sz w:val="20"/>
          <w:szCs w:val="20"/>
        </w:rPr>
        <w:t>inglesa</w:t>
      </w:r>
      <w:r w:rsidRPr="00F63D4F">
        <w:rPr>
          <w:rFonts w:ascii="Arial" w:hAnsi="Arial" w:cs="Arial"/>
          <w:sz w:val="20"/>
          <w:szCs w:val="20"/>
        </w:rPr>
        <w:t>:</w:t>
      </w:r>
    </w:p>
    <w:p w14:paraId="7B794A10" w14:textId="77777777" w:rsidR="00FB4B5E" w:rsidRPr="00E11515" w:rsidRDefault="00FB4B5E" w:rsidP="00736503">
      <w:pPr>
        <w:autoSpaceDE w:val="0"/>
        <w:autoSpaceDN w:val="0"/>
        <w:adjustRightInd w:val="0"/>
        <w:spacing w:after="0"/>
        <w:jc w:val="both"/>
        <w:rPr>
          <w:rFonts w:ascii="Arial" w:hAnsi="Arial" w:cs="Arial"/>
          <w:sz w:val="20"/>
          <w:szCs w:val="20"/>
        </w:rPr>
      </w:pPr>
      <w:hyperlink r:id="rId21" w:history="1">
        <w:r w:rsidRPr="00E11515">
          <w:rPr>
            <w:rStyle w:val="Hyperlink"/>
            <w:rFonts w:ascii="Arial" w:hAnsi="Arial" w:cs="Arial"/>
            <w:sz w:val="20"/>
            <w:szCs w:val="20"/>
          </w:rPr>
          <w:t>http://uk.rigsrevisionen.dk/media/2105171/16-2018.pdf</w:t>
        </w:r>
      </w:hyperlink>
      <w:r w:rsidRPr="00E11515">
        <w:rPr>
          <w:rFonts w:ascii="Arial" w:hAnsi="Arial" w:cs="Arial"/>
          <w:sz w:val="20"/>
          <w:szCs w:val="20"/>
        </w:rPr>
        <w:t xml:space="preserve"> </w:t>
      </w:r>
    </w:p>
    <w:p w14:paraId="6612DA17" w14:textId="77777777" w:rsidR="00C345A4" w:rsidRPr="00895B3E" w:rsidRDefault="00C345A4" w:rsidP="00736503">
      <w:pPr>
        <w:spacing w:after="0"/>
        <w:rPr>
          <w:rFonts w:ascii="Arial" w:hAnsi="Arial" w:cs="Arial"/>
          <w:sz w:val="20"/>
          <w:szCs w:val="20"/>
        </w:rPr>
      </w:pPr>
    </w:p>
    <w:p w14:paraId="2BB6C9C6" w14:textId="71151324" w:rsidR="00C345A4" w:rsidRPr="007849A7" w:rsidRDefault="00FB4B5E" w:rsidP="00736503">
      <w:pPr>
        <w:autoSpaceDE w:val="0"/>
        <w:autoSpaceDN w:val="0"/>
        <w:adjustRightInd w:val="0"/>
        <w:spacing w:after="0"/>
        <w:rPr>
          <w:rFonts w:ascii="Arial" w:hAnsi="Arial" w:cs="Arial"/>
          <w:b/>
          <w:sz w:val="18"/>
          <w:szCs w:val="18"/>
        </w:rPr>
      </w:pPr>
      <w:r>
        <w:rPr>
          <w:rFonts w:ascii="Arial" w:hAnsi="Arial" w:cs="Arial"/>
          <w:b/>
          <w:szCs w:val="18"/>
          <w:shd w:val="clear" w:color="auto" w:fill="FFFFFF"/>
        </w:rPr>
        <w:t>PARAGUAI</w:t>
      </w:r>
      <w:r w:rsidR="00C345A4" w:rsidRPr="00C345A4">
        <w:rPr>
          <w:rFonts w:ascii="Arial" w:hAnsi="Arial" w:cs="Arial"/>
          <w:b/>
          <w:szCs w:val="18"/>
          <w:shd w:val="clear" w:color="auto" w:fill="FFFFFF"/>
        </w:rPr>
        <w:t xml:space="preserve"> – OLACEFS</w:t>
      </w:r>
      <w:r w:rsidR="00C345A4">
        <w:rPr>
          <w:rFonts w:ascii="Arial" w:hAnsi="Arial" w:cs="Arial"/>
          <w:b/>
          <w:szCs w:val="18"/>
          <w:shd w:val="clear" w:color="auto" w:fill="FFFFFF"/>
        </w:rPr>
        <w:t xml:space="preserve">                                                                               </w:t>
      </w:r>
      <w:r w:rsidR="00AC769F">
        <w:rPr>
          <w:rFonts w:ascii="Arial" w:hAnsi="Arial" w:cs="Arial"/>
          <w:b/>
          <w:szCs w:val="18"/>
          <w:shd w:val="clear" w:color="auto" w:fill="FFFFFF"/>
        </w:rPr>
        <w:tab/>
      </w:r>
      <w:r>
        <w:rPr>
          <w:rFonts w:ascii="Arial" w:hAnsi="Arial" w:cs="Arial"/>
          <w:b/>
          <w:noProof/>
          <w:sz w:val="18"/>
          <w:szCs w:val="18"/>
        </w:rPr>
        <w:drawing>
          <wp:inline distT="0" distB="0" distL="0" distR="0" wp14:anchorId="781D39B8" wp14:editId="12776619">
            <wp:extent cx="343561" cy="206137"/>
            <wp:effectExtent l="0" t="0" r="0" b="3810"/>
            <wp:docPr id="12" name="Image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araguai.jpg"/>
                    <pic:cNvPicPr/>
                  </pic:nvPicPr>
                  <pic:blipFill>
                    <a:blip r:embed="rId22"/>
                    <a:stretch>
                      <a:fillRect/>
                    </a:stretch>
                  </pic:blipFill>
                  <pic:spPr>
                    <a:xfrm>
                      <a:off x="0" y="0"/>
                      <a:ext cx="343561" cy="206137"/>
                    </a:xfrm>
                    <a:prstGeom prst="rect">
                      <a:avLst/>
                    </a:prstGeom>
                  </pic:spPr>
                </pic:pic>
              </a:graphicData>
            </a:graphic>
          </wp:inline>
        </w:drawing>
      </w:r>
    </w:p>
    <w:p w14:paraId="20FBDCFC" w14:textId="77777777" w:rsidR="00903BED" w:rsidRDefault="00903BED" w:rsidP="00736503">
      <w:pPr>
        <w:autoSpaceDE w:val="0"/>
        <w:autoSpaceDN w:val="0"/>
        <w:adjustRightInd w:val="0"/>
        <w:spacing w:after="0"/>
        <w:jc w:val="both"/>
        <w:rPr>
          <w:rFonts w:ascii="Arial" w:hAnsi="Arial" w:cs="Arial"/>
          <w:b/>
          <w:i/>
          <w:sz w:val="18"/>
          <w:szCs w:val="18"/>
        </w:rPr>
      </w:pPr>
    </w:p>
    <w:p w14:paraId="648CB87F" w14:textId="1379CB80" w:rsidR="00895B3E" w:rsidRPr="000A4E5F" w:rsidRDefault="00D74DB8" w:rsidP="00736503">
      <w:pPr>
        <w:pBdr>
          <w:bottom w:val="double" w:sz="4" w:space="1" w:color="800000"/>
        </w:pBdr>
        <w:spacing w:after="0"/>
        <w:rPr>
          <w:rFonts w:ascii="Arial" w:hAnsi="Arial" w:cs="Arial"/>
          <w:b/>
          <w:color w:val="800000"/>
          <w:sz w:val="20"/>
          <w:szCs w:val="20"/>
        </w:rPr>
      </w:pPr>
      <w:r w:rsidRPr="000A4E5F">
        <w:rPr>
          <w:rFonts w:ascii="Arial" w:hAnsi="Arial" w:cs="Arial"/>
          <w:b/>
          <w:color w:val="800000"/>
          <w:sz w:val="20"/>
          <w:szCs w:val="20"/>
        </w:rPr>
        <w:t>3</w:t>
      </w:r>
      <w:r w:rsidR="00D551ED">
        <w:rPr>
          <w:rFonts w:ascii="Arial" w:hAnsi="Arial" w:cs="Arial"/>
          <w:b/>
          <w:color w:val="800000"/>
          <w:sz w:val="20"/>
          <w:szCs w:val="20"/>
        </w:rPr>
        <w:t xml:space="preserve"> -</w:t>
      </w:r>
      <w:r w:rsidRPr="000A4E5F">
        <w:rPr>
          <w:rFonts w:ascii="Arial" w:hAnsi="Arial" w:cs="Arial"/>
          <w:b/>
          <w:color w:val="800000"/>
          <w:sz w:val="20"/>
          <w:szCs w:val="20"/>
        </w:rPr>
        <w:t xml:space="preserve"> </w:t>
      </w:r>
      <w:r w:rsidR="00FB4B5E" w:rsidRPr="00F63D4F">
        <w:rPr>
          <w:rFonts w:ascii="Arial" w:hAnsi="Arial" w:cs="Arial"/>
          <w:b/>
          <w:color w:val="800000"/>
          <w:sz w:val="20"/>
          <w:szCs w:val="20"/>
        </w:rPr>
        <w:t>CONTROLA</w:t>
      </w:r>
      <w:r w:rsidR="00FB4B5E">
        <w:rPr>
          <w:rFonts w:ascii="Arial" w:hAnsi="Arial" w:cs="Arial"/>
          <w:b/>
          <w:color w:val="800000"/>
          <w:sz w:val="20"/>
          <w:szCs w:val="20"/>
        </w:rPr>
        <w:t>DORIA</w:t>
      </w:r>
      <w:r w:rsidR="00FB4B5E" w:rsidRPr="00F63D4F">
        <w:rPr>
          <w:rFonts w:ascii="Arial" w:hAnsi="Arial" w:cs="Arial"/>
          <w:b/>
          <w:color w:val="800000"/>
          <w:sz w:val="20"/>
          <w:szCs w:val="20"/>
        </w:rPr>
        <w:t xml:space="preserve"> </w:t>
      </w:r>
      <w:r w:rsidR="00FB4B5E">
        <w:rPr>
          <w:rFonts w:ascii="Arial" w:hAnsi="Arial" w:cs="Arial"/>
          <w:b/>
          <w:color w:val="800000"/>
          <w:sz w:val="20"/>
          <w:szCs w:val="20"/>
        </w:rPr>
        <w:t xml:space="preserve">GERAL DA </w:t>
      </w:r>
      <w:r w:rsidR="00FB4B5E" w:rsidRPr="00F63D4F">
        <w:rPr>
          <w:rFonts w:ascii="Arial" w:hAnsi="Arial" w:cs="Arial"/>
          <w:b/>
          <w:color w:val="800000"/>
          <w:sz w:val="20"/>
          <w:szCs w:val="20"/>
        </w:rPr>
        <w:t xml:space="preserve">REPÚBLICA </w:t>
      </w:r>
    </w:p>
    <w:p w14:paraId="05B4AE40" w14:textId="77777777" w:rsidR="00320FCE" w:rsidRDefault="00320FCE" w:rsidP="00736503">
      <w:pPr>
        <w:autoSpaceDE w:val="0"/>
        <w:autoSpaceDN w:val="0"/>
        <w:adjustRightInd w:val="0"/>
        <w:spacing w:after="0"/>
        <w:jc w:val="both"/>
        <w:rPr>
          <w:rFonts w:ascii="Arial" w:hAnsi="Arial" w:cs="Arial"/>
          <w:color w:val="000000"/>
          <w:sz w:val="20"/>
          <w:szCs w:val="20"/>
          <w:shd w:val="clear" w:color="auto" w:fill="FFFFFF"/>
        </w:rPr>
      </w:pPr>
    </w:p>
    <w:p w14:paraId="5964B47A" w14:textId="2F485A15" w:rsidR="00FB4B5E" w:rsidRDefault="00FB4B5E" w:rsidP="00736503">
      <w:pPr>
        <w:autoSpaceDE w:val="0"/>
        <w:autoSpaceDN w:val="0"/>
        <w:adjustRightInd w:val="0"/>
        <w:spacing w:after="0"/>
        <w:jc w:val="both"/>
        <w:rPr>
          <w:rFonts w:ascii="Arial" w:hAnsi="Arial" w:cs="Arial"/>
          <w:color w:val="000000"/>
          <w:sz w:val="20"/>
          <w:szCs w:val="20"/>
          <w:shd w:val="clear" w:color="auto" w:fill="FFFFFF"/>
        </w:rPr>
      </w:pPr>
      <w:r w:rsidRPr="00F63D4F">
        <w:rPr>
          <w:rFonts w:ascii="Arial" w:hAnsi="Arial" w:cs="Arial"/>
          <w:color w:val="000000"/>
          <w:sz w:val="20"/>
          <w:szCs w:val="20"/>
          <w:shd w:val="clear" w:color="auto" w:fill="FFFFFF"/>
        </w:rPr>
        <w:t xml:space="preserve">Publicação original acessível em: </w:t>
      </w:r>
    </w:p>
    <w:p w14:paraId="6C4C2312" w14:textId="77777777" w:rsidR="00FB4B5E" w:rsidRDefault="00FB4B5E" w:rsidP="00736503">
      <w:pPr>
        <w:autoSpaceDE w:val="0"/>
        <w:autoSpaceDN w:val="0"/>
        <w:adjustRightInd w:val="0"/>
        <w:spacing w:after="0"/>
        <w:jc w:val="both"/>
        <w:rPr>
          <w:rFonts w:ascii="Arial" w:hAnsi="Arial" w:cs="Arial"/>
          <w:color w:val="000000"/>
          <w:sz w:val="20"/>
          <w:szCs w:val="20"/>
          <w:shd w:val="clear" w:color="auto" w:fill="FFFFFF"/>
        </w:rPr>
      </w:pPr>
      <w:hyperlink r:id="rId23" w:history="1">
        <w:r w:rsidRPr="006B1E7B">
          <w:rPr>
            <w:rStyle w:val="Hyperlink"/>
            <w:rFonts w:ascii="Arial" w:hAnsi="Arial" w:cs="Arial"/>
            <w:sz w:val="20"/>
            <w:szCs w:val="20"/>
            <w:shd w:val="clear" w:color="auto" w:fill="FFFFFF"/>
          </w:rPr>
          <w:t>http://www.contraloria.gov.py/index.php/categorias-de-archivos/category/2504-banco-central-del-paraguay</w:t>
        </w:r>
      </w:hyperlink>
    </w:p>
    <w:p w14:paraId="3FEA49BF" w14:textId="77777777" w:rsidR="00FB4B5E" w:rsidRDefault="00FB4B5E" w:rsidP="00736503">
      <w:pPr>
        <w:autoSpaceDE w:val="0"/>
        <w:autoSpaceDN w:val="0"/>
        <w:adjustRightInd w:val="0"/>
        <w:spacing w:after="0"/>
        <w:jc w:val="both"/>
        <w:rPr>
          <w:rFonts w:ascii="Arial" w:hAnsi="Arial" w:cs="Arial"/>
          <w:color w:val="000000"/>
          <w:sz w:val="20"/>
          <w:szCs w:val="20"/>
          <w:shd w:val="clear" w:color="auto" w:fill="FFFFFF"/>
        </w:rPr>
      </w:pPr>
    </w:p>
    <w:p w14:paraId="404239BE" w14:textId="77777777" w:rsidR="00FB4B5E" w:rsidRPr="0018194B" w:rsidRDefault="00FB4B5E" w:rsidP="00736503">
      <w:pPr>
        <w:autoSpaceDE w:val="0"/>
        <w:autoSpaceDN w:val="0"/>
        <w:adjustRightInd w:val="0"/>
        <w:spacing w:after="0"/>
        <w:jc w:val="both"/>
        <w:rPr>
          <w:rFonts w:ascii="Arial" w:hAnsi="Arial" w:cs="Arial"/>
          <w:sz w:val="20"/>
          <w:szCs w:val="20"/>
          <w:shd w:val="clear" w:color="auto" w:fill="FFFFFF"/>
        </w:rPr>
      </w:pPr>
      <w:r w:rsidRPr="0018194B">
        <w:rPr>
          <w:rFonts w:ascii="Arial" w:hAnsi="Arial" w:cs="Arial"/>
          <w:sz w:val="20"/>
          <w:szCs w:val="20"/>
          <w:shd w:val="clear" w:color="auto" w:fill="FFFFFF"/>
        </w:rPr>
        <w:t>De acordo com o ordenamento legal vigente, o Controlador Geral da República, por meio da Resolução CGR nº 143/18 de 21/03/2019, estabeleceu a fiscalização dos atos de contagem, classificação e destruição dos bilhetes deteriorados e de moedas desmonetizadas, bem como a verificação da baixa das unidades destruídas com as anotadas nos registros contábeis, autorizados pelo Banco Central do Paraguai, durante o exercício fiscal de 2019, com designação de funcionários da Controladoria Geral da República para a realização da referida fiscalização e verificação.</w:t>
      </w:r>
    </w:p>
    <w:p w14:paraId="47ADF5BB" w14:textId="77777777" w:rsidR="00FB4B5E" w:rsidRDefault="00FB4B5E" w:rsidP="00736503">
      <w:pPr>
        <w:autoSpaceDE w:val="0"/>
        <w:autoSpaceDN w:val="0"/>
        <w:adjustRightInd w:val="0"/>
        <w:spacing w:after="0"/>
        <w:jc w:val="both"/>
        <w:rPr>
          <w:rFonts w:ascii="Arial" w:hAnsi="Arial" w:cs="Arial"/>
          <w:sz w:val="20"/>
          <w:szCs w:val="20"/>
          <w:shd w:val="clear" w:color="auto" w:fill="FFFFFF"/>
        </w:rPr>
      </w:pPr>
    </w:p>
    <w:p w14:paraId="77B8DA40" w14:textId="77777777" w:rsidR="00FB4B5E" w:rsidRDefault="00FB4B5E" w:rsidP="00736503">
      <w:pPr>
        <w:autoSpaceDE w:val="0"/>
        <w:autoSpaceDN w:val="0"/>
        <w:adjustRightInd w:val="0"/>
        <w:spacing w:after="0"/>
        <w:jc w:val="both"/>
        <w:rPr>
          <w:rFonts w:ascii="Arial" w:hAnsi="Arial" w:cs="Arial"/>
          <w:sz w:val="20"/>
          <w:szCs w:val="20"/>
          <w:shd w:val="clear" w:color="auto" w:fill="FFFFFF"/>
        </w:rPr>
      </w:pPr>
      <w:r>
        <w:rPr>
          <w:rFonts w:ascii="Arial" w:hAnsi="Arial" w:cs="Arial"/>
          <w:sz w:val="20"/>
          <w:szCs w:val="20"/>
          <w:shd w:val="clear" w:color="auto" w:fill="FFFFFF"/>
        </w:rPr>
        <w:t>O objetivo foi fiscalizar e verificar se referidos atos foram realizados de acordo com os procedimentos estabelecidos na Lei nº 489/95 (Lei Orgânica do Banco Central do Paraguai), a Lei nº 276/94 (Lei Orgânica e Funcional da Controladoria Geral da República) e demais normas vigentes e aplicáveis e se foram registrados contabilmente. O informe corresponde ao primeiro trimestre de 2019, e teve a participação conjunta dos funcionários da Tesouraria e da Auditoria Interna do Banco Central do Paraguai, os fiscais da Controladoria Geral da República e representante da Secretaria Maior do Governo.</w:t>
      </w:r>
    </w:p>
    <w:p w14:paraId="0999C8DB" w14:textId="77777777" w:rsidR="00FB4B5E" w:rsidRDefault="00FB4B5E" w:rsidP="00736503">
      <w:pPr>
        <w:autoSpaceDE w:val="0"/>
        <w:autoSpaceDN w:val="0"/>
        <w:adjustRightInd w:val="0"/>
        <w:spacing w:after="0"/>
        <w:jc w:val="both"/>
        <w:rPr>
          <w:rFonts w:ascii="Arial" w:hAnsi="Arial" w:cs="Arial"/>
          <w:sz w:val="20"/>
          <w:szCs w:val="20"/>
          <w:shd w:val="clear" w:color="auto" w:fill="FFFFFF"/>
        </w:rPr>
      </w:pPr>
    </w:p>
    <w:p w14:paraId="6BBB39EB" w14:textId="77777777" w:rsidR="00FB4B5E" w:rsidRDefault="00FB4B5E" w:rsidP="00736503">
      <w:pPr>
        <w:autoSpaceDE w:val="0"/>
        <w:autoSpaceDN w:val="0"/>
        <w:adjustRightInd w:val="0"/>
        <w:spacing w:after="0"/>
        <w:jc w:val="both"/>
        <w:rPr>
          <w:rFonts w:ascii="Arial" w:hAnsi="Arial" w:cs="Arial"/>
          <w:sz w:val="20"/>
          <w:szCs w:val="20"/>
          <w:shd w:val="clear" w:color="auto" w:fill="FFFFFF"/>
        </w:rPr>
      </w:pPr>
      <w:r>
        <w:rPr>
          <w:rFonts w:ascii="Arial" w:hAnsi="Arial" w:cs="Arial"/>
          <w:sz w:val="20"/>
          <w:szCs w:val="20"/>
          <w:shd w:val="clear" w:color="auto" w:fill="FFFFFF"/>
        </w:rPr>
        <w:lastRenderedPageBreak/>
        <w:t>O relatório foi desenvolvido de acordo com as duas etapas do processo: CAPÍTULO I: 1) autorização do Banco Central do Paraguai para destruição de bilhetes deteriorados, exercício fiscal 2019; 2) quantidade de bilhetes recebidos pelo Banco Central do Paraguai (BCP), em caráter de depósito de deteriorados pelas diversas entidades financeiras, no primeiro trimestre de 2019; 3) procedimento de contagem e destruição de bilhetes deteriorados. CAPÍTULO II: 1) fiscalização dos atos de classificação, contagem e destruição de bilhetes deteriorados, autorizados pelo Banco Central do Paraguai, correspondente ao primeiro trimestre de 2019; 2) verificação dos registros contábeis; 3) inventário e efetivos a destruir em 29/03/219 seguidos de conclusão e recomendação.</w:t>
      </w:r>
    </w:p>
    <w:p w14:paraId="08A9EDB3" w14:textId="77777777" w:rsidR="00FB4B5E" w:rsidRDefault="00FB4B5E" w:rsidP="00736503">
      <w:pPr>
        <w:autoSpaceDE w:val="0"/>
        <w:autoSpaceDN w:val="0"/>
        <w:adjustRightInd w:val="0"/>
        <w:spacing w:after="0"/>
        <w:jc w:val="both"/>
        <w:rPr>
          <w:rFonts w:ascii="Arial" w:hAnsi="Arial" w:cs="Arial"/>
          <w:sz w:val="20"/>
          <w:szCs w:val="20"/>
          <w:shd w:val="clear" w:color="auto" w:fill="FFFFFF"/>
        </w:rPr>
      </w:pPr>
    </w:p>
    <w:p w14:paraId="7A10B348" w14:textId="77777777" w:rsidR="00FB4B5E" w:rsidRDefault="00FB4B5E" w:rsidP="00736503">
      <w:pPr>
        <w:autoSpaceDE w:val="0"/>
        <w:autoSpaceDN w:val="0"/>
        <w:adjustRightInd w:val="0"/>
        <w:spacing w:after="0"/>
        <w:jc w:val="both"/>
        <w:rPr>
          <w:rFonts w:ascii="Arial" w:hAnsi="Arial" w:cs="Arial"/>
          <w:sz w:val="20"/>
          <w:szCs w:val="20"/>
          <w:shd w:val="clear" w:color="auto" w:fill="FFFFFF"/>
        </w:rPr>
      </w:pPr>
      <w:r>
        <w:rPr>
          <w:rFonts w:ascii="Arial" w:hAnsi="Arial" w:cs="Arial"/>
          <w:sz w:val="20"/>
          <w:szCs w:val="20"/>
          <w:shd w:val="clear" w:color="auto" w:fill="FFFFFF"/>
        </w:rPr>
        <w:t xml:space="preserve">Na verificação dos registros contábeis, não foram observadas </w:t>
      </w:r>
      <w:r w:rsidRPr="00AC769F">
        <w:rPr>
          <w:rFonts w:ascii="Arial" w:hAnsi="Arial" w:cs="Arial"/>
          <w:sz w:val="20"/>
          <w:szCs w:val="20"/>
          <w:shd w:val="clear" w:color="auto" w:fill="FFFFFF"/>
        </w:rPr>
        <w:t>quaisquer diferenças</w:t>
      </w:r>
      <w:r>
        <w:rPr>
          <w:rFonts w:ascii="Arial" w:hAnsi="Arial" w:cs="Arial"/>
          <w:sz w:val="20"/>
          <w:szCs w:val="20"/>
          <w:shd w:val="clear" w:color="auto" w:fill="FFFFFF"/>
        </w:rPr>
        <w:t>. Ao final, foram feitas as seguintes recomendações: as autoridades do Banco Central deverão informar as autoridades do Organismo Superior de Controle sobre qualquer modificação autorizada para a destruição de bilhetes deteriorados, que afete o alcance da fiscalização, as regulamentações ou decisões do Banco Central que afetem os atos de contagem e destruição de bilhetes; em todos os casos de reclassificação de bilhetes, o Banco Central deverá informar a equipe fiscalizadora para acompanhamento; os procedimentos que afetam os saldos contábeis que guardam relação com a fiscalização devem ser comunicados aos funcionários da Controladoria Geral da República designados; deverão cumprir com os prazos estabelecidos nos requerimentos da documentação solicitada pela equipe fiscalizadora, conforme artigo 9º, inciso e da Lei n. 276/94, ou justificar o não cumprimento, por escrito, a fim de evitar reiterações desnecessárias, e por fim, em caso de surgir inconvenientes que impeça o normal andamento dos atos de contagem e destruição de bilhetes deteriorados, deverá emitir um informe pormenorizado relatando o caso.</w:t>
      </w:r>
    </w:p>
    <w:p w14:paraId="6DBAC764" w14:textId="77777777" w:rsidR="00FB4B5E" w:rsidRDefault="00FB4B5E" w:rsidP="00736503">
      <w:pPr>
        <w:autoSpaceDE w:val="0"/>
        <w:autoSpaceDN w:val="0"/>
        <w:adjustRightInd w:val="0"/>
        <w:spacing w:after="0"/>
        <w:jc w:val="both"/>
        <w:rPr>
          <w:rFonts w:ascii="Arial" w:hAnsi="Arial" w:cs="Arial"/>
          <w:sz w:val="20"/>
          <w:szCs w:val="20"/>
          <w:shd w:val="clear" w:color="auto" w:fill="FFFFFF"/>
        </w:rPr>
      </w:pPr>
    </w:p>
    <w:p w14:paraId="31803972" w14:textId="77777777" w:rsidR="00FB4B5E" w:rsidRDefault="00FB4B5E" w:rsidP="00736503">
      <w:pPr>
        <w:autoSpaceDE w:val="0"/>
        <w:autoSpaceDN w:val="0"/>
        <w:adjustRightInd w:val="0"/>
        <w:spacing w:after="0"/>
        <w:jc w:val="both"/>
        <w:rPr>
          <w:rFonts w:ascii="Arial" w:hAnsi="Arial" w:cs="Arial"/>
          <w:sz w:val="20"/>
          <w:szCs w:val="20"/>
        </w:rPr>
      </w:pPr>
      <w:r w:rsidRPr="00F63D4F">
        <w:rPr>
          <w:rFonts w:ascii="Arial" w:hAnsi="Arial" w:cs="Arial"/>
          <w:sz w:val="20"/>
          <w:szCs w:val="20"/>
        </w:rPr>
        <w:t>Informe Executivo do Relatório/Acórdão/Decisão disponível em língua espanhola:</w:t>
      </w:r>
    </w:p>
    <w:p w14:paraId="72AA3BA8" w14:textId="77777777" w:rsidR="00320FCE" w:rsidRDefault="00320FCE" w:rsidP="00320FCE">
      <w:pPr>
        <w:autoSpaceDE w:val="0"/>
        <w:autoSpaceDN w:val="0"/>
        <w:adjustRightInd w:val="0"/>
        <w:spacing w:after="0"/>
        <w:jc w:val="both"/>
        <w:rPr>
          <w:rFonts w:ascii="Arial" w:hAnsi="Arial" w:cs="Arial"/>
          <w:color w:val="000000"/>
          <w:sz w:val="20"/>
          <w:szCs w:val="20"/>
          <w:shd w:val="clear" w:color="auto" w:fill="FFFFFF"/>
        </w:rPr>
      </w:pPr>
      <w:hyperlink r:id="rId24" w:history="1">
        <w:r w:rsidRPr="006B1E7B">
          <w:rPr>
            <w:rStyle w:val="Hyperlink"/>
            <w:rFonts w:ascii="Arial" w:hAnsi="Arial" w:cs="Arial"/>
            <w:sz w:val="20"/>
            <w:szCs w:val="20"/>
            <w:shd w:val="clear" w:color="auto" w:fill="FFFFFF"/>
          </w:rPr>
          <w:t>http://www.contraloria.gov.py/index.php/categorias-de-archivos/category/2504-banco-central-del-paraguay</w:t>
        </w:r>
      </w:hyperlink>
    </w:p>
    <w:p w14:paraId="4BDABA33" w14:textId="77777777" w:rsidR="00AC769F" w:rsidRDefault="00AC769F" w:rsidP="00736503">
      <w:pPr>
        <w:autoSpaceDE w:val="0"/>
        <w:autoSpaceDN w:val="0"/>
        <w:adjustRightInd w:val="0"/>
        <w:spacing w:after="0"/>
        <w:jc w:val="both"/>
        <w:rPr>
          <w:rFonts w:ascii="Arial" w:hAnsi="Arial" w:cs="Arial"/>
          <w:bCs/>
          <w:sz w:val="20"/>
          <w:szCs w:val="20"/>
          <w:shd w:val="clear" w:color="auto" w:fill="FFFFFF"/>
        </w:rPr>
      </w:pPr>
    </w:p>
    <w:p w14:paraId="13A3092A" w14:textId="1488A2FA" w:rsidR="00926BD2" w:rsidRDefault="00926BD2" w:rsidP="00736503">
      <w:pPr>
        <w:autoSpaceDE w:val="0"/>
        <w:autoSpaceDN w:val="0"/>
        <w:adjustRightInd w:val="0"/>
        <w:spacing w:after="0"/>
        <w:jc w:val="both"/>
        <w:rPr>
          <w:rFonts w:ascii="Arial" w:hAnsi="Arial" w:cs="Arial"/>
          <w:b/>
          <w:sz w:val="18"/>
          <w:szCs w:val="18"/>
        </w:rPr>
      </w:pPr>
      <w:r w:rsidRPr="00926BD2">
        <w:rPr>
          <w:rFonts w:ascii="Arial" w:hAnsi="Arial" w:cs="Arial"/>
          <w:b/>
          <w:shd w:val="clear" w:color="auto" w:fill="FFFFFF"/>
        </w:rPr>
        <w:t xml:space="preserve">RÚSSIA - </w:t>
      </w:r>
      <w:r w:rsidRPr="00926BD2">
        <w:rPr>
          <w:rFonts w:ascii="Arial" w:hAnsi="Arial" w:cs="Arial"/>
          <w:b/>
        </w:rPr>
        <w:t>EUROSAI/ASOSAI</w:t>
      </w:r>
      <w:r>
        <w:rPr>
          <w:rFonts w:ascii="Arial" w:hAnsi="Arial" w:cs="Arial"/>
          <w:b/>
        </w:rPr>
        <w:tab/>
      </w: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r>
      <w:r>
        <w:rPr>
          <w:noProof/>
          <w:lang w:val="en-US"/>
        </w:rPr>
        <w:drawing>
          <wp:inline distT="0" distB="0" distL="0" distR="0" wp14:anchorId="43E00428" wp14:editId="16FE3092">
            <wp:extent cx="369988" cy="246971"/>
            <wp:effectExtent l="0" t="0" r="0" b="1270"/>
            <wp:docPr id="10" name="Imagem 10" descr="Bandeira da RÃºss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Bandeira da RÃºssia"/>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419810" cy="280228"/>
                    </a:xfrm>
                    <a:prstGeom prst="rect">
                      <a:avLst/>
                    </a:prstGeom>
                    <a:noFill/>
                    <a:ln>
                      <a:noFill/>
                    </a:ln>
                    <a:effectLst>
                      <a:softEdge rad="0"/>
                    </a:effectLst>
                  </pic:spPr>
                </pic:pic>
              </a:graphicData>
            </a:graphic>
          </wp:inline>
        </w:drawing>
      </w:r>
    </w:p>
    <w:p w14:paraId="70A34D79" w14:textId="77777777" w:rsidR="00926BD2" w:rsidRDefault="00926BD2" w:rsidP="00736503">
      <w:pPr>
        <w:autoSpaceDE w:val="0"/>
        <w:autoSpaceDN w:val="0"/>
        <w:adjustRightInd w:val="0"/>
        <w:spacing w:after="0"/>
        <w:jc w:val="center"/>
        <w:rPr>
          <w:rFonts w:ascii="Arial" w:hAnsi="Arial" w:cs="Arial"/>
          <w:b/>
          <w:sz w:val="18"/>
          <w:szCs w:val="18"/>
        </w:rPr>
      </w:pPr>
    </w:p>
    <w:p w14:paraId="062267BE" w14:textId="1FE25E78" w:rsidR="00CC2202" w:rsidRPr="000A4E5F" w:rsidRDefault="001E2777" w:rsidP="00736503">
      <w:pPr>
        <w:pBdr>
          <w:bottom w:val="double" w:sz="4" w:space="1" w:color="800000"/>
        </w:pBdr>
        <w:spacing w:after="0"/>
        <w:rPr>
          <w:rFonts w:ascii="Arial" w:hAnsi="Arial" w:cs="Arial"/>
          <w:b/>
          <w:color w:val="800000"/>
          <w:sz w:val="20"/>
          <w:szCs w:val="20"/>
        </w:rPr>
      </w:pPr>
      <w:r>
        <w:rPr>
          <w:rFonts w:ascii="Arial" w:hAnsi="Arial" w:cs="Arial"/>
          <w:b/>
          <w:color w:val="800000"/>
          <w:sz w:val="20"/>
          <w:szCs w:val="20"/>
        </w:rPr>
        <w:t>4</w:t>
      </w:r>
      <w:r w:rsidR="00D551ED">
        <w:rPr>
          <w:rFonts w:ascii="Arial" w:hAnsi="Arial" w:cs="Arial"/>
          <w:b/>
          <w:color w:val="800000"/>
          <w:sz w:val="20"/>
          <w:szCs w:val="20"/>
        </w:rPr>
        <w:t xml:space="preserve"> -</w:t>
      </w:r>
      <w:r w:rsidR="00D76671" w:rsidRPr="000A4E5F">
        <w:rPr>
          <w:rFonts w:ascii="Arial" w:hAnsi="Arial" w:cs="Arial"/>
          <w:b/>
          <w:color w:val="800000"/>
          <w:sz w:val="20"/>
          <w:szCs w:val="20"/>
        </w:rPr>
        <w:t xml:space="preserve"> </w:t>
      </w:r>
      <w:r w:rsidR="00CC2202" w:rsidRPr="000A4E5F">
        <w:rPr>
          <w:rFonts w:ascii="Arial" w:hAnsi="Arial" w:cs="Arial"/>
          <w:b/>
          <w:color w:val="800000"/>
          <w:sz w:val="20"/>
          <w:szCs w:val="20"/>
        </w:rPr>
        <w:t>CÂMARA DE CONTAS DA FEDERAÇÃO RUSSA</w:t>
      </w:r>
    </w:p>
    <w:p w14:paraId="70F295D9" w14:textId="77777777" w:rsidR="00CC2202" w:rsidRDefault="00CC2202" w:rsidP="00736503">
      <w:pPr>
        <w:autoSpaceDE w:val="0"/>
        <w:autoSpaceDN w:val="0"/>
        <w:adjustRightInd w:val="0"/>
        <w:spacing w:after="0"/>
        <w:jc w:val="both"/>
        <w:rPr>
          <w:rFonts w:ascii="Arial" w:hAnsi="Arial" w:cs="Arial"/>
          <w:color w:val="000000"/>
          <w:sz w:val="20"/>
          <w:szCs w:val="20"/>
          <w:shd w:val="clear" w:color="auto" w:fill="FFFFFF"/>
        </w:rPr>
      </w:pPr>
    </w:p>
    <w:p w14:paraId="256B9E05" w14:textId="2A962FB2" w:rsidR="00CC2202" w:rsidRDefault="00CC2202" w:rsidP="00736503">
      <w:pPr>
        <w:spacing w:after="0"/>
      </w:pPr>
      <w:r>
        <w:rPr>
          <w:rFonts w:ascii="Arial" w:hAnsi="Arial" w:cs="Arial"/>
          <w:color w:val="000000"/>
          <w:sz w:val="20"/>
          <w:szCs w:val="20"/>
          <w:shd w:val="clear" w:color="auto" w:fill="FFFFFF"/>
        </w:rPr>
        <w:t>Publicação original acessível em</w:t>
      </w:r>
      <w:r w:rsidRPr="00AC769F">
        <w:rPr>
          <w:rFonts w:ascii="Arial" w:hAnsi="Arial" w:cs="Arial"/>
        </w:rPr>
        <w:t>:</w:t>
      </w:r>
      <w:r w:rsidR="00AC769F">
        <w:rPr>
          <w:rFonts w:ascii="Arial" w:hAnsi="Arial" w:cs="Arial"/>
        </w:rPr>
        <w:t xml:space="preserve"> </w:t>
      </w:r>
      <w:hyperlink r:id="rId26" w:history="1">
        <w:r w:rsidR="00AC769F" w:rsidRPr="00AC769F">
          <w:rPr>
            <w:rStyle w:val="Hyperlink"/>
            <w:rFonts w:ascii="Arial" w:hAnsi="Arial" w:cs="Arial"/>
          </w:rPr>
          <w:t>http://www.ach.gov.ru/press_center/news/38357</w:t>
        </w:r>
      </w:hyperlink>
      <w:r w:rsidR="00AC769F" w:rsidRPr="00AC769F">
        <w:rPr>
          <w:rFonts w:ascii="Arial" w:hAnsi="Arial" w:cs="Arial"/>
        </w:rPr>
        <w:t xml:space="preserve"> </w:t>
      </w:r>
    </w:p>
    <w:p w14:paraId="46B86B5C" w14:textId="77777777" w:rsidR="00AC769F" w:rsidRDefault="00AC769F" w:rsidP="00736503">
      <w:pPr>
        <w:autoSpaceDE w:val="0"/>
        <w:autoSpaceDN w:val="0"/>
        <w:adjustRightInd w:val="0"/>
        <w:spacing w:after="0"/>
        <w:jc w:val="both"/>
        <w:rPr>
          <w:rFonts w:ascii="Arial" w:hAnsi="Arial" w:cs="Arial"/>
          <w:color w:val="000000"/>
          <w:sz w:val="20"/>
          <w:szCs w:val="20"/>
        </w:rPr>
      </w:pPr>
    </w:p>
    <w:p w14:paraId="2C99E6C8" w14:textId="37CF4365" w:rsidR="00CC2202" w:rsidRDefault="00CC2202" w:rsidP="00736503">
      <w:pPr>
        <w:autoSpaceDE w:val="0"/>
        <w:autoSpaceDN w:val="0"/>
        <w:adjustRightInd w:val="0"/>
        <w:spacing w:after="0"/>
        <w:jc w:val="both"/>
        <w:rPr>
          <w:rFonts w:ascii="Arial" w:hAnsi="Arial" w:cs="Arial"/>
          <w:color w:val="000000"/>
          <w:sz w:val="20"/>
          <w:szCs w:val="20"/>
        </w:rPr>
      </w:pPr>
      <w:r>
        <w:rPr>
          <w:rFonts w:ascii="Arial" w:hAnsi="Arial" w:cs="Arial"/>
          <w:color w:val="000000"/>
          <w:sz w:val="20"/>
          <w:szCs w:val="20"/>
        </w:rPr>
        <w:t xml:space="preserve">A Câmara de Contas da Federação Russa divulgou </w:t>
      </w:r>
      <w:r w:rsidRPr="00F05585">
        <w:rPr>
          <w:rFonts w:ascii="Arial" w:hAnsi="Arial" w:cs="Arial"/>
          <w:color w:val="000000"/>
          <w:sz w:val="20"/>
          <w:szCs w:val="20"/>
        </w:rPr>
        <w:t xml:space="preserve">relatório sobre os resultados da atividade de controle </w:t>
      </w:r>
      <w:r>
        <w:rPr>
          <w:rFonts w:ascii="Arial" w:hAnsi="Arial" w:cs="Arial"/>
          <w:color w:val="000000"/>
          <w:sz w:val="20"/>
          <w:szCs w:val="20"/>
        </w:rPr>
        <w:t xml:space="preserve">para </w:t>
      </w:r>
      <w:r w:rsidRPr="00F05585">
        <w:rPr>
          <w:rFonts w:ascii="Arial" w:hAnsi="Arial" w:cs="Arial"/>
          <w:color w:val="000000"/>
          <w:sz w:val="20"/>
          <w:szCs w:val="20"/>
        </w:rPr>
        <w:t>"</w:t>
      </w:r>
      <w:r w:rsidR="00AC769F">
        <w:rPr>
          <w:rFonts w:ascii="Arial" w:hAnsi="Arial" w:cs="Arial"/>
          <w:i/>
          <w:color w:val="000000"/>
          <w:sz w:val="20"/>
          <w:szCs w:val="20"/>
        </w:rPr>
        <w:t xml:space="preserve">Auditoria </w:t>
      </w:r>
      <w:r w:rsidR="0024221D">
        <w:rPr>
          <w:rFonts w:ascii="Arial" w:hAnsi="Arial" w:cs="Arial"/>
          <w:i/>
          <w:color w:val="000000"/>
          <w:sz w:val="20"/>
          <w:szCs w:val="20"/>
        </w:rPr>
        <w:t>do uso de recursos do orçamento federal do Departamento de Justiça para pagamento de custas e honorários processuais</w:t>
      </w:r>
      <w:r w:rsidR="008C26E1">
        <w:rPr>
          <w:rFonts w:ascii="Arial" w:hAnsi="Arial" w:cs="Arial"/>
          <w:color w:val="000000"/>
          <w:sz w:val="20"/>
          <w:szCs w:val="20"/>
        </w:rPr>
        <w:t xml:space="preserve">". Os trabalhos </w:t>
      </w:r>
      <w:r w:rsidR="0024221D">
        <w:rPr>
          <w:rFonts w:ascii="Arial" w:hAnsi="Arial" w:cs="Arial"/>
          <w:color w:val="000000"/>
          <w:sz w:val="20"/>
          <w:szCs w:val="20"/>
        </w:rPr>
        <w:t>tiveram como base a execução orçamentária entre 2016 e 2018, e teve como objetivo analisar a eficiência no uso do orçamento federal para pagamento de custas e despesas processuais e sua implicância no acesso à justiça.</w:t>
      </w:r>
    </w:p>
    <w:p w14:paraId="29C84416" w14:textId="7C97126F" w:rsidR="0024221D" w:rsidRDefault="00295591" w:rsidP="00736503">
      <w:pPr>
        <w:autoSpaceDE w:val="0"/>
        <w:autoSpaceDN w:val="0"/>
        <w:adjustRightInd w:val="0"/>
        <w:spacing w:after="0"/>
        <w:jc w:val="both"/>
        <w:rPr>
          <w:rFonts w:ascii="Arial" w:hAnsi="Arial" w:cs="Arial"/>
          <w:color w:val="000000"/>
          <w:sz w:val="20"/>
          <w:szCs w:val="20"/>
        </w:rPr>
      </w:pPr>
      <w:r>
        <w:rPr>
          <w:rFonts w:ascii="Arial" w:hAnsi="Arial" w:cs="Arial"/>
          <w:color w:val="000000"/>
          <w:sz w:val="20"/>
          <w:szCs w:val="20"/>
        </w:rPr>
        <w:t xml:space="preserve">A Câmara verificou a ocorrência de violações de procedimentos de pagamentos de honorários nos territórios de </w:t>
      </w:r>
      <w:proofErr w:type="spellStart"/>
      <w:r>
        <w:rPr>
          <w:rFonts w:ascii="Arial" w:hAnsi="Arial" w:cs="Arial"/>
          <w:color w:val="000000"/>
          <w:sz w:val="20"/>
          <w:szCs w:val="20"/>
        </w:rPr>
        <w:t>Krasno</w:t>
      </w:r>
      <w:r w:rsidR="00320FCE">
        <w:rPr>
          <w:rFonts w:ascii="Arial" w:hAnsi="Arial" w:cs="Arial"/>
          <w:color w:val="000000"/>
          <w:sz w:val="20"/>
          <w:szCs w:val="20"/>
        </w:rPr>
        <w:t>i</w:t>
      </w:r>
      <w:r>
        <w:rPr>
          <w:rFonts w:ascii="Arial" w:hAnsi="Arial" w:cs="Arial"/>
          <w:color w:val="000000"/>
          <w:sz w:val="20"/>
          <w:szCs w:val="20"/>
        </w:rPr>
        <w:t>arsk</w:t>
      </w:r>
      <w:proofErr w:type="spellEnd"/>
      <w:r>
        <w:rPr>
          <w:rFonts w:ascii="Arial" w:hAnsi="Arial" w:cs="Arial"/>
          <w:color w:val="000000"/>
          <w:sz w:val="20"/>
          <w:szCs w:val="20"/>
        </w:rPr>
        <w:t xml:space="preserve">, </w:t>
      </w:r>
      <w:proofErr w:type="spellStart"/>
      <w:r>
        <w:rPr>
          <w:rFonts w:ascii="Arial" w:hAnsi="Arial" w:cs="Arial"/>
          <w:color w:val="000000"/>
          <w:sz w:val="20"/>
          <w:szCs w:val="20"/>
        </w:rPr>
        <w:t>Kemerovo</w:t>
      </w:r>
      <w:proofErr w:type="spellEnd"/>
      <w:r>
        <w:rPr>
          <w:rFonts w:ascii="Arial" w:hAnsi="Arial" w:cs="Arial"/>
          <w:color w:val="000000"/>
          <w:sz w:val="20"/>
          <w:szCs w:val="20"/>
        </w:rPr>
        <w:t xml:space="preserve"> e Novosibirsk. Os pagamentos de honorários de advogados nomeados, peritos e tradutores são reiteradamente atrasados. Seg</w:t>
      </w:r>
      <w:r w:rsidR="002E3394">
        <w:rPr>
          <w:rFonts w:ascii="Arial" w:hAnsi="Arial" w:cs="Arial"/>
          <w:color w:val="000000"/>
          <w:sz w:val="20"/>
          <w:szCs w:val="20"/>
        </w:rPr>
        <w:t>u</w:t>
      </w:r>
      <w:r>
        <w:rPr>
          <w:rFonts w:ascii="Arial" w:hAnsi="Arial" w:cs="Arial"/>
          <w:color w:val="000000"/>
          <w:sz w:val="20"/>
          <w:szCs w:val="20"/>
        </w:rPr>
        <w:t>ndo a C</w:t>
      </w:r>
      <w:r w:rsidR="002E3394">
        <w:rPr>
          <w:rFonts w:ascii="Arial" w:hAnsi="Arial" w:cs="Arial"/>
          <w:color w:val="000000"/>
          <w:sz w:val="20"/>
          <w:szCs w:val="20"/>
        </w:rPr>
        <w:t>â</w:t>
      </w:r>
      <w:r>
        <w:rPr>
          <w:rFonts w:ascii="Arial" w:hAnsi="Arial" w:cs="Arial"/>
          <w:color w:val="000000"/>
          <w:sz w:val="20"/>
          <w:szCs w:val="20"/>
        </w:rPr>
        <w:t xml:space="preserve">mara, tal irregularidade afeta diretamente o interesse dos auxiliares da justiça na participação </w:t>
      </w:r>
      <w:r w:rsidR="002E3394">
        <w:rPr>
          <w:rFonts w:ascii="Arial" w:hAnsi="Arial" w:cs="Arial"/>
          <w:color w:val="000000"/>
          <w:sz w:val="20"/>
          <w:szCs w:val="20"/>
        </w:rPr>
        <w:t>em procedimentos judiciais.</w:t>
      </w:r>
    </w:p>
    <w:p w14:paraId="5E574D56" w14:textId="791304BF" w:rsidR="002E3394" w:rsidRDefault="002E3394" w:rsidP="00736503">
      <w:pPr>
        <w:autoSpaceDE w:val="0"/>
        <w:autoSpaceDN w:val="0"/>
        <w:adjustRightInd w:val="0"/>
        <w:spacing w:after="0"/>
        <w:jc w:val="both"/>
        <w:rPr>
          <w:rFonts w:ascii="Arial" w:hAnsi="Arial" w:cs="Arial"/>
          <w:color w:val="000000"/>
          <w:sz w:val="20"/>
          <w:szCs w:val="20"/>
        </w:rPr>
      </w:pPr>
      <w:r>
        <w:rPr>
          <w:rFonts w:ascii="Arial" w:hAnsi="Arial" w:cs="Arial"/>
          <w:color w:val="000000"/>
          <w:sz w:val="20"/>
          <w:szCs w:val="20"/>
        </w:rPr>
        <w:lastRenderedPageBreak/>
        <w:t>Além disso, a metodologia do cálculo de honorários estava desatualizada, e mesma com a correção do cálculo, a câmara alertou para o risco de demanda massiva pelo recálculo de honorários já pagos.</w:t>
      </w:r>
    </w:p>
    <w:p w14:paraId="6AA100AB" w14:textId="3BD0F258" w:rsidR="002E3394" w:rsidRDefault="002E3394" w:rsidP="00736503">
      <w:pPr>
        <w:autoSpaceDE w:val="0"/>
        <w:autoSpaceDN w:val="0"/>
        <w:adjustRightInd w:val="0"/>
        <w:spacing w:after="0"/>
        <w:jc w:val="both"/>
        <w:rPr>
          <w:rFonts w:ascii="Arial" w:hAnsi="Arial" w:cs="Arial"/>
          <w:color w:val="000000"/>
          <w:sz w:val="20"/>
          <w:szCs w:val="20"/>
        </w:rPr>
      </w:pPr>
      <w:r>
        <w:rPr>
          <w:rFonts w:ascii="Arial" w:hAnsi="Arial" w:cs="Arial"/>
          <w:color w:val="000000"/>
          <w:sz w:val="20"/>
          <w:szCs w:val="20"/>
        </w:rPr>
        <w:t xml:space="preserve">A Câmara concluiu que falta de supervisão nos procedimentos contábeis de pagamento de </w:t>
      </w:r>
      <w:proofErr w:type="spellStart"/>
      <w:r>
        <w:rPr>
          <w:rFonts w:ascii="Arial" w:hAnsi="Arial" w:cs="Arial"/>
          <w:color w:val="000000"/>
          <w:sz w:val="20"/>
          <w:szCs w:val="20"/>
        </w:rPr>
        <w:t>de</w:t>
      </w:r>
      <w:proofErr w:type="spellEnd"/>
      <w:r>
        <w:rPr>
          <w:rFonts w:ascii="Arial" w:hAnsi="Arial" w:cs="Arial"/>
          <w:color w:val="000000"/>
          <w:sz w:val="20"/>
          <w:szCs w:val="20"/>
        </w:rPr>
        <w:t xml:space="preserve"> custas processuais nos departamentos de justiça das regiões de </w:t>
      </w:r>
      <w:proofErr w:type="spellStart"/>
      <w:r>
        <w:rPr>
          <w:rFonts w:ascii="Arial" w:hAnsi="Arial" w:cs="Arial"/>
          <w:color w:val="000000"/>
          <w:sz w:val="20"/>
          <w:szCs w:val="20"/>
        </w:rPr>
        <w:t>Krasnoyarsk</w:t>
      </w:r>
      <w:proofErr w:type="spellEnd"/>
      <w:r>
        <w:rPr>
          <w:rFonts w:ascii="Arial" w:hAnsi="Arial" w:cs="Arial"/>
          <w:color w:val="000000"/>
          <w:sz w:val="20"/>
          <w:szCs w:val="20"/>
        </w:rPr>
        <w:t xml:space="preserve">, </w:t>
      </w:r>
      <w:proofErr w:type="spellStart"/>
      <w:r>
        <w:rPr>
          <w:rFonts w:ascii="Arial" w:hAnsi="Arial" w:cs="Arial"/>
          <w:color w:val="000000"/>
          <w:sz w:val="20"/>
          <w:szCs w:val="20"/>
        </w:rPr>
        <w:t>Kemerovo</w:t>
      </w:r>
      <w:proofErr w:type="spellEnd"/>
      <w:r>
        <w:rPr>
          <w:rFonts w:ascii="Arial" w:hAnsi="Arial" w:cs="Arial"/>
          <w:color w:val="000000"/>
          <w:sz w:val="20"/>
          <w:szCs w:val="20"/>
        </w:rPr>
        <w:t xml:space="preserve"> e Novosibirsk</w:t>
      </w:r>
      <w:r>
        <w:rPr>
          <w:rFonts w:ascii="Arial" w:hAnsi="Arial" w:cs="Arial"/>
          <w:color w:val="000000"/>
          <w:sz w:val="20"/>
          <w:szCs w:val="20"/>
        </w:rPr>
        <w:t>, bem como baixo nível de responsabilização dos funcionários que deram causas as violações dos procedimentos de pagamento de custas. Ainda</w:t>
      </w:r>
      <w:r w:rsidR="00BD11A7">
        <w:rPr>
          <w:rFonts w:ascii="Arial" w:hAnsi="Arial" w:cs="Arial"/>
          <w:color w:val="000000"/>
          <w:sz w:val="20"/>
          <w:szCs w:val="20"/>
        </w:rPr>
        <w:t>, o corte adverte o pagamento ineficiente de horários dos profissionais prejudica o acesso à justiça.</w:t>
      </w:r>
    </w:p>
    <w:p w14:paraId="59EDDD41" w14:textId="78CD7B0C" w:rsidR="00BD11A7" w:rsidRDefault="00BD11A7" w:rsidP="00736503">
      <w:pPr>
        <w:autoSpaceDE w:val="0"/>
        <w:autoSpaceDN w:val="0"/>
        <w:adjustRightInd w:val="0"/>
        <w:spacing w:after="0"/>
        <w:jc w:val="both"/>
        <w:rPr>
          <w:rFonts w:ascii="Arial" w:hAnsi="Arial" w:cs="Arial"/>
          <w:color w:val="000000"/>
          <w:sz w:val="20"/>
          <w:szCs w:val="20"/>
        </w:rPr>
      </w:pPr>
      <w:r>
        <w:rPr>
          <w:rFonts w:ascii="Arial" w:hAnsi="Arial" w:cs="Arial"/>
          <w:color w:val="000000"/>
          <w:sz w:val="20"/>
          <w:szCs w:val="20"/>
        </w:rPr>
        <w:t>A Câmara recomendou que o Departamento de Justiça, subordinado ao Supremo Tribunal da Federação Russa, disponibilizar na internet os atos de pagamento de custas processuais a avaliar a possibilidade de implantação de sistema eletrônico de pagamento de custas e despesas processuais.</w:t>
      </w:r>
    </w:p>
    <w:p w14:paraId="52FA0D8F" w14:textId="77777777" w:rsidR="008D48D6" w:rsidRPr="00EF0053" w:rsidRDefault="008D48D6" w:rsidP="00736503">
      <w:pPr>
        <w:autoSpaceDE w:val="0"/>
        <w:autoSpaceDN w:val="0"/>
        <w:adjustRightInd w:val="0"/>
        <w:spacing w:after="0"/>
        <w:jc w:val="center"/>
        <w:rPr>
          <w:rFonts w:ascii="Arial" w:hAnsi="Arial" w:cs="Arial"/>
          <w:b/>
          <w:sz w:val="18"/>
          <w:szCs w:val="18"/>
        </w:rPr>
      </w:pPr>
    </w:p>
    <w:p w14:paraId="4C8A355D" w14:textId="7A231360" w:rsidR="00CC2202" w:rsidRPr="00320FCE" w:rsidRDefault="00CC2202" w:rsidP="00736503">
      <w:pPr>
        <w:autoSpaceDE w:val="0"/>
        <w:autoSpaceDN w:val="0"/>
        <w:adjustRightInd w:val="0"/>
        <w:spacing w:after="0"/>
        <w:jc w:val="both"/>
        <w:rPr>
          <w:rFonts w:ascii="Arial" w:hAnsi="Arial" w:cs="Arial"/>
          <w:color w:val="000000"/>
          <w:sz w:val="20"/>
          <w:szCs w:val="20"/>
        </w:rPr>
      </w:pPr>
      <w:r w:rsidRPr="00320FCE">
        <w:rPr>
          <w:rFonts w:ascii="Arial" w:hAnsi="Arial" w:cs="Arial"/>
          <w:color w:val="000000"/>
          <w:sz w:val="20"/>
          <w:szCs w:val="20"/>
        </w:rPr>
        <w:t xml:space="preserve">Informe Executivo do Relatório/Acórdão/Decisão disponível em língua russa:  </w:t>
      </w:r>
    </w:p>
    <w:p w14:paraId="6D2DFBC9" w14:textId="210BE2A9" w:rsidR="00DF3666" w:rsidRDefault="000B5152" w:rsidP="00736503">
      <w:pPr>
        <w:autoSpaceDE w:val="0"/>
        <w:autoSpaceDN w:val="0"/>
        <w:adjustRightInd w:val="0"/>
        <w:spacing w:after="0"/>
        <w:jc w:val="both"/>
        <w:rPr>
          <w:rFonts w:ascii="Arial" w:hAnsi="Arial" w:cs="Arial"/>
          <w:color w:val="000000"/>
          <w:sz w:val="18"/>
          <w:szCs w:val="18"/>
          <w:shd w:val="clear" w:color="auto" w:fill="FFFFFF"/>
        </w:rPr>
      </w:pPr>
      <w:hyperlink r:id="rId27" w:history="1">
        <w:proofErr w:type="spellStart"/>
        <w:r w:rsidRPr="000B5152">
          <w:rPr>
            <w:rStyle w:val="Hyperlink"/>
            <w:rFonts w:ascii="Arial" w:hAnsi="Arial" w:cs="Arial"/>
            <w:sz w:val="18"/>
            <w:szCs w:val="18"/>
            <w:shd w:val="clear" w:color="auto" w:fill="FFFFFF"/>
          </w:rPr>
          <w:t>Проверка</w:t>
        </w:r>
        <w:proofErr w:type="spellEnd"/>
        <w:r w:rsidRPr="000B5152">
          <w:rPr>
            <w:rStyle w:val="Hyperlink"/>
            <w:rFonts w:ascii="Arial" w:hAnsi="Arial" w:cs="Arial"/>
            <w:sz w:val="18"/>
            <w:szCs w:val="18"/>
            <w:shd w:val="clear" w:color="auto" w:fill="FFFFFF"/>
          </w:rPr>
          <w:t xml:space="preserve"> </w:t>
        </w:r>
        <w:proofErr w:type="spellStart"/>
        <w:r w:rsidRPr="000B5152">
          <w:rPr>
            <w:rStyle w:val="Hyperlink"/>
            <w:rFonts w:ascii="Arial" w:hAnsi="Arial" w:cs="Arial"/>
            <w:sz w:val="18"/>
            <w:szCs w:val="18"/>
            <w:shd w:val="clear" w:color="auto" w:fill="FFFFFF"/>
          </w:rPr>
          <w:t>использования</w:t>
        </w:r>
        <w:proofErr w:type="spellEnd"/>
        <w:r w:rsidRPr="000B5152">
          <w:rPr>
            <w:rStyle w:val="Hyperlink"/>
            <w:rFonts w:ascii="Arial" w:hAnsi="Arial" w:cs="Arial"/>
            <w:sz w:val="18"/>
            <w:szCs w:val="18"/>
            <w:shd w:val="clear" w:color="auto" w:fill="FFFFFF"/>
          </w:rPr>
          <w:t xml:space="preserve"> </w:t>
        </w:r>
        <w:proofErr w:type="spellStart"/>
        <w:r w:rsidRPr="000B5152">
          <w:rPr>
            <w:rStyle w:val="Hyperlink"/>
            <w:rFonts w:ascii="Arial" w:hAnsi="Arial" w:cs="Arial"/>
            <w:sz w:val="18"/>
            <w:szCs w:val="18"/>
            <w:shd w:val="clear" w:color="auto" w:fill="FFFFFF"/>
          </w:rPr>
          <w:t>средств</w:t>
        </w:r>
        <w:proofErr w:type="spellEnd"/>
        <w:r w:rsidRPr="000B5152">
          <w:rPr>
            <w:rStyle w:val="Hyperlink"/>
            <w:rFonts w:ascii="Arial" w:hAnsi="Arial" w:cs="Arial"/>
            <w:sz w:val="18"/>
            <w:szCs w:val="18"/>
            <w:shd w:val="clear" w:color="auto" w:fill="FFFFFF"/>
          </w:rPr>
          <w:t xml:space="preserve"> </w:t>
        </w:r>
        <w:proofErr w:type="spellStart"/>
        <w:r w:rsidRPr="000B5152">
          <w:rPr>
            <w:rStyle w:val="Hyperlink"/>
            <w:rFonts w:ascii="Arial" w:hAnsi="Arial" w:cs="Arial"/>
            <w:sz w:val="18"/>
            <w:szCs w:val="18"/>
            <w:shd w:val="clear" w:color="auto" w:fill="FFFFFF"/>
          </w:rPr>
          <w:t>федерального</w:t>
        </w:r>
        <w:proofErr w:type="spellEnd"/>
        <w:r w:rsidRPr="000B5152">
          <w:rPr>
            <w:rStyle w:val="Hyperlink"/>
            <w:rFonts w:ascii="Arial" w:hAnsi="Arial" w:cs="Arial"/>
            <w:sz w:val="18"/>
            <w:szCs w:val="18"/>
            <w:shd w:val="clear" w:color="auto" w:fill="FFFFFF"/>
          </w:rPr>
          <w:t xml:space="preserve"> </w:t>
        </w:r>
        <w:proofErr w:type="spellStart"/>
        <w:r w:rsidRPr="000B5152">
          <w:rPr>
            <w:rStyle w:val="Hyperlink"/>
            <w:rFonts w:ascii="Arial" w:hAnsi="Arial" w:cs="Arial"/>
            <w:sz w:val="18"/>
            <w:szCs w:val="18"/>
            <w:shd w:val="clear" w:color="auto" w:fill="FFFFFF"/>
          </w:rPr>
          <w:t>бюджета</w:t>
        </w:r>
        <w:proofErr w:type="spellEnd"/>
        <w:r w:rsidRPr="000B5152">
          <w:rPr>
            <w:rStyle w:val="Hyperlink"/>
            <w:rFonts w:ascii="Arial" w:hAnsi="Arial" w:cs="Arial"/>
            <w:sz w:val="18"/>
            <w:szCs w:val="18"/>
            <w:shd w:val="clear" w:color="auto" w:fill="FFFFFF"/>
          </w:rPr>
          <w:t xml:space="preserve"> </w:t>
        </w:r>
        <w:proofErr w:type="spellStart"/>
        <w:r w:rsidRPr="000B5152">
          <w:rPr>
            <w:rStyle w:val="Hyperlink"/>
            <w:rFonts w:ascii="Arial" w:hAnsi="Arial" w:cs="Arial"/>
            <w:sz w:val="18"/>
            <w:szCs w:val="18"/>
            <w:shd w:val="clear" w:color="auto" w:fill="FFFFFF"/>
          </w:rPr>
          <w:t>на</w:t>
        </w:r>
        <w:proofErr w:type="spellEnd"/>
        <w:r w:rsidRPr="000B5152">
          <w:rPr>
            <w:rStyle w:val="Hyperlink"/>
            <w:rFonts w:ascii="Arial" w:hAnsi="Arial" w:cs="Arial"/>
            <w:sz w:val="18"/>
            <w:szCs w:val="18"/>
            <w:shd w:val="clear" w:color="auto" w:fill="FFFFFF"/>
          </w:rPr>
          <w:t xml:space="preserve"> </w:t>
        </w:r>
        <w:proofErr w:type="spellStart"/>
        <w:r w:rsidRPr="000B5152">
          <w:rPr>
            <w:rStyle w:val="Hyperlink"/>
            <w:rFonts w:ascii="Arial" w:hAnsi="Arial" w:cs="Arial"/>
            <w:sz w:val="18"/>
            <w:szCs w:val="18"/>
            <w:shd w:val="clear" w:color="auto" w:fill="FFFFFF"/>
          </w:rPr>
          <w:t>выплату</w:t>
        </w:r>
        <w:proofErr w:type="spellEnd"/>
        <w:r w:rsidRPr="000B5152">
          <w:rPr>
            <w:rStyle w:val="Hyperlink"/>
            <w:rFonts w:ascii="Arial" w:hAnsi="Arial" w:cs="Arial"/>
            <w:sz w:val="18"/>
            <w:szCs w:val="18"/>
            <w:shd w:val="clear" w:color="auto" w:fill="FFFFFF"/>
          </w:rPr>
          <w:t xml:space="preserve"> </w:t>
        </w:r>
        <w:proofErr w:type="spellStart"/>
        <w:r w:rsidRPr="000B5152">
          <w:rPr>
            <w:rStyle w:val="Hyperlink"/>
            <w:rFonts w:ascii="Arial" w:hAnsi="Arial" w:cs="Arial"/>
            <w:sz w:val="18"/>
            <w:szCs w:val="18"/>
            <w:shd w:val="clear" w:color="auto" w:fill="FFFFFF"/>
          </w:rPr>
          <w:t>процессуальных</w:t>
        </w:r>
        <w:proofErr w:type="spellEnd"/>
        <w:r w:rsidRPr="000B5152">
          <w:rPr>
            <w:rStyle w:val="Hyperlink"/>
            <w:rFonts w:ascii="Arial" w:hAnsi="Arial" w:cs="Arial"/>
            <w:sz w:val="18"/>
            <w:szCs w:val="18"/>
            <w:shd w:val="clear" w:color="auto" w:fill="FFFFFF"/>
          </w:rPr>
          <w:t xml:space="preserve"> </w:t>
        </w:r>
        <w:proofErr w:type="spellStart"/>
        <w:r w:rsidRPr="000B5152">
          <w:rPr>
            <w:rStyle w:val="Hyperlink"/>
            <w:rFonts w:ascii="Arial" w:hAnsi="Arial" w:cs="Arial"/>
            <w:sz w:val="18"/>
            <w:szCs w:val="18"/>
            <w:shd w:val="clear" w:color="auto" w:fill="FFFFFF"/>
          </w:rPr>
          <w:t>издержек</w:t>
        </w:r>
        <w:proofErr w:type="spellEnd"/>
        <w:r w:rsidRPr="000B5152">
          <w:rPr>
            <w:rStyle w:val="Hyperlink"/>
            <w:rFonts w:ascii="Arial" w:hAnsi="Arial" w:cs="Arial"/>
            <w:sz w:val="18"/>
            <w:szCs w:val="18"/>
            <w:shd w:val="clear" w:color="auto" w:fill="FFFFFF"/>
          </w:rPr>
          <w:t xml:space="preserve"> </w:t>
        </w:r>
        <w:proofErr w:type="spellStart"/>
        <w:r w:rsidRPr="000B5152">
          <w:rPr>
            <w:rStyle w:val="Hyperlink"/>
            <w:rFonts w:ascii="Arial" w:hAnsi="Arial" w:cs="Arial"/>
            <w:sz w:val="18"/>
            <w:szCs w:val="18"/>
            <w:shd w:val="clear" w:color="auto" w:fill="FFFFFF"/>
          </w:rPr>
          <w:t>управлениями</w:t>
        </w:r>
        <w:proofErr w:type="spellEnd"/>
        <w:r w:rsidRPr="000B5152">
          <w:rPr>
            <w:rStyle w:val="Hyperlink"/>
            <w:rFonts w:ascii="Arial" w:hAnsi="Arial" w:cs="Arial"/>
            <w:sz w:val="18"/>
            <w:szCs w:val="18"/>
            <w:shd w:val="clear" w:color="auto" w:fill="FFFFFF"/>
          </w:rPr>
          <w:t xml:space="preserve"> </w:t>
        </w:r>
        <w:proofErr w:type="spellStart"/>
        <w:r w:rsidRPr="000B5152">
          <w:rPr>
            <w:rStyle w:val="Hyperlink"/>
            <w:rFonts w:ascii="Arial" w:hAnsi="Arial" w:cs="Arial"/>
            <w:sz w:val="18"/>
            <w:szCs w:val="18"/>
            <w:shd w:val="clear" w:color="auto" w:fill="FFFFFF"/>
          </w:rPr>
          <w:t>Судебного</w:t>
        </w:r>
        <w:proofErr w:type="spellEnd"/>
        <w:r w:rsidRPr="000B5152">
          <w:rPr>
            <w:rStyle w:val="Hyperlink"/>
            <w:rFonts w:ascii="Arial" w:hAnsi="Arial" w:cs="Arial"/>
            <w:sz w:val="18"/>
            <w:szCs w:val="18"/>
            <w:shd w:val="clear" w:color="auto" w:fill="FFFFFF"/>
          </w:rPr>
          <w:t xml:space="preserve"> </w:t>
        </w:r>
        <w:proofErr w:type="spellStart"/>
        <w:r w:rsidRPr="000B5152">
          <w:rPr>
            <w:rStyle w:val="Hyperlink"/>
            <w:rFonts w:ascii="Arial" w:hAnsi="Arial" w:cs="Arial"/>
            <w:sz w:val="18"/>
            <w:szCs w:val="18"/>
            <w:shd w:val="clear" w:color="auto" w:fill="FFFFFF"/>
          </w:rPr>
          <w:t>департамента</w:t>
        </w:r>
        <w:proofErr w:type="spellEnd"/>
        <w:r w:rsidRPr="000B5152">
          <w:rPr>
            <w:rStyle w:val="Hyperlink"/>
            <w:rFonts w:ascii="Arial" w:hAnsi="Arial" w:cs="Arial"/>
            <w:sz w:val="18"/>
            <w:szCs w:val="18"/>
            <w:shd w:val="clear" w:color="auto" w:fill="FFFFFF"/>
          </w:rPr>
          <w:t xml:space="preserve"> </w:t>
        </w:r>
        <w:proofErr w:type="spellStart"/>
        <w:r w:rsidRPr="000B5152">
          <w:rPr>
            <w:rStyle w:val="Hyperlink"/>
            <w:rFonts w:ascii="Arial" w:hAnsi="Arial" w:cs="Arial"/>
            <w:sz w:val="18"/>
            <w:szCs w:val="18"/>
            <w:shd w:val="clear" w:color="auto" w:fill="FFFFFF"/>
          </w:rPr>
          <w:t>при</w:t>
        </w:r>
        <w:proofErr w:type="spellEnd"/>
        <w:r w:rsidRPr="000B5152">
          <w:rPr>
            <w:rStyle w:val="Hyperlink"/>
            <w:rFonts w:ascii="Arial" w:hAnsi="Arial" w:cs="Arial"/>
            <w:sz w:val="18"/>
            <w:szCs w:val="18"/>
            <w:shd w:val="clear" w:color="auto" w:fill="FFFFFF"/>
          </w:rPr>
          <w:t xml:space="preserve"> </w:t>
        </w:r>
        <w:proofErr w:type="spellStart"/>
        <w:r w:rsidRPr="000B5152">
          <w:rPr>
            <w:rStyle w:val="Hyperlink"/>
            <w:rFonts w:ascii="Arial" w:hAnsi="Arial" w:cs="Arial"/>
            <w:sz w:val="18"/>
            <w:szCs w:val="18"/>
            <w:shd w:val="clear" w:color="auto" w:fill="FFFFFF"/>
          </w:rPr>
          <w:t>Верховном</w:t>
        </w:r>
        <w:proofErr w:type="spellEnd"/>
        <w:r w:rsidRPr="000B5152">
          <w:rPr>
            <w:rStyle w:val="Hyperlink"/>
            <w:rFonts w:ascii="Arial" w:hAnsi="Arial" w:cs="Arial"/>
            <w:sz w:val="18"/>
            <w:szCs w:val="18"/>
            <w:shd w:val="clear" w:color="auto" w:fill="FFFFFF"/>
          </w:rPr>
          <w:t xml:space="preserve"> </w:t>
        </w:r>
        <w:proofErr w:type="spellStart"/>
        <w:r w:rsidRPr="000B5152">
          <w:rPr>
            <w:rStyle w:val="Hyperlink"/>
            <w:rFonts w:ascii="Arial" w:hAnsi="Arial" w:cs="Arial"/>
            <w:sz w:val="18"/>
            <w:szCs w:val="18"/>
            <w:shd w:val="clear" w:color="auto" w:fill="FFFFFF"/>
          </w:rPr>
          <w:t>Суде</w:t>
        </w:r>
        <w:proofErr w:type="spellEnd"/>
        <w:r w:rsidRPr="000B5152">
          <w:rPr>
            <w:rStyle w:val="Hyperlink"/>
            <w:rFonts w:ascii="Arial" w:hAnsi="Arial" w:cs="Arial"/>
            <w:sz w:val="18"/>
            <w:szCs w:val="18"/>
            <w:shd w:val="clear" w:color="auto" w:fill="FFFFFF"/>
          </w:rPr>
          <w:t xml:space="preserve"> </w:t>
        </w:r>
        <w:proofErr w:type="spellStart"/>
        <w:r w:rsidRPr="000B5152">
          <w:rPr>
            <w:rStyle w:val="Hyperlink"/>
            <w:rFonts w:ascii="Arial" w:hAnsi="Arial" w:cs="Arial"/>
            <w:sz w:val="18"/>
            <w:szCs w:val="18"/>
            <w:shd w:val="clear" w:color="auto" w:fill="FFFFFF"/>
          </w:rPr>
          <w:t>Российской</w:t>
        </w:r>
        <w:proofErr w:type="spellEnd"/>
        <w:r w:rsidRPr="000B5152">
          <w:rPr>
            <w:rStyle w:val="Hyperlink"/>
            <w:rFonts w:ascii="Arial" w:hAnsi="Arial" w:cs="Arial"/>
            <w:sz w:val="18"/>
            <w:szCs w:val="18"/>
            <w:shd w:val="clear" w:color="auto" w:fill="FFFFFF"/>
          </w:rPr>
          <w:t xml:space="preserve"> </w:t>
        </w:r>
        <w:proofErr w:type="spellStart"/>
        <w:r w:rsidRPr="000B5152">
          <w:rPr>
            <w:rStyle w:val="Hyperlink"/>
            <w:rFonts w:ascii="Arial" w:hAnsi="Arial" w:cs="Arial"/>
            <w:sz w:val="18"/>
            <w:szCs w:val="18"/>
            <w:shd w:val="clear" w:color="auto" w:fill="FFFFFF"/>
          </w:rPr>
          <w:t>Федерации</w:t>
        </w:r>
        <w:proofErr w:type="spellEnd"/>
        <w:r w:rsidRPr="000B5152">
          <w:rPr>
            <w:rStyle w:val="Hyperlink"/>
            <w:rFonts w:ascii="Arial" w:hAnsi="Arial" w:cs="Arial"/>
            <w:sz w:val="18"/>
            <w:szCs w:val="18"/>
            <w:shd w:val="clear" w:color="auto" w:fill="FFFFFF"/>
          </w:rPr>
          <w:t xml:space="preserve"> и </w:t>
        </w:r>
        <w:proofErr w:type="spellStart"/>
        <w:r w:rsidRPr="000B5152">
          <w:rPr>
            <w:rStyle w:val="Hyperlink"/>
            <w:rFonts w:ascii="Arial" w:hAnsi="Arial" w:cs="Arial"/>
            <w:sz w:val="18"/>
            <w:szCs w:val="18"/>
            <w:shd w:val="clear" w:color="auto" w:fill="FFFFFF"/>
          </w:rPr>
          <w:t>обеспечения</w:t>
        </w:r>
        <w:proofErr w:type="spellEnd"/>
        <w:r w:rsidRPr="000B5152">
          <w:rPr>
            <w:rStyle w:val="Hyperlink"/>
            <w:rFonts w:ascii="Arial" w:hAnsi="Arial" w:cs="Arial"/>
            <w:sz w:val="18"/>
            <w:szCs w:val="18"/>
            <w:shd w:val="clear" w:color="auto" w:fill="FFFFFF"/>
          </w:rPr>
          <w:t xml:space="preserve"> </w:t>
        </w:r>
        <w:proofErr w:type="spellStart"/>
        <w:r w:rsidRPr="000B5152">
          <w:rPr>
            <w:rStyle w:val="Hyperlink"/>
            <w:rFonts w:ascii="Arial" w:hAnsi="Arial" w:cs="Arial"/>
            <w:sz w:val="18"/>
            <w:szCs w:val="18"/>
            <w:shd w:val="clear" w:color="auto" w:fill="FFFFFF"/>
          </w:rPr>
          <w:t>открытости</w:t>
        </w:r>
        <w:proofErr w:type="spellEnd"/>
        <w:r w:rsidRPr="000B5152">
          <w:rPr>
            <w:rStyle w:val="Hyperlink"/>
            <w:rFonts w:ascii="Arial" w:hAnsi="Arial" w:cs="Arial"/>
            <w:sz w:val="18"/>
            <w:szCs w:val="18"/>
            <w:shd w:val="clear" w:color="auto" w:fill="FFFFFF"/>
          </w:rPr>
          <w:t xml:space="preserve"> </w:t>
        </w:r>
        <w:proofErr w:type="spellStart"/>
        <w:r w:rsidRPr="000B5152">
          <w:rPr>
            <w:rStyle w:val="Hyperlink"/>
            <w:rFonts w:ascii="Arial" w:hAnsi="Arial" w:cs="Arial"/>
            <w:sz w:val="18"/>
            <w:szCs w:val="18"/>
            <w:shd w:val="clear" w:color="auto" w:fill="FFFFFF"/>
          </w:rPr>
          <w:t>правосудия</w:t>
        </w:r>
        <w:proofErr w:type="spellEnd"/>
        <w:r w:rsidRPr="000B5152">
          <w:rPr>
            <w:rStyle w:val="Hyperlink"/>
            <w:rFonts w:ascii="Arial" w:hAnsi="Arial" w:cs="Arial"/>
            <w:sz w:val="18"/>
            <w:szCs w:val="18"/>
            <w:shd w:val="clear" w:color="auto" w:fill="FFFFFF"/>
          </w:rPr>
          <w:t xml:space="preserve"> в </w:t>
        </w:r>
        <w:proofErr w:type="spellStart"/>
        <w:r w:rsidRPr="000B5152">
          <w:rPr>
            <w:rStyle w:val="Hyperlink"/>
            <w:rFonts w:ascii="Arial" w:hAnsi="Arial" w:cs="Arial"/>
            <w:sz w:val="18"/>
            <w:szCs w:val="18"/>
            <w:shd w:val="clear" w:color="auto" w:fill="FFFFFF"/>
          </w:rPr>
          <w:t>субъектах</w:t>
        </w:r>
        <w:proofErr w:type="spellEnd"/>
        <w:r w:rsidRPr="000B5152">
          <w:rPr>
            <w:rStyle w:val="Hyperlink"/>
            <w:rFonts w:ascii="Arial" w:hAnsi="Arial" w:cs="Arial"/>
            <w:sz w:val="18"/>
            <w:szCs w:val="18"/>
            <w:shd w:val="clear" w:color="auto" w:fill="FFFFFF"/>
          </w:rPr>
          <w:t xml:space="preserve"> </w:t>
        </w:r>
        <w:proofErr w:type="spellStart"/>
        <w:r w:rsidRPr="000B5152">
          <w:rPr>
            <w:rStyle w:val="Hyperlink"/>
            <w:rFonts w:ascii="Arial" w:hAnsi="Arial" w:cs="Arial"/>
            <w:sz w:val="18"/>
            <w:szCs w:val="18"/>
            <w:shd w:val="clear" w:color="auto" w:fill="FFFFFF"/>
          </w:rPr>
          <w:t>Российской</w:t>
        </w:r>
        <w:proofErr w:type="spellEnd"/>
        <w:r w:rsidRPr="000B5152">
          <w:rPr>
            <w:rStyle w:val="Hyperlink"/>
            <w:rFonts w:ascii="Arial" w:hAnsi="Arial" w:cs="Arial"/>
            <w:sz w:val="18"/>
            <w:szCs w:val="18"/>
            <w:shd w:val="clear" w:color="auto" w:fill="FFFFFF"/>
          </w:rPr>
          <w:t xml:space="preserve"> </w:t>
        </w:r>
        <w:proofErr w:type="spellStart"/>
        <w:r w:rsidRPr="000B5152">
          <w:rPr>
            <w:rStyle w:val="Hyperlink"/>
            <w:rFonts w:ascii="Arial" w:hAnsi="Arial" w:cs="Arial"/>
            <w:sz w:val="18"/>
            <w:szCs w:val="18"/>
            <w:shd w:val="clear" w:color="auto" w:fill="FFFFFF"/>
          </w:rPr>
          <w:t>Федерации</w:t>
        </w:r>
        <w:proofErr w:type="spellEnd"/>
        <w:r w:rsidRPr="000B5152">
          <w:rPr>
            <w:rStyle w:val="Hyperlink"/>
            <w:rFonts w:ascii="Arial" w:hAnsi="Arial" w:cs="Arial"/>
            <w:sz w:val="18"/>
            <w:szCs w:val="18"/>
            <w:shd w:val="clear" w:color="auto" w:fill="FFFFFF"/>
          </w:rPr>
          <w:t xml:space="preserve"> в 2016–2018 </w:t>
        </w:r>
        <w:proofErr w:type="spellStart"/>
        <w:r w:rsidRPr="000B5152">
          <w:rPr>
            <w:rStyle w:val="Hyperlink"/>
            <w:rFonts w:ascii="Arial" w:hAnsi="Arial" w:cs="Arial"/>
            <w:sz w:val="18"/>
            <w:szCs w:val="18"/>
            <w:shd w:val="clear" w:color="auto" w:fill="FFFFFF"/>
          </w:rPr>
          <w:t>годах</w:t>
        </w:r>
        <w:proofErr w:type="spellEnd"/>
        <w:r w:rsidRPr="000B5152">
          <w:rPr>
            <w:rStyle w:val="Hyperlink"/>
            <w:rFonts w:ascii="Arial" w:hAnsi="Arial" w:cs="Arial"/>
            <w:sz w:val="18"/>
            <w:szCs w:val="18"/>
            <w:shd w:val="clear" w:color="auto" w:fill="FFFFFF"/>
          </w:rPr>
          <w:t xml:space="preserve"> и </w:t>
        </w:r>
        <w:proofErr w:type="spellStart"/>
        <w:r w:rsidRPr="000B5152">
          <w:rPr>
            <w:rStyle w:val="Hyperlink"/>
            <w:rFonts w:ascii="Arial" w:hAnsi="Arial" w:cs="Arial"/>
            <w:sz w:val="18"/>
            <w:szCs w:val="18"/>
            <w:shd w:val="clear" w:color="auto" w:fill="FFFFFF"/>
          </w:rPr>
          <w:t>текущем</w:t>
        </w:r>
        <w:proofErr w:type="spellEnd"/>
        <w:r w:rsidRPr="000B5152">
          <w:rPr>
            <w:rStyle w:val="Hyperlink"/>
            <w:rFonts w:ascii="Arial" w:hAnsi="Arial" w:cs="Arial"/>
            <w:sz w:val="18"/>
            <w:szCs w:val="18"/>
            <w:shd w:val="clear" w:color="auto" w:fill="FFFFFF"/>
          </w:rPr>
          <w:t xml:space="preserve"> </w:t>
        </w:r>
        <w:proofErr w:type="spellStart"/>
        <w:r w:rsidRPr="000B5152">
          <w:rPr>
            <w:rStyle w:val="Hyperlink"/>
            <w:rFonts w:ascii="Arial" w:hAnsi="Arial" w:cs="Arial"/>
            <w:sz w:val="18"/>
            <w:szCs w:val="18"/>
            <w:shd w:val="clear" w:color="auto" w:fill="FFFFFF"/>
          </w:rPr>
          <w:t>периоде</w:t>
        </w:r>
        <w:proofErr w:type="spellEnd"/>
        <w:r w:rsidRPr="000B5152">
          <w:rPr>
            <w:rStyle w:val="Hyperlink"/>
            <w:rFonts w:ascii="Arial" w:hAnsi="Arial" w:cs="Arial"/>
            <w:sz w:val="18"/>
            <w:szCs w:val="18"/>
            <w:shd w:val="clear" w:color="auto" w:fill="FFFFFF"/>
          </w:rPr>
          <w:t xml:space="preserve"> 2019 </w:t>
        </w:r>
        <w:proofErr w:type="spellStart"/>
        <w:r w:rsidRPr="000B5152">
          <w:rPr>
            <w:rStyle w:val="Hyperlink"/>
            <w:rFonts w:ascii="Arial" w:hAnsi="Arial" w:cs="Arial"/>
            <w:sz w:val="18"/>
            <w:szCs w:val="18"/>
            <w:shd w:val="clear" w:color="auto" w:fill="FFFFFF"/>
          </w:rPr>
          <w:t>года</w:t>
        </w:r>
        <w:proofErr w:type="spellEnd"/>
      </w:hyperlink>
      <w:r>
        <w:rPr>
          <w:rFonts w:ascii="Arial" w:hAnsi="Arial" w:cs="Arial"/>
          <w:color w:val="000000"/>
          <w:sz w:val="18"/>
          <w:szCs w:val="18"/>
          <w:shd w:val="clear" w:color="auto" w:fill="FFFFFF"/>
        </w:rPr>
        <w:t>.</w:t>
      </w:r>
    </w:p>
    <w:p w14:paraId="48B15A4A" w14:textId="19A0FBC6" w:rsidR="000A4E5F" w:rsidRDefault="000A4E5F" w:rsidP="00736503">
      <w:pPr>
        <w:pBdr>
          <w:bottom w:val="double" w:sz="4" w:space="1" w:color="800000"/>
        </w:pBdr>
        <w:spacing w:after="0"/>
        <w:rPr>
          <w:rFonts w:ascii="Arial" w:hAnsi="Arial" w:cs="Arial"/>
          <w:b/>
          <w:color w:val="800000"/>
          <w:sz w:val="20"/>
          <w:szCs w:val="20"/>
        </w:rPr>
      </w:pPr>
    </w:p>
    <w:p w14:paraId="40A5A238" w14:textId="77777777" w:rsidR="00DF3666" w:rsidRPr="00FD3999" w:rsidRDefault="00DF3666" w:rsidP="00736503">
      <w:pPr>
        <w:spacing w:after="0"/>
        <w:jc w:val="both"/>
        <w:rPr>
          <w:rFonts w:ascii="Arial" w:hAnsi="Arial" w:cs="Arial"/>
          <w:color w:val="000000"/>
          <w:sz w:val="20"/>
          <w:szCs w:val="20"/>
        </w:rPr>
      </w:pPr>
    </w:p>
    <w:p w14:paraId="2D4D0BD2" w14:textId="77777777" w:rsidR="00543DF0" w:rsidRDefault="00543DF0" w:rsidP="00736503">
      <w:pPr>
        <w:pStyle w:val="Default"/>
        <w:spacing w:line="276" w:lineRule="auto"/>
        <w:jc w:val="both"/>
        <w:rPr>
          <w:b/>
          <w:sz w:val="20"/>
          <w:szCs w:val="20"/>
        </w:rPr>
      </w:pPr>
      <w:r>
        <w:rPr>
          <w:b/>
          <w:sz w:val="20"/>
          <w:szCs w:val="20"/>
        </w:rPr>
        <w:t xml:space="preserve">Acesse também: </w:t>
      </w:r>
    </w:p>
    <w:p w14:paraId="7FCB4A15" w14:textId="77777777" w:rsidR="00270E2F" w:rsidRDefault="00320FCE" w:rsidP="00736503">
      <w:pPr>
        <w:pStyle w:val="Default"/>
        <w:spacing w:line="276" w:lineRule="auto"/>
        <w:jc w:val="center"/>
        <w:rPr>
          <w:rStyle w:val="Hyperlink"/>
          <w:b/>
          <w:sz w:val="20"/>
          <w:szCs w:val="20"/>
        </w:rPr>
      </w:pPr>
      <w:hyperlink r:id="rId28" w:history="1">
        <w:r w:rsidR="00270E2F" w:rsidRPr="00BC4C07">
          <w:rPr>
            <w:rStyle w:val="Hyperlink"/>
            <w:b/>
            <w:sz w:val="20"/>
            <w:szCs w:val="20"/>
          </w:rPr>
          <w:t>Pesquisas Prontas</w:t>
        </w:r>
      </w:hyperlink>
    </w:p>
    <w:p w14:paraId="34E5FCD1" w14:textId="77777777" w:rsidR="00E3262F" w:rsidRDefault="00E3262F" w:rsidP="00736503">
      <w:pPr>
        <w:pStyle w:val="Default"/>
        <w:spacing w:line="276" w:lineRule="auto"/>
        <w:jc w:val="center"/>
        <w:rPr>
          <w:rStyle w:val="Hyperlink"/>
          <w:b/>
          <w:sz w:val="20"/>
          <w:szCs w:val="20"/>
        </w:rPr>
      </w:pPr>
    </w:p>
    <w:p w14:paraId="7620BB0F" w14:textId="77777777" w:rsidR="00E3262F" w:rsidRPr="00BC4C07" w:rsidRDefault="00320FCE" w:rsidP="00736503">
      <w:pPr>
        <w:pStyle w:val="Default"/>
        <w:spacing w:line="276" w:lineRule="auto"/>
        <w:jc w:val="center"/>
        <w:rPr>
          <w:b/>
          <w:sz w:val="20"/>
          <w:szCs w:val="20"/>
        </w:rPr>
      </w:pPr>
      <w:hyperlink r:id="rId29" w:history="1">
        <w:r w:rsidR="00E3262F" w:rsidRPr="00E3262F">
          <w:rPr>
            <w:rStyle w:val="Hyperlink"/>
            <w:b/>
            <w:sz w:val="20"/>
            <w:szCs w:val="20"/>
          </w:rPr>
          <w:t>Teses Ambientais</w:t>
        </w:r>
      </w:hyperlink>
    </w:p>
    <w:p w14:paraId="60B5262F" w14:textId="77777777" w:rsidR="00270E2F" w:rsidRDefault="00270E2F" w:rsidP="00736503">
      <w:pPr>
        <w:pStyle w:val="Default"/>
        <w:spacing w:line="276" w:lineRule="auto"/>
        <w:jc w:val="center"/>
      </w:pPr>
    </w:p>
    <w:p w14:paraId="2086BD1B" w14:textId="77777777" w:rsidR="00270E2F" w:rsidRDefault="00320FCE" w:rsidP="00736503">
      <w:pPr>
        <w:pStyle w:val="Default"/>
        <w:spacing w:line="276" w:lineRule="auto"/>
        <w:jc w:val="center"/>
        <w:rPr>
          <w:rStyle w:val="Hyperlink"/>
          <w:b/>
          <w:sz w:val="20"/>
          <w:szCs w:val="20"/>
        </w:rPr>
      </w:pPr>
      <w:hyperlink r:id="rId30" w:history="1">
        <w:r w:rsidR="00270E2F">
          <w:rPr>
            <w:rStyle w:val="Hyperlink"/>
            <w:b/>
            <w:sz w:val="20"/>
            <w:szCs w:val="20"/>
          </w:rPr>
          <w:t>Repercussão Geral do Supremo Tribunal Federal - STF e os Tribunais de Contas</w:t>
        </w:r>
      </w:hyperlink>
    </w:p>
    <w:p w14:paraId="6C117B17" w14:textId="77777777" w:rsidR="00270E2F" w:rsidRPr="00DD265A" w:rsidRDefault="00270E2F" w:rsidP="00736503">
      <w:pPr>
        <w:pStyle w:val="Default"/>
        <w:spacing w:line="276" w:lineRule="auto"/>
        <w:jc w:val="center"/>
        <w:rPr>
          <w:rStyle w:val="Hyperlink"/>
          <w:b/>
          <w:sz w:val="20"/>
          <w:szCs w:val="20"/>
        </w:rPr>
      </w:pPr>
    </w:p>
    <w:p w14:paraId="75AC09BA" w14:textId="77777777" w:rsidR="003E297C" w:rsidRDefault="00320FCE" w:rsidP="00736503">
      <w:pPr>
        <w:pStyle w:val="Default"/>
        <w:spacing w:line="276" w:lineRule="auto"/>
        <w:jc w:val="center"/>
        <w:rPr>
          <w:rStyle w:val="Hyperlink"/>
          <w:b/>
          <w:sz w:val="20"/>
          <w:szCs w:val="20"/>
        </w:rPr>
      </w:pPr>
      <w:hyperlink r:id="rId31" w:history="1">
        <w:r w:rsidR="003E297C">
          <w:rPr>
            <w:rStyle w:val="Hyperlink"/>
            <w:b/>
            <w:sz w:val="20"/>
            <w:szCs w:val="20"/>
          </w:rPr>
          <w:t>Boletim Informativo de Jurisprudência</w:t>
        </w:r>
      </w:hyperlink>
    </w:p>
    <w:p w14:paraId="63FE25D2" w14:textId="77777777" w:rsidR="003E297C" w:rsidRDefault="003E297C" w:rsidP="00736503">
      <w:pPr>
        <w:pStyle w:val="Default"/>
        <w:spacing w:line="276" w:lineRule="auto"/>
        <w:jc w:val="center"/>
        <w:rPr>
          <w:rStyle w:val="Hyperlink"/>
          <w:b/>
          <w:sz w:val="20"/>
          <w:szCs w:val="20"/>
        </w:rPr>
      </w:pPr>
    </w:p>
    <w:p w14:paraId="27FDCFDE" w14:textId="77777777" w:rsidR="003E297C" w:rsidRDefault="00320FCE" w:rsidP="00736503">
      <w:pPr>
        <w:pStyle w:val="Default"/>
        <w:spacing w:line="276" w:lineRule="auto"/>
        <w:jc w:val="center"/>
        <w:rPr>
          <w:rStyle w:val="Hyperlink"/>
          <w:b/>
          <w:sz w:val="20"/>
          <w:szCs w:val="20"/>
        </w:rPr>
      </w:pPr>
      <w:hyperlink r:id="rId32" w:history="1">
        <w:r w:rsidR="003E297C">
          <w:rPr>
            <w:rStyle w:val="Hyperlink"/>
            <w:b/>
            <w:sz w:val="20"/>
            <w:szCs w:val="20"/>
          </w:rPr>
          <w:t>Súmulas Selecionadas</w:t>
        </w:r>
      </w:hyperlink>
    </w:p>
    <w:p w14:paraId="4F1C44AD" w14:textId="77777777" w:rsidR="00270E2F" w:rsidRDefault="00270E2F" w:rsidP="00736503">
      <w:pPr>
        <w:pStyle w:val="TCU-Epgrafe"/>
        <w:spacing w:line="276" w:lineRule="auto"/>
        <w:ind w:left="0"/>
        <w:rPr>
          <w:sz w:val="22"/>
          <w:szCs w:val="22"/>
        </w:rPr>
      </w:pPr>
      <w:r w:rsidRPr="0022060B">
        <w:rPr>
          <w:rFonts w:ascii="Arial" w:hAnsi="Arial" w:cs="Arial"/>
          <w:noProof/>
          <w:sz w:val="20"/>
          <w:lang w:val="en-US" w:eastAsia="en-US"/>
        </w:rPr>
        <mc:AlternateContent>
          <mc:Choice Requires="wps">
            <w:drawing>
              <wp:anchor distT="0" distB="0" distL="114300" distR="114300" simplePos="0" relativeHeight="251664896" behindDoc="0" locked="0" layoutInCell="1" allowOverlap="1" wp14:anchorId="27981347" wp14:editId="10284970">
                <wp:simplePos x="0" y="0"/>
                <wp:positionH relativeFrom="margin">
                  <wp:posOffset>-18205</wp:posOffset>
                </wp:positionH>
                <wp:positionV relativeFrom="paragraph">
                  <wp:posOffset>117229</wp:posOffset>
                </wp:positionV>
                <wp:extent cx="5518150" cy="0"/>
                <wp:effectExtent l="0" t="0" r="19050" b="50800"/>
                <wp:wrapNone/>
                <wp:docPr id="59" name="Conector reto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line">
                          <a:avLst/>
                        </a:prstGeom>
                        <a:noFill/>
                        <a:ln w="25400">
                          <a:solidFill>
                            <a:srgbClr val="800000"/>
                          </a:solidFill>
                          <a:round/>
                          <a:headEnd/>
                          <a:tailEnd/>
                        </a:ln>
                        <a:effectLst>
                          <a:outerShdw dist="20000" dir="5400000" rotWithShape="0">
                            <a:srgbClr val="000000">
                              <a:alpha val="37999"/>
                            </a:srgbClr>
                          </a:outerShdw>
                        </a:effectLst>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30FC6E42" id="Conector reto 59" o:spid="_x0000_s1026" style="position:absolute;z-index:2516648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45pt,9.25pt" to="433.05pt,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" strokecolor="maroon" strokeweight="2pt">
                <v:shadow on="t" color="black" opacity="24903f" origin=",.5" offset="0,.55556mm"/>
                <w10:wrap anchorx="margin"/>
              </v:line>
            </w:pict>
          </mc:Fallback>
        </mc:AlternateContent>
      </w:r>
    </w:p>
    <w:p w14:paraId="0A837033" w14:textId="77777777" w:rsidR="00984E8B" w:rsidRDefault="00984E8B" w:rsidP="00736503">
      <w:pPr>
        <w:spacing w:after="0"/>
        <w:jc w:val="center"/>
        <w:rPr>
          <w:rStyle w:val="Hyperlink"/>
          <w:rFonts w:ascii="Arial" w:hAnsi="Arial" w:cs="Arial"/>
          <w:i/>
          <w:color w:val="000000" w:themeColor="text1"/>
          <w:sz w:val="20"/>
          <w:szCs w:val="20"/>
          <w:u w:val="none"/>
        </w:rPr>
      </w:pPr>
    </w:p>
    <w:p w14:paraId="53EC44B9" w14:textId="3057A4AB" w:rsidR="00E01524" w:rsidRPr="0022060B" w:rsidRDefault="00DB558E" w:rsidP="00736503">
      <w:pPr>
        <w:spacing w:after="0"/>
        <w:jc w:val="center"/>
        <w:rPr>
          <w:rFonts w:ascii="Arial" w:hAnsi="Arial" w:cs="Arial"/>
          <w:b/>
          <w:sz w:val="20"/>
        </w:rPr>
      </w:pPr>
      <w:r>
        <w:rPr>
          <w:rStyle w:val="Hyperlink"/>
          <w:rFonts w:ascii="Arial" w:hAnsi="Arial" w:cs="Arial"/>
          <w:i/>
          <w:color w:val="000000" w:themeColor="text1"/>
          <w:sz w:val="20"/>
          <w:szCs w:val="20"/>
          <w:u w:val="none"/>
        </w:rPr>
        <w:t>Elaboração: Escola de Gestão Pública - Jurisprudência</w:t>
      </w:r>
    </w:p>
    <w:sectPr w:rsidR="00E01524" w:rsidRPr="0022060B" w:rsidSect="007A3F8C">
      <w:headerReference w:type="default" r:id="rId33"/>
      <w:footerReference w:type="default" r:id="rId34"/>
      <w:pgSz w:w="11906" w:h="16838"/>
      <w:pgMar w:top="1417" w:right="1701" w:bottom="1417" w:left="1701" w:header="851"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500BBA" w14:textId="77777777" w:rsidR="000A4E5F" w:rsidRDefault="000A4E5F" w:rsidP="00350CC2">
      <w:pPr>
        <w:spacing w:after="0" w:line="240" w:lineRule="auto"/>
      </w:pPr>
      <w:r>
        <w:separator/>
      </w:r>
    </w:p>
  </w:endnote>
  <w:endnote w:type="continuationSeparator" w:id="0">
    <w:p w14:paraId="0555E85A" w14:textId="77777777" w:rsidR="000A4E5F" w:rsidRDefault="000A4E5F" w:rsidP="00350C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Bold">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F1C8A0" w14:textId="77777777" w:rsidR="000A4E5F" w:rsidRDefault="000A4E5F" w:rsidP="002245DE">
    <w:pPr>
      <w:pStyle w:val="Rodap"/>
      <w:jc w:val="center"/>
      <w:rPr>
        <w:sz w:val="16"/>
        <w:szCs w:val="16"/>
      </w:rPr>
    </w:pPr>
  </w:p>
  <w:p w14:paraId="70AA9D74" w14:textId="77777777" w:rsidR="000A4E5F" w:rsidRPr="00AD1CE8" w:rsidRDefault="000A4E5F" w:rsidP="007A3F8C">
    <w:pPr>
      <w:pStyle w:val="Rodap"/>
      <w:jc w:val="right"/>
      <w:rPr>
        <w:rFonts w:ascii="Arial" w:hAnsi="Arial"/>
        <w:b/>
        <w:color w:val="FFFFFF" w:themeColor="background1"/>
        <w:sz w:val="20"/>
        <w:szCs w:val="20"/>
      </w:rPr>
    </w:pPr>
    <w:r w:rsidRPr="00AD1CE8">
      <w:rPr>
        <w:rFonts w:ascii="Arial" w:hAnsi="Arial"/>
        <w:b/>
        <w:noProof/>
        <w:color w:val="FFFFFF" w:themeColor="background1"/>
        <w:sz w:val="20"/>
        <w:szCs w:val="20"/>
        <w:lang w:val="en-US"/>
      </w:rPr>
      <w:drawing>
        <wp:anchor distT="0" distB="0" distL="114300" distR="114300" simplePos="0" relativeHeight="251659264" behindDoc="1" locked="0" layoutInCell="1" allowOverlap="1" wp14:anchorId="44F7400E" wp14:editId="675ABE0B">
          <wp:simplePos x="0" y="0"/>
          <wp:positionH relativeFrom="column">
            <wp:posOffset>-1121410</wp:posOffset>
          </wp:positionH>
          <wp:positionV relativeFrom="paragraph">
            <wp:posOffset>-393065</wp:posOffset>
          </wp:positionV>
          <wp:extent cx="7643495" cy="704850"/>
          <wp:effectExtent l="0" t="0" r="1905" b="635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po Rodapé Boletim Internacional-03.png"/>
                  <pic:cNvPicPr/>
                </pic:nvPicPr>
                <pic:blipFill>
                  <a:blip r:embed="rId1">
                    <a:extLst>
                      <a:ext uri="{28A0092B-C50C-407E-A947-70E740481C1C}">
                        <a14:useLocalDpi xmlns:a14="http://schemas.microsoft.com/office/drawing/2010/main" val="0"/>
                      </a:ext>
                    </a:extLst>
                  </a:blip>
                  <a:stretch>
                    <a:fillRect/>
                  </a:stretch>
                </pic:blipFill>
                <pic:spPr>
                  <a:xfrm>
                    <a:off x="0" y="0"/>
                    <a:ext cx="7643495" cy="704850"/>
                  </a:xfrm>
                  <a:prstGeom prst="rect">
                    <a:avLst/>
                  </a:prstGeom>
                </pic:spPr>
              </pic:pic>
            </a:graphicData>
          </a:graphic>
          <wp14:sizeRelH relativeFrom="page">
            <wp14:pctWidth>0</wp14:pctWidth>
          </wp14:sizeRelH>
          <wp14:sizeRelV relativeFrom="page">
            <wp14:pctHeight>0</wp14:pctHeight>
          </wp14:sizeRelV>
        </wp:anchor>
      </w:drawing>
    </w:r>
    <w:r w:rsidRPr="00AD1CE8">
      <w:rPr>
        <w:rFonts w:ascii="Arial" w:hAnsi="Arial"/>
        <w:b/>
        <w:color w:val="FFFFFF" w:themeColor="background1"/>
        <w:sz w:val="20"/>
        <w:szCs w:val="20"/>
      </w:rPr>
      <w:fldChar w:fldCharType="begin"/>
    </w:r>
    <w:r w:rsidRPr="00AD1CE8">
      <w:rPr>
        <w:rFonts w:ascii="Arial" w:hAnsi="Arial"/>
        <w:b/>
        <w:color w:val="FFFFFF" w:themeColor="background1"/>
        <w:sz w:val="20"/>
        <w:szCs w:val="20"/>
      </w:rPr>
      <w:instrText xml:space="preserve"> PAGE   \* MERGEFORMAT </w:instrText>
    </w:r>
    <w:r w:rsidRPr="00AD1CE8">
      <w:rPr>
        <w:rFonts w:ascii="Arial" w:hAnsi="Arial"/>
        <w:b/>
        <w:color w:val="FFFFFF" w:themeColor="background1"/>
        <w:sz w:val="20"/>
        <w:szCs w:val="20"/>
      </w:rPr>
      <w:fldChar w:fldCharType="separate"/>
    </w:r>
    <w:r w:rsidR="008E7B35">
      <w:rPr>
        <w:rFonts w:ascii="Arial" w:hAnsi="Arial"/>
        <w:b/>
        <w:noProof/>
        <w:color w:val="FFFFFF" w:themeColor="background1"/>
        <w:sz w:val="20"/>
        <w:szCs w:val="20"/>
      </w:rPr>
      <w:t>4</w:t>
    </w:r>
    <w:r w:rsidRPr="00AD1CE8">
      <w:rPr>
        <w:rFonts w:ascii="Arial" w:hAnsi="Arial"/>
        <w:b/>
        <w:color w:val="FFFFFF" w:themeColor="background1"/>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95FB77" w14:textId="77777777" w:rsidR="000A4E5F" w:rsidRDefault="000A4E5F" w:rsidP="00350CC2">
      <w:pPr>
        <w:spacing w:after="0" w:line="240" w:lineRule="auto"/>
      </w:pPr>
      <w:r>
        <w:separator/>
      </w:r>
    </w:p>
  </w:footnote>
  <w:footnote w:type="continuationSeparator" w:id="0">
    <w:p w14:paraId="11E60950" w14:textId="77777777" w:rsidR="000A4E5F" w:rsidRDefault="000A4E5F" w:rsidP="00350C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8F1763" w14:textId="0476978E" w:rsidR="000A4E5F" w:rsidRDefault="000A4E5F" w:rsidP="00F14CCC">
    <w:pPr>
      <w:pStyle w:val="Cabealho"/>
      <w:spacing w:after="100" w:afterAutospacing="1"/>
      <w:jc w:val="center"/>
      <w:rPr>
        <w:b/>
      </w:rPr>
    </w:pPr>
    <w:r>
      <w:rPr>
        <w:b/>
        <w:noProof/>
        <w:lang w:val="en-US"/>
      </w:rPr>
      <w:drawing>
        <wp:anchor distT="0" distB="0" distL="114300" distR="114300" simplePos="0" relativeHeight="251658240" behindDoc="1" locked="0" layoutInCell="1" allowOverlap="1" wp14:anchorId="3D3289EF" wp14:editId="7AD94DC0">
          <wp:simplePos x="0" y="0"/>
          <wp:positionH relativeFrom="margin">
            <wp:posOffset>-1156335</wp:posOffset>
          </wp:positionH>
          <wp:positionV relativeFrom="margin">
            <wp:posOffset>-1261110</wp:posOffset>
          </wp:positionV>
          <wp:extent cx="7713345" cy="1442085"/>
          <wp:effectExtent l="0" t="0" r="8255" b="5715"/>
          <wp:wrapSquare wrapText="bothSides"/>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po Rodapé Boletim Internacional-02.png"/>
                  <pic:cNvPicPr/>
                </pic:nvPicPr>
                <pic:blipFill>
                  <a:blip r:embed="rId1">
                    <a:extLst>
                      <a:ext uri="{28A0092B-C50C-407E-A947-70E740481C1C}">
                        <a14:useLocalDpi xmlns:a14="http://schemas.microsoft.com/office/drawing/2010/main" val="0"/>
                      </a:ext>
                    </a:extLst>
                  </a:blip>
                  <a:stretch>
                    <a:fillRect/>
                  </a:stretch>
                </pic:blipFill>
                <pic:spPr>
                  <a:xfrm>
                    <a:off x="0" y="0"/>
                    <a:ext cx="7713345" cy="1442085"/>
                  </a:xfrm>
                  <a:prstGeom prst="rect">
                    <a:avLst/>
                  </a:prstGeom>
                </pic:spPr>
              </pic:pic>
            </a:graphicData>
          </a:graphic>
          <wp14:sizeRelH relativeFrom="page">
            <wp14:pctWidth>0</wp14:pctWidth>
          </wp14:sizeRelH>
          <wp14:sizeRelV relativeFrom="page">
            <wp14:pctHeight>0</wp14:pctHeight>
          </wp14:sizeRelV>
        </wp:anchor>
      </w:drawing>
    </w:r>
  </w:p>
  <w:p w14:paraId="5180E5CA" w14:textId="4F5B8127" w:rsidR="000A4E5F" w:rsidRDefault="000A4E5F" w:rsidP="00F14CCC">
    <w:pPr>
      <w:pStyle w:val="Cabealho"/>
      <w:spacing w:after="100" w:afterAutospacing="1"/>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92FBC"/>
    <w:multiLevelType w:val="hybridMultilevel"/>
    <w:tmpl w:val="6226A14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8183EF0"/>
    <w:multiLevelType w:val="hybridMultilevel"/>
    <w:tmpl w:val="55A4E90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B9619C6"/>
    <w:multiLevelType w:val="hybridMultilevel"/>
    <w:tmpl w:val="559A503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C4907DD"/>
    <w:multiLevelType w:val="hybridMultilevel"/>
    <w:tmpl w:val="91B69C02"/>
    <w:lvl w:ilvl="0" w:tplc="0416000F">
      <w:start w:val="4"/>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04E3137"/>
    <w:multiLevelType w:val="hybridMultilevel"/>
    <w:tmpl w:val="13B44DC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13C6534A"/>
    <w:multiLevelType w:val="hybridMultilevel"/>
    <w:tmpl w:val="D0FE16CE"/>
    <w:lvl w:ilvl="0" w:tplc="A5067D7E">
      <w:start w:val="9"/>
      <w:numFmt w:val="bullet"/>
      <w:lvlText w:val=""/>
      <w:lvlJc w:val="left"/>
      <w:pPr>
        <w:ind w:left="720" w:hanging="360"/>
      </w:pPr>
      <w:rPr>
        <w:rFonts w:ascii="Wingdings" w:eastAsiaTheme="minorHAnsi" w:hAnsi="Wingdings"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25AC7506"/>
    <w:multiLevelType w:val="hybridMultilevel"/>
    <w:tmpl w:val="B356798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38525CCB"/>
    <w:multiLevelType w:val="hybridMultilevel"/>
    <w:tmpl w:val="A93874EE"/>
    <w:lvl w:ilvl="0" w:tplc="1F00A050">
      <w:start w:val="9"/>
      <w:numFmt w:val="bullet"/>
      <w:lvlText w:val=""/>
      <w:lvlJc w:val="left"/>
      <w:pPr>
        <w:ind w:left="720" w:hanging="360"/>
      </w:pPr>
      <w:rPr>
        <w:rFonts w:ascii="Wingdings" w:eastAsiaTheme="minorHAnsi" w:hAnsi="Wingdings" w:cs="Arial,Bold"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3E0E5643"/>
    <w:multiLevelType w:val="hybridMultilevel"/>
    <w:tmpl w:val="D2D0204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46AF598B"/>
    <w:multiLevelType w:val="hybridMultilevel"/>
    <w:tmpl w:val="A6DA7BB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4B4B539B"/>
    <w:multiLevelType w:val="hybridMultilevel"/>
    <w:tmpl w:val="0A9ED29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503546F5"/>
    <w:multiLevelType w:val="hybridMultilevel"/>
    <w:tmpl w:val="9D228F5A"/>
    <w:lvl w:ilvl="0" w:tplc="04160001">
      <w:start w:val="1"/>
      <w:numFmt w:val="bullet"/>
      <w:lvlText w:val=""/>
      <w:lvlJc w:val="left"/>
      <w:pPr>
        <w:ind w:left="720" w:hanging="360"/>
      </w:pPr>
      <w:rPr>
        <w:rFonts w:ascii="Symbol" w:hAnsi="Symbol" w:hint="default"/>
      </w:rPr>
    </w:lvl>
    <w:lvl w:ilvl="1" w:tplc="5670665C">
      <w:numFmt w:val="bullet"/>
      <w:lvlText w:val="•"/>
      <w:lvlJc w:val="left"/>
      <w:pPr>
        <w:ind w:left="1440" w:hanging="360"/>
      </w:pPr>
      <w:rPr>
        <w:rFonts w:ascii="Arial" w:eastAsia="Times New Roman" w:hAnsi="Arial" w:cs="Arial"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50F634A4"/>
    <w:multiLevelType w:val="hybridMultilevel"/>
    <w:tmpl w:val="78C833C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0">
    <w:nsid w:val="6F805F1F"/>
    <w:multiLevelType w:val="hybridMultilevel"/>
    <w:tmpl w:val="C5AE435C"/>
    <w:lvl w:ilvl="0" w:tplc="E84E8CEC">
      <w:start w:val="2"/>
      <w:numFmt w:val="bullet"/>
      <w:lvlText w:val=""/>
      <w:lvlJc w:val="left"/>
      <w:pPr>
        <w:ind w:left="720" w:hanging="360"/>
      </w:pPr>
      <w:rPr>
        <w:rFonts w:ascii="Wingdings" w:eastAsiaTheme="minorHAnsi" w:hAnsi="Wingdings" w:cs="Arial,Bold"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15:restartNumberingAfterBreak="0">
    <w:nsid w:val="71063276"/>
    <w:multiLevelType w:val="hybridMultilevel"/>
    <w:tmpl w:val="94D078F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7CF92D40"/>
    <w:multiLevelType w:val="hybridMultilevel"/>
    <w:tmpl w:val="E6D03EC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5"/>
  </w:num>
  <w:num w:numId="2">
    <w:abstractNumId w:val="7"/>
  </w:num>
  <w:num w:numId="3">
    <w:abstractNumId w:val="13"/>
  </w:num>
  <w:num w:numId="4">
    <w:abstractNumId w:val="14"/>
  </w:num>
  <w:num w:numId="5">
    <w:abstractNumId w:val="15"/>
  </w:num>
  <w:num w:numId="6">
    <w:abstractNumId w:val="9"/>
  </w:num>
  <w:num w:numId="7">
    <w:abstractNumId w:val="0"/>
  </w:num>
  <w:num w:numId="8">
    <w:abstractNumId w:val="1"/>
  </w:num>
  <w:num w:numId="9">
    <w:abstractNumId w:val="6"/>
  </w:num>
  <w:num w:numId="10">
    <w:abstractNumId w:val="2"/>
  </w:num>
  <w:num w:numId="11">
    <w:abstractNumId w:val="3"/>
  </w:num>
  <w:num w:numId="12">
    <w:abstractNumId w:val="8"/>
  </w:num>
  <w:num w:numId="13">
    <w:abstractNumId w:val="12"/>
  </w:num>
  <w:num w:numId="14">
    <w:abstractNumId w:val="11"/>
  </w:num>
  <w:num w:numId="15">
    <w:abstractNumId w:val="10"/>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46191"/>
    <w:rsid w:val="00001F0E"/>
    <w:rsid w:val="00003C03"/>
    <w:rsid w:val="0000505F"/>
    <w:rsid w:val="000078B5"/>
    <w:rsid w:val="00007F7A"/>
    <w:rsid w:val="00007FD0"/>
    <w:rsid w:val="00010B69"/>
    <w:rsid w:val="00010F88"/>
    <w:rsid w:val="0001200F"/>
    <w:rsid w:val="000126A0"/>
    <w:rsid w:val="00012CBB"/>
    <w:rsid w:val="00013691"/>
    <w:rsid w:val="00013840"/>
    <w:rsid w:val="00015B58"/>
    <w:rsid w:val="00015FB0"/>
    <w:rsid w:val="00017352"/>
    <w:rsid w:val="00017EBA"/>
    <w:rsid w:val="00021B0A"/>
    <w:rsid w:val="00022D68"/>
    <w:rsid w:val="00025971"/>
    <w:rsid w:val="000262AD"/>
    <w:rsid w:val="00027A03"/>
    <w:rsid w:val="00027FAB"/>
    <w:rsid w:val="000300F4"/>
    <w:rsid w:val="00032A26"/>
    <w:rsid w:val="00033422"/>
    <w:rsid w:val="00033E69"/>
    <w:rsid w:val="00040EBA"/>
    <w:rsid w:val="00042502"/>
    <w:rsid w:val="00042DF3"/>
    <w:rsid w:val="00043184"/>
    <w:rsid w:val="000433EC"/>
    <w:rsid w:val="000439FD"/>
    <w:rsid w:val="00045700"/>
    <w:rsid w:val="00046191"/>
    <w:rsid w:val="00046E21"/>
    <w:rsid w:val="00047EF1"/>
    <w:rsid w:val="00051DC8"/>
    <w:rsid w:val="00052862"/>
    <w:rsid w:val="00053B72"/>
    <w:rsid w:val="0005447E"/>
    <w:rsid w:val="00056686"/>
    <w:rsid w:val="00056E6F"/>
    <w:rsid w:val="000572CE"/>
    <w:rsid w:val="000617CF"/>
    <w:rsid w:val="00062521"/>
    <w:rsid w:val="00062737"/>
    <w:rsid w:val="00067E01"/>
    <w:rsid w:val="00070009"/>
    <w:rsid w:val="00070B14"/>
    <w:rsid w:val="000713DD"/>
    <w:rsid w:val="00071DE3"/>
    <w:rsid w:val="0007200C"/>
    <w:rsid w:val="00073305"/>
    <w:rsid w:val="00073F9F"/>
    <w:rsid w:val="00074287"/>
    <w:rsid w:val="000747BF"/>
    <w:rsid w:val="00074FAB"/>
    <w:rsid w:val="000759E5"/>
    <w:rsid w:val="00076184"/>
    <w:rsid w:val="000800D1"/>
    <w:rsid w:val="00081051"/>
    <w:rsid w:val="00085557"/>
    <w:rsid w:val="00086299"/>
    <w:rsid w:val="0009260D"/>
    <w:rsid w:val="000926D4"/>
    <w:rsid w:val="00092E5D"/>
    <w:rsid w:val="0009482D"/>
    <w:rsid w:val="0009711C"/>
    <w:rsid w:val="0009762F"/>
    <w:rsid w:val="00097B00"/>
    <w:rsid w:val="000A05C5"/>
    <w:rsid w:val="000A0748"/>
    <w:rsid w:val="000A0E48"/>
    <w:rsid w:val="000A29BE"/>
    <w:rsid w:val="000A3C2D"/>
    <w:rsid w:val="000A3E63"/>
    <w:rsid w:val="000A47FD"/>
    <w:rsid w:val="000A4E5F"/>
    <w:rsid w:val="000A4EB6"/>
    <w:rsid w:val="000A5F01"/>
    <w:rsid w:val="000A71D1"/>
    <w:rsid w:val="000B04A0"/>
    <w:rsid w:val="000B11D2"/>
    <w:rsid w:val="000B1E10"/>
    <w:rsid w:val="000B2FD9"/>
    <w:rsid w:val="000B311A"/>
    <w:rsid w:val="000B31B6"/>
    <w:rsid w:val="000B47C0"/>
    <w:rsid w:val="000B5152"/>
    <w:rsid w:val="000C2948"/>
    <w:rsid w:val="000C3582"/>
    <w:rsid w:val="000C4F73"/>
    <w:rsid w:val="000C5093"/>
    <w:rsid w:val="000C5460"/>
    <w:rsid w:val="000C5EB3"/>
    <w:rsid w:val="000C63BC"/>
    <w:rsid w:val="000C654E"/>
    <w:rsid w:val="000C7D67"/>
    <w:rsid w:val="000D2D5B"/>
    <w:rsid w:val="000D357D"/>
    <w:rsid w:val="000D4DE6"/>
    <w:rsid w:val="000D560C"/>
    <w:rsid w:val="000D5CB1"/>
    <w:rsid w:val="000D6D01"/>
    <w:rsid w:val="000E0E50"/>
    <w:rsid w:val="000E1F93"/>
    <w:rsid w:val="000E300B"/>
    <w:rsid w:val="000E3ACE"/>
    <w:rsid w:val="000E3FC6"/>
    <w:rsid w:val="000E464B"/>
    <w:rsid w:val="000E485E"/>
    <w:rsid w:val="000E5AC8"/>
    <w:rsid w:val="000F04ED"/>
    <w:rsid w:val="000F18DA"/>
    <w:rsid w:val="000F1FFA"/>
    <w:rsid w:val="000F255B"/>
    <w:rsid w:val="000F314C"/>
    <w:rsid w:val="000F639D"/>
    <w:rsid w:val="000F7C1B"/>
    <w:rsid w:val="00100B9C"/>
    <w:rsid w:val="0010674D"/>
    <w:rsid w:val="00106AA9"/>
    <w:rsid w:val="00106B27"/>
    <w:rsid w:val="00110517"/>
    <w:rsid w:val="00110554"/>
    <w:rsid w:val="00110BD6"/>
    <w:rsid w:val="001119DC"/>
    <w:rsid w:val="00111B86"/>
    <w:rsid w:val="00111C26"/>
    <w:rsid w:val="00112B60"/>
    <w:rsid w:val="0011394D"/>
    <w:rsid w:val="00113EF1"/>
    <w:rsid w:val="00114B62"/>
    <w:rsid w:val="001159C9"/>
    <w:rsid w:val="00120862"/>
    <w:rsid w:val="00121A99"/>
    <w:rsid w:val="0012211A"/>
    <w:rsid w:val="00122E13"/>
    <w:rsid w:val="00123D02"/>
    <w:rsid w:val="0012498C"/>
    <w:rsid w:val="00124A0F"/>
    <w:rsid w:val="00126447"/>
    <w:rsid w:val="00127DF2"/>
    <w:rsid w:val="00130717"/>
    <w:rsid w:val="0013298B"/>
    <w:rsid w:val="0013396B"/>
    <w:rsid w:val="001342E3"/>
    <w:rsid w:val="0013514C"/>
    <w:rsid w:val="0013583F"/>
    <w:rsid w:val="00135D5F"/>
    <w:rsid w:val="00140CF6"/>
    <w:rsid w:val="001411E6"/>
    <w:rsid w:val="001415BA"/>
    <w:rsid w:val="00142D10"/>
    <w:rsid w:val="00144712"/>
    <w:rsid w:val="001472C1"/>
    <w:rsid w:val="00150844"/>
    <w:rsid w:val="001529D8"/>
    <w:rsid w:val="00156185"/>
    <w:rsid w:val="00156F74"/>
    <w:rsid w:val="00157806"/>
    <w:rsid w:val="00157D64"/>
    <w:rsid w:val="0016028F"/>
    <w:rsid w:val="00161AA2"/>
    <w:rsid w:val="0016670D"/>
    <w:rsid w:val="00166A96"/>
    <w:rsid w:val="001675C3"/>
    <w:rsid w:val="00170F9D"/>
    <w:rsid w:val="00171401"/>
    <w:rsid w:val="001720EB"/>
    <w:rsid w:val="00172248"/>
    <w:rsid w:val="0017455D"/>
    <w:rsid w:val="001770AF"/>
    <w:rsid w:val="001800A9"/>
    <w:rsid w:val="001823E7"/>
    <w:rsid w:val="0018272D"/>
    <w:rsid w:val="0018361F"/>
    <w:rsid w:val="001878C0"/>
    <w:rsid w:val="00187E56"/>
    <w:rsid w:val="00190B94"/>
    <w:rsid w:val="001930D1"/>
    <w:rsid w:val="001942C5"/>
    <w:rsid w:val="00196437"/>
    <w:rsid w:val="001975AB"/>
    <w:rsid w:val="001A087B"/>
    <w:rsid w:val="001A16DE"/>
    <w:rsid w:val="001A233D"/>
    <w:rsid w:val="001A5D2D"/>
    <w:rsid w:val="001A73A2"/>
    <w:rsid w:val="001B096B"/>
    <w:rsid w:val="001B5B65"/>
    <w:rsid w:val="001B5F7A"/>
    <w:rsid w:val="001B6AFE"/>
    <w:rsid w:val="001B6E08"/>
    <w:rsid w:val="001C0F23"/>
    <w:rsid w:val="001C46A8"/>
    <w:rsid w:val="001C535A"/>
    <w:rsid w:val="001C6148"/>
    <w:rsid w:val="001D0693"/>
    <w:rsid w:val="001D0DD1"/>
    <w:rsid w:val="001D4D9A"/>
    <w:rsid w:val="001D51BD"/>
    <w:rsid w:val="001D6665"/>
    <w:rsid w:val="001D684B"/>
    <w:rsid w:val="001D6ADC"/>
    <w:rsid w:val="001D7E4B"/>
    <w:rsid w:val="001E1817"/>
    <w:rsid w:val="001E2777"/>
    <w:rsid w:val="001E2E5A"/>
    <w:rsid w:val="001E5F2E"/>
    <w:rsid w:val="001E6CAA"/>
    <w:rsid w:val="001E73FF"/>
    <w:rsid w:val="001E75A7"/>
    <w:rsid w:val="001F7A25"/>
    <w:rsid w:val="002013D1"/>
    <w:rsid w:val="0020195B"/>
    <w:rsid w:val="00202E6D"/>
    <w:rsid w:val="00202F4B"/>
    <w:rsid w:val="002036C8"/>
    <w:rsid w:val="002056F4"/>
    <w:rsid w:val="002100EE"/>
    <w:rsid w:val="00211A49"/>
    <w:rsid w:val="00213BD0"/>
    <w:rsid w:val="002147AC"/>
    <w:rsid w:val="00215BFE"/>
    <w:rsid w:val="00215EF3"/>
    <w:rsid w:val="00216825"/>
    <w:rsid w:val="0022060B"/>
    <w:rsid w:val="00220BB1"/>
    <w:rsid w:val="00221D15"/>
    <w:rsid w:val="00223A59"/>
    <w:rsid w:val="00223F1C"/>
    <w:rsid w:val="002245DE"/>
    <w:rsid w:val="00224904"/>
    <w:rsid w:val="00232878"/>
    <w:rsid w:val="0023318C"/>
    <w:rsid w:val="00234AE0"/>
    <w:rsid w:val="00235F82"/>
    <w:rsid w:val="00236689"/>
    <w:rsid w:val="00237C21"/>
    <w:rsid w:val="00237FAE"/>
    <w:rsid w:val="0024200E"/>
    <w:rsid w:val="0024221D"/>
    <w:rsid w:val="002426C3"/>
    <w:rsid w:val="002450AA"/>
    <w:rsid w:val="002456AD"/>
    <w:rsid w:val="00245F7B"/>
    <w:rsid w:val="002478B9"/>
    <w:rsid w:val="00251273"/>
    <w:rsid w:val="00251BED"/>
    <w:rsid w:val="00252A2A"/>
    <w:rsid w:val="00252AA5"/>
    <w:rsid w:val="00253ADA"/>
    <w:rsid w:val="00254615"/>
    <w:rsid w:val="00255360"/>
    <w:rsid w:val="00256A12"/>
    <w:rsid w:val="00256CEA"/>
    <w:rsid w:val="002571B4"/>
    <w:rsid w:val="00260758"/>
    <w:rsid w:val="00260D58"/>
    <w:rsid w:val="0026477F"/>
    <w:rsid w:val="00264D08"/>
    <w:rsid w:val="00264F10"/>
    <w:rsid w:val="0026510B"/>
    <w:rsid w:val="002659BA"/>
    <w:rsid w:val="0026729F"/>
    <w:rsid w:val="00270E2F"/>
    <w:rsid w:val="00271154"/>
    <w:rsid w:val="00271655"/>
    <w:rsid w:val="0027569C"/>
    <w:rsid w:val="002805F1"/>
    <w:rsid w:val="00282C4C"/>
    <w:rsid w:val="00286EB4"/>
    <w:rsid w:val="002874A2"/>
    <w:rsid w:val="002921E2"/>
    <w:rsid w:val="00295591"/>
    <w:rsid w:val="0029566D"/>
    <w:rsid w:val="00295F4B"/>
    <w:rsid w:val="002A00AC"/>
    <w:rsid w:val="002A00E8"/>
    <w:rsid w:val="002A0792"/>
    <w:rsid w:val="002A1D5F"/>
    <w:rsid w:val="002A2E6C"/>
    <w:rsid w:val="002B070A"/>
    <w:rsid w:val="002B0F20"/>
    <w:rsid w:val="002B14B7"/>
    <w:rsid w:val="002B297F"/>
    <w:rsid w:val="002B38A8"/>
    <w:rsid w:val="002B5300"/>
    <w:rsid w:val="002B5E9F"/>
    <w:rsid w:val="002B5F5B"/>
    <w:rsid w:val="002B6BA0"/>
    <w:rsid w:val="002C05FF"/>
    <w:rsid w:val="002C19EA"/>
    <w:rsid w:val="002C3EA5"/>
    <w:rsid w:val="002C480F"/>
    <w:rsid w:val="002C56C9"/>
    <w:rsid w:val="002C7487"/>
    <w:rsid w:val="002D1923"/>
    <w:rsid w:val="002D48D1"/>
    <w:rsid w:val="002D5B56"/>
    <w:rsid w:val="002D6612"/>
    <w:rsid w:val="002D7650"/>
    <w:rsid w:val="002E09B1"/>
    <w:rsid w:val="002E0A60"/>
    <w:rsid w:val="002E3394"/>
    <w:rsid w:val="002E4277"/>
    <w:rsid w:val="002E5303"/>
    <w:rsid w:val="002E6626"/>
    <w:rsid w:val="002E72FA"/>
    <w:rsid w:val="002E7DFF"/>
    <w:rsid w:val="002F0BE9"/>
    <w:rsid w:val="002F0E1D"/>
    <w:rsid w:val="002F13A0"/>
    <w:rsid w:val="002F1634"/>
    <w:rsid w:val="002F1848"/>
    <w:rsid w:val="002F1D70"/>
    <w:rsid w:val="002F22FA"/>
    <w:rsid w:val="002F5374"/>
    <w:rsid w:val="002F73BA"/>
    <w:rsid w:val="003005B3"/>
    <w:rsid w:val="0030165B"/>
    <w:rsid w:val="00302340"/>
    <w:rsid w:val="00303C9C"/>
    <w:rsid w:val="00305A67"/>
    <w:rsid w:val="00306B80"/>
    <w:rsid w:val="00307038"/>
    <w:rsid w:val="00313238"/>
    <w:rsid w:val="003132BE"/>
    <w:rsid w:val="00320577"/>
    <w:rsid w:val="00320FCE"/>
    <w:rsid w:val="0032266D"/>
    <w:rsid w:val="00325E2F"/>
    <w:rsid w:val="003265DB"/>
    <w:rsid w:val="003269A9"/>
    <w:rsid w:val="00327DF9"/>
    <w:rsid w:val="0033073E"/>
    <w:rsid w:val="00331533"/>
    <w:rsid w:val="0033240F"/>
    <w:rsid w:val="00333875"/>
    <w:rsid w:val="0033604C"/>
    <w:rsid w:val="0034001F"/>
    <w:rsid w:val="003407F0"/>
    <w:rsid w:val="00342B5C"/>
    <w:rsid w:val="00343C28"/>
    <w:rsid w:val="00344A3D"/>
    <w:rsid w:val="00344A41"/>
    <w:rsid w:val="0034575E"/>
    <w:rsid w:val="00345C65"/>
    <w:rsid w:val="00350CC2"/>
    <w:rsid w:val="00351206"/>
    <w:rsid w:val="0035203F"/>
    <w:rsid w:val="003528A1"/>
    <w:rsid w:val="00352A72"/>
    <w:rsid w:val="0035371B"/>
    <w:rsid w:val="00353FEB"/>
    <w:rsid w:val="00356987"/>
    <w:rsid w:val="00356FB0"/>
    <w:rsid w:val="00360429"/>
    <w:rsid w:val="00361DA5"/>
    <w:rsid w:val="00361F1D"/>
    <w:rsid w:val="00364392"/>
    <w:rsid w:val="00365E61"/>
    <w:rsid w:val="00365EFF"/>
    <w:rsid w:val="00365F51"/>
    <w:rsid w:val="00373E05"/>
    <w:rsid w:val="00375692"/>
    <w:rsid w:val="00375DB6"/>
    <w:rsid w:val="0038012F"/>
    <w:rsid w:val="00380BAB"/>
    <w:rsid w:val="00381783"/>
    <w:rsid w:val="00381A0E"/>
    <w:rsid w:val="0038751C"/>
    <w:rsid w:val="0038778B"/>
    <w:rsid w:val="00394451"/>
    <w:rsid w:val="0039584A"/>
    <w:rsid w:val="0039625A"/>
    <w:rsid w:val="00396E93"/>
    <w:rsid w:val="003A18B4"/>
    <w:rsid w:val="003A4828"/>
    <w:rsid w:val="003A64CB"/>
    <w:rsid w:val="003A6622"/>
    <w:rsid w:val="003A673F"/>
    <w:rsid w:val="003B145D"/>
    <w:rsid w:val="003B1A1F"/>
    <w:rsid w:val="003B4678"/>
    <w:rsid w:val="003B4F77"/>
    <w:rsid w:val="003B502C"/>
    <w:rsid w:val="003B5992"/>
    <w:rsid w:val="003C0E8B"/>
    <w:rsid w:val="003C6B35"/>
    <w:rsid w:val="003C7C21"/>
    <w:rsid w:val="003D0632"/>
    <w:rsid w:val="003D650C"/>
    <w:rsid w:val="003D6713"/>
    <w:rsid w:val="003D6E90"/>
    <w:rsid w:val="003D7C37"/>
    <w:rsid w:val="003E110D"/>
    <w:rsid w:val="003E1B24"/>
    <w:rsid w:val="003E297C"/>
    <w:rsid w:val="003E3529"/>
    <w:rsid w:val="003E3D02"/>
    <w:rsid w:val="003E3E6A"/>
    <w:rsid w:val="003E55BC"/>
    <w:rsid w:val="003E58B9"/>
    <w:rsid w:val="003E5D10"/>
    <w:rsid w:val="003E6EAF"/>
    <w:rsid w:val="003F0088"/>
    <w:rsid w:val="003F03C6"/>
    <w:rsid w:val="003F2DDE"/>
    <w:rsid w:val="003F314F"/>
    <w:rsid w:val="003F4721"/>
    <w:rsid w:val="003F5060"/>
    <w:rsid w:val="003F5829"/>
    <w:rsid w:val="003F63DA"/>
    <w:rsid w:val="003F677C"/>
    <w:rsid w:val="003F7090"/>
    <w:rsid w:val="00401EE0"/>
    <w:rsid w:val="004043AD"/>
    <w:rsid w:val="00405A6A"/>
    <w:rsid w:val="00406D2C"/>
    <w:rsid w:val="0041120A"/>
    <w:rsid w:val="00411935"/>
    <w:rsid w:val="0041337A"/>
    <w:rsid w:val="00416A72"/>
    <w:rsid w:val="00420AE1"/>
    <w:rsid w:val="00424D0F"/>
    <w:rsid w:val="0042728A"/>
    <w:rsid w:val="004276DC"/>
    <w:rsid w:val="0042779B"/>
    <w:rsid w:val="0043291F"/>
    <w:rsid w:val="00434347"/>
    <w:rsid w:val="004371F9"/>
    <w:rsid w:val="0043728E"/>
    <w:rsid w:val="00437541"/>
    <w:rsid w:val="00441D38"/>
    <w:rsid w:val="00441E59"/>
    <w:rsid w:val="004429A2"/>
    <w:rsid w:val="00442CB7"/>
    <w:rsid w:val="00443CA1"/>
    <w:rsid w:val="00444C25"/>
    <w:rsid w:val="0044532C"/>
    <w:rsid w:val="00447BB2"/>
    <w:rsid w:val="004527ED"/>
    <w:rsid w:val="00455387"/>
    <w:rsid w:val="00455AAB"/>
    <w:rsid w:val="004568CE"/>
    <w:rsid w:val="00457317"/>
    <w:rsid w:val="004611E1"/>
    <w:rsid w:val="0046165B"/>
    <w:rsid w:val="00462460"/>
    <w:rsid w:val="004624E9"/>
    <w:rsid w:val="00462A13"/>
    <w:rsid w:val="00462F2A"/>
    <w:rsid w:val="00463986"/>
    <w:rsid w:val="00463AC5"/>
    <w:rsid w:val="00463BA8"/>
    <w:rsid w:val="004641AA"/>
    <w:rsid w:val="00464835"/>
    <w:rsid w:val="004654D3"/>
    <w:rsid w:val="00470218"/>
    <w:rsid w:val="00471B9D"/>
    <w:rsid w:val="0047206A"/>
    <w:rsid w:val="00474978"/>
    <w:rsid w:val="0047499A"/>
    <w:rsid w:val="00474C78"/>
    <w:rsid w:val="00475AAE"/>
    <w:rsid w:val="00480934"/>
    <w:rsid w:val="0048130C"/>
    <w:rsid w:val="00482FA5"/>
    <w:rsid w:val="00484E6E"/>
    <w:rsid w:val="00485819"/>
    <w:rsid w:val="00487D31"/>
    <w:rsid w:val="00490000"/>
    <w:rsid w:val="00491F60"/>
    <w:rsid w:val="00492026"/>
    <w:rsid w:val="004920C5"/>
    <w:rsid w:val="004927D6"/>
    <w:rsid w:val="00492E16"/>
    <w:rsid w:val="004949D1"/>
    <w:rsid w:val="00494AE3"/>
    <w:rsid w:val="00494C04"/>
    <w:rsid w:val="0049557F"/>
    <w:rsid w:val="004960DE"/>
    <w:rsid w:val="004965C3"/>
    <w:rsid w:val="00497639"/>
    <w:rsid w:val="004A0574"/>
    <w:rsid w:val="004A0A41"/>
    <w:rsid w:val="004A22CF"/>
    <w:rsid w:val="004A5804"/>
    <w:rsid w:val="004A794E"/>
    <w:rsid w:val="004B142E"/>
    <w:rsid w:val="004B1C0F"/>
    <w:rsid w:val="004B25CD"/>
    <w:rsid w:val="004B3D26"/>
    <w:rsid w:val="004B44C1"/>
    <w:rsid w:val="004B623F"/>
    <w:rsid w:val="004B6EA7"/>
    <w:rsid w:val="004C11DE"/>
    <w:rsid w:val="004C13DB"/>
    <w:rsid w:val="004D00EF"/>
    <w:rsid w:val="004D14AD"/>
    <w:rsid w:val="004D376C"/>
    <w:rsid w:val="004D3864"/>
    <w:rsid w:val="004D4CBA"/>
    <w:rsid w:val="004D58CD"/>
    <w:rsid w:val="004D5EEF"/>
    <w:rsid w:val="004D75B0"/>
    <w:rsid w:val="004D7DC5"/>
    <w:rsid w:val="004E109A"/>
    <w:rsid w:val="004E3B94"/>
    <w:rsid w:val="004E6410"/>
    <w:rsid w:val="004E7C93"/>
    <w:rsid w:val="004F3C8F"/>
    <w:rsid w:val="00500939"/>
    <w:rsid w:val="00501FC7"/>
    <w:rsid w:val="005025F4"/>
    <w:rsid w:val="00502AAF"/>
    <w:rsid w:val="005067E0"/>
    <w:rsid w:val="00510B62"/>
    <w:rsid w:val="00511F85"/>
    <w:rsid w:val="00516673"/>
    <w:rsid w:val="00517B69"/>
    <w:rsid w:val="00520368"/>
    <w:rsid w:val="00523227"/>
    <w:rsid w:val="00523246"/>
    <w:rsid w:val="005237FD"/>
    <w:rsid w:val="005246B4"/>
    <w:rsid w:val="005252F8"/>
    <w:rsid w:val="00525561"/>
    <w:rsid w:val="00525F8B"/>
    <w:rsid w:val="0052651B"/>
    <w:rsid w:val="00530F1E"/>
    <w:rsid w:val="00532F0D"/>
    <w:rsid w:val="00533C06"/>
    <w:rsid w:val="00533E30"/>
    <w:rsid w:val="0053401E"/>
    <w:rsid w:val="00535AAB"/>
    <w:rsid w:val="00540B8E"/>
    <w:rsid w:val="00542636"/>
    <w:rsid w:val="00543DF0"/>
    <w:rsid w:val="00544AB5"/>
    <w:rsid w:val="00546D89"/>
    <w:rsid w:val="00547AFC"/>
    <w:rsid w:val="0055022A"/>
    <w:rsid w:val="005503E5"/>
    <w:rsid w:val="005513B0"/>
    <w:rsid w:val="00551E3C"/>
    <w:rsid w:val="00556F73"/>
    <w:rsid w:val="005576BE"/>
    <w:rsid w:val="005603B3"/>
    <w:rsid w:val="00561787"/>
    <w:rsid w:val="0056193C"/>
    <w:rsid w:val="00561EF9"/>
    <w:rsid w:val="00564587"/>
    <w:rsid w:val="005650CD"/>
    <w:rsid w:val="00566AE8"/>
    <w:rsid w:val="005670EC"/>
    <w:rsid w:val="00567328"/>
    <w:rsid w:val="005706D5"/>
    <w:rsid w:val="005728BC"/>
    <w:rsid w:val="00573F1D"/>
    <w:rsid w:val="0057421A"/>
    <w:rsid w:val="005759E4"/>
    <w:rsid w:val="00575AE8"/>
    <w:rsid w:val="00575E1D"/>
    <w:rsid w:val="00576089"/>
    <w:rsid w:val="005819D2"/>
    <w:rsid w:val="00582374"/>
    <w:rsid w:val="00582DF8"/>
    <w:rsid w:val="00583800"/>
    <w:rsid w:val="00584BC6"/>
    <w:rsid w:val="0058559D"/>
    <w:rsid w:val="005856F2"/>
    <w:rsid w:val="00585A3B"/>
    <w:rsid w:val="00586D7A"/>
    <w:rsid w:val="0059070B"/>
    <w:rsid w:val="00590FA0"/>
    <w:rsid w:val="00593EFC"/>
    <w:rsid w:val="00594F73"/>
    <w:rsid w:val="0059537A"/>
    <w:rsid w:val="005957D1"/>
    <w:rsid w:val="00597215"/>
    <w:rsid w:val="005A0FD0"/>
    <w:rsid w:val="005A1468"/>
    <w:rsid w:val="005A4536"/>
    <w:rsid w:val="005A578C"/>
    <w:rsid w:val="005A5AF2"/>
    <w:rsid w:val="005A742F"/>
    <w:rsid w:val="005A7C78"/>
    <w:rsid w:val="005B0589"/>
    <w:rsid w:val="005B1A0A"/>
    <w:rsid w:val="005B4F6C"/>
    <w:rsid w:val="005B5AA9"/>
    <w:rsid w:val="005B7055"/>
    <w:rsid w:val="005B7D51"/>
    <w:rsid w:val="005C4763"/>
    <w:rsid w:val="005C4DB7"/>
    <w:rsid w:val="005C5144"/>
    <w:rsid w:val="005C5DC8"/>
    <w:rsid w:val="005C6564"/>
    <w:rsid w:val="005C661E"/>
    <w:rsid w:val="005C7258"/>
    <w:rsid w:val="005D1E9E"/>
    <w:rsid w:val="005D48C8"/>
    <w:rsid w:val="005D55A6"/>
    <w:rsid w:val="005D58CE"/>
    <w:rsid w:val="005D6DB4"/>
    <w:rsid w:val="005E2760"/>
    <w:rsid w:val="005E2D13"/>
    <w:rsid w:val="005E350B"/>
    <w:rsid w:val="005E4648"/>
    <w:rsid w:val="005E6068"/>
    <w:rsid w:val="005E64B3"/>
    <w:rsid w:val="005E6A47"/>
    <w:rsid w:val="005F03A4"/>
    <w:rsid w:val="005F0C51"/>
    <w:rsid w:val="005F16DB"/>
    <w:rsid w:val="005F17B2"/>
    <w:rsid w:val="005F2BB5"/>
    <w:rsid w:val="005F3A96"/>
    <w:rsid w:val="005F4DBF"/>
    <w:rsid w:val="005F58C1"/>
    <w:rsid w:val="005F66CC"/>
    <w:rsid w:val="005F7DEC"/>
    <w:rsid w:val="005F7E35"/>
    <w:rsid w:val="006009F5"/>
    <w:rsid w:val="00600AA5"/>
    <w:rsid w:val="0060126D"/>
    <w:rsid w:val="0060146A"/>
    <w:rsid w:val="00601974"/>
    <w:rsid w:val="00601CE8"/>
    <w:rsid w:val="00602DA5"/>
    <w:rsid w:val="006045AF"/>
    <w:rsid w:val="00606B1E"/>
    <w:rsid w:val="00607152"/>
    <w:rsid w:val="006105E3"/>
    <w:rsid w:val="006115E2"/>
    <w:rsid w:val="006121F2"/>
    <w:rsid w:val="00613D08"/>
    <w:rsid w:val="0061491F"/>
    <w:rsid w:val="00615FC7"/>
    <w:rsid w:val="00620DEF"/>
    <w:rsid w:val="00621C33"/>
    <w:rsid w:val="0062204C"/>
    <w:rsid w:val="00623188"/>
    <w:rsid w:val="00626DD6"/>
    <w:rsid w:val="0062719D"/>
    <w:rsid w:val="00627FDF"/>
    <w:rsid w:val="00630296"/>
    <w:rsid w:val="006331E3"/>
    <w:rsid w:val="00633776"/>
    <w:rsid w:val="00633C62"/>
    <w:rsid w:val="006361F0"/>
    <w:rsid w:val="006372A4"/>
    <w:rsid w:val="006375ED"/>
    <w:rsid w:val="0064029E"/>
    <w:rsid w:val="00640861"/>
    <w:rsid w:val="00640A36"/>
    <w:rsid w:val="00640BDC"/>
    <w:rsid w:val="0064171C"/>
    <w:rsid w:val="00646004"/>
    <w:rsid w:val="00646AD1"/>
    <w:rsid w:val="006473BA"/>
    <w:rsid w:val="00650E4E"/>
    <w:rsid w:val="00654D9D"/>
    <w:rsid w:val="00654FCC"/>
    <w:rsid w:val="00660C02"/>
    <w:rsid w:val="0066104E"/>
    <w:rsid w:val="0066130F"/>
    <w:rsid w:val="0066184E"/>
    <w:rsid w:val="006637FF"/>
    <w:rsid w:val="006641F4"/>
    <w:rsid w:val="006645D9"/>
    <w:rsid w:val="00665EBC"/>
    <w:rsid w:val="00667637"/>
    <w:rsid w:val="00667BE8"/>
    <w:rsid w:val="0067150D"/>
    <w:rsid w:val="00673A29"/>
    <w:rsid w:val="00673AD9"/>
    <w:rsid w:val="00675371"/>
    <w:rsid w:val="006766F4"/>
    <w:rsid w:val="006777B6"/>
    <w:rsid w:val="00681341"/>
    <w:rsid w:val="00681787"/>
    <w:rsid w:val="0068250F"/>
    <w:rsid w:val="00685904"/>
    <w:rsid w:val="00685FFE"/>
    <w:rsid w:val="00686729"/>
    <w:rsid w:val="00686CAC"/>
    <w:rsid w:val="00686D5A"/>
    <w:rsid w:val="00687871"/>
    <w:rsid w:val="00693247"/>
    <w:rsid w:val="0069336E"/>
    <w:rsid w:val="00694174"/>
    <w:rsid w:val="00695488"/>
    <w:rsid w:val="00697D60"/>
    <w:rsid w:val="006A27BC"/>
    <w:rsid w:val="006A27D6"/>
    <w:rsid w:val="006A3A42"/>
    <w:rsid w:val="006A41B4"/>
    <w:rsid w:val="006A4A70"/>
    <w:rsid w:val="006A5FD7"/>
    <w:rsid w:val="006A62B0"/>
    <w:rsid w:val="006A681E"/>
    <w:rsid w:val="006B143E"/>
    <w:rsid w:val="006B30E3"/>
    <w:rsid w:val="006B4AF8"/>
    <w:rsid w:val="006B5E72"/>
    <w:rsid w:val="006B6205"/>
    <w:rsid w:val="006C058F"/>
    <w:rsid w:val="006C3252"/>
    <w:rsid w:val="006C7A04"/>
    <w:rsid w:val="006D158F"/>
    <w:rsid w:val="006D1B83"/>
    <w:rsid w:val="006D1BE7"/>
    <w:rsid w:val="006D3590"/>
    <w:rsid w:val="006D5C98"/>
    <w:rsid w:val="006D6FCC"/>
    <w:rsid w:val="006E0A9F"/>
    <w:rsid w:val="006E12D5"/>
    <w:rsid w:val="006E1EDC"/>
    <w:rsid w:val="006E26E8"/>
    <w:rsid w:val="006E4493"/>
    <w:rsid w:val="006E76B0"/>
    <w:rsid w:val="006F08D4"/>
    <w:rsid w:val="006F1E4D"/>
    <w:rsid w:val="006F3318"/>
    <w:rsid w:val="006F39CF"/>
    <w:rsid w:val="006F4894"/>
    <w:rsid w:val="006F58F5"/>
    <w:rsid w:val="006F676D"/>
    <w:rsid w:val="00700672"/>
    <w:rsid w:val="00701319"/>
    <w:rsid w:val="00701A95"/>
    <w:rsid w:val="0070237D"/>
    <w:rsid w:val="00702F7C"/>
    <w:rsid w:val="00706127"/>
    <w:rsid w:val="007077CD"/>
    <w:rsid w:val="00710EDD"/>
    <w:rsid w:val="00712A93"/>
    <w:rsid w:val="00714CF1"/>
    <w:rsid w:val="00715CEB"/>
    <w:rsid w:val="00717A58"/>
    <w:rsid w:val="00722924"/>
    <w:rsid w:val="00723D30"/>
    <w:rsid w:val="00723F1A"/>
    <w:rsid w:val="00726974"/>
    <w:rsid w:val="007306BB"/>
    <w:rsid w:val="007319AD"/>
    <w:rsid w:val="00732257"/>
    <w:rsid w:val="00736503"/>
    <w:rsid w:val="00740240"/>
    <w:rsid w:val="0074037C"/>
    <w:rsid w:val="00742895"/>
    <w:rsid w:val="00742B72"/>
    <w:rsid w:val="00742BC9"/>
    <w:rsid w:val="00743251"/>
    <w:rsid w:val="007436B5"/>
    <w:rsid w:val="00743D5F"/>
    <w:rsid w:val="00744DC0"/>
    <w:rsid w:val="00745634"/>
    <w:rsid w:val="007469FC"/>
    <w:rsid w:val="00746A92"/>
    <w:rsid w:val="00747EAE"/>
    <w:rsid w:val="00750DEB"/>
    <w:rsid w:val="007515C1"/>
    <w:rsid w:val="007528B2"/>
    <w:rsid w:val="00753BFA"/>
    <w:rsid w:val="00754C7E"/>
    <w:rsid w:val="007557BC"/>
    <w:rsid w:val="00757E7C"/>
    <w:rsid w:val="007608F0"/>
    <w:rsid w:val="00762976"/>
    <w:rsid w:val="00766360"/>
    <w:rsid w:val="00766752"/>
    <w:rsid w:val="00766834"/>
    <w:rsid w:val="00766EC7"/>
    <w:rsid w:val="00767911"/>
    <w:rsid w:val="0077082D"/>
    <w:rsid w:val="0077181C"/>
    <w:rsid w:val="00771AF0"/>
    <w:rsid w:val="0077499E"/>
    <w:rsid w:val="0077508F"/>
    <w:rsid w:val="007752E2"/>
    <w:rsid w:val="00780406"/>
    <w:rsid w:val="00781F5F"/>
    <w:rsid w:val="00783479"/>
    <w:rsid w:val="00783696"/>
    <w:rsid w:val="00783D3E"/>
    <w:rsid w:val="007849A7"/>
    <w:rsid w:val="00784B5D"/>
    <w:rsid w:val="00785DB0"/>
    <w:rsid w:val="00791384"/>
    <w:rsid w:val="00791D74"/>
    <w:rsid w:val="00791E5B"/>
    <w:rsid w:val="007931D7"/>
    <w:rsid w:val="00793B03"/>
    <w:rsid w:val="007949B4"/>
    <w:rsid w:val="0079708B"/>
    <w:rsid w:val="0079779E"/>
    <w:rsid w:val="007A3F8C"/>
    <w:rsid w:val="007A6DC9"/>
    <w:rsid w:val="007A71B5"/>
    <w:rsid w:val="007A797E"/>
    <w:rsid w:val="007B1216"/>
    <w:rsid w:val="007B255F"/>
    <w:rsid w:val="007B55C5"/>
    <w:rsid w:val="007C0579"/>
    <w:rsid w:val="007C0E7E"/>
    <w:rsid w:val="007C10CC"/>
    <w:rsid w:val="007C220C"/>
    <w:rsid w:val="007C250E"/>
    <w:rsid w:val="007C2CD7"/>
    <w:rsid w:val="007C4826"/>
    <w:rsid w:val="007D009C"/>
    <w:rsid w:val="007D2162"/>
    <w:rsid w:val="007D369F"/>
    <w:rsid w:val="007D5A53"/>
    <w:rsid w:val="007D62D9"/>
    <w:rsid w:val="007D6A5B"/>
    <w:rsid w:val="007D73C9"/>
    <w:rsid w:val="007D79DF"/>
    <w:rsid w:val="007E04AB"/>
    <w:rsid w:val="007E1FB4"/>
    <w:rsid w:val="007E28C1"/>
    <w:rsid w:val="007E786E"/>
    <w:rsid w:val="007F0840"/>
    <w:rsid w:val="007F2086"/>
    <w:rsid w:val="007F67A7"/>
    <w:rsid w:val="007F6F0A"/>
    <w:rsid w:val="00800773"/>
    <w:rsid w:val="00801004"/>
    <w:rsid w:val="0080111C"/>
    <w:rsid w:val="00801DAE"/>
    <w:rsid w:val="00801EFD"/>
    <w:rsid w:val="008058BC"/>
    <w:rsid w:val="00806D7C"/>
    <w:rsid w:val="00807854"/>
    <w:rsid w:val="00811012"/>
    <w:rsid w:val="00811A90"/>
    <w:rsid w:val="00813846"/>
    <w:rsid w:val="00814325"/>
    <w:rsid w:val="00815C4F"/>
    <w:rsid w:val="008161C2"/>
    <w:rsid w:val="00816942"/>
    <w:rsid w:val="00816D1F"/>
    <w:rsid w:val="0081738B"/>
    <w:rsid w:val="0082026A"/>
    <w:rsid w:val="008219BA"/>
    <w:rsid w:val="00824136"/>
    <w:rsid w:val="00825736"/>
    <w:rsid w:val="00826075"/>
    <w:rsid w:val="008267CA"/>
    <w:rsid w:val="00826A19"/>
    <w:rsid w:val="008312D4"/>
    <w:rsid w:val="008317C8"/>
    <w:rsid w:val="00831915"/>
    <w:rsid w:val="0083209C"/>
    <w:rsid w:val="0083305B"/>
    <w:rsid w:val="00834578"/>
    <w:rsid w:val="0083648B"/>
    <w:rsid w:val="00836500"/>
    <w:rsid w:val="00841EAB"/>
    <w:rsid w:val="00844977"/>
    <w:rsid w:val="00844B97"/>
    <w:rsid w:val="00845BB4"/>
    <w:rsid w:val="008464F9"/>
    <w:rsid w:val="00847302"/>
    <w:rsid w:val="00847BF3"/>
    <w:rsid w:val="00852A15"/>
    <w:rsid w:val="00853D0B"/>
    <w:rsid w:val="00854B16"/>
    <w:rsid w:val="00854BCA"/>
    <w:rsid w:val="00855A43"/>
    <w:rsid w:val="008561BF"/>
    <w:rsid w:val="00861E25"/>
    <w:rsid w:val="008633B6"/>
    <w:rsid w:val="0086402F"/>
    <w:rsid w:val="00866481"/>
    <w:rsid w:val="00867F35"/>
    <w:rsid w:val="0087076A"/>
    <w:rsid w:val="00870853"/>
    <w:rsid w:val="00870B9F"/>
    <w:rsid w:val="008731E4"/>
    <w:rsid w:val="008745D6"/>
    <w:rsid w:val="00874DCA"/>
    <w:rsid w:val="00875D64"/>
    <w:rsid w:val="00875E32"/>
    <w:rsid w:val="0087668E"/>
    <w:rsid w:val="008800F4"/>
    <w:rsid w:val="0088277A"/>
    <w:rsid w:val="0088297B"/>
    <w:rsid w:val="00885D7C"/>
    <w:rsid w:val="0088762D"/>
    <w:rsid w:val="00890235"/>
    <w:rsid w:val="00890A70"/>
    <w:rsid w:val="00890DDC"/>
    <w:rsid w:val="00890F9C"/>
    <w:rsid w:val="00892559"/>
    <w:rsid w:val="008928B6"/>
    <w:rsid w:val="00894CA0"/>
    <w:rsid w:val="00895461"/>
    <w:rsid w:val="008957B1"/>
    <w:rsid w:val="00895B3E"/>
    <w:rsid w:val="00896190"/>
    <w:rsid w:val="00897C5E"/>
    <w:rsid w:val="008A1517"/>
    <w:rsid w:val="008A2307"/>
    <w:rsid w:val="008A2B8F"/>
    <w:rsid w:val="008A2BB7"/>
    <w:rsid w:val="008A4000"/>
    <w:rsid w:val="008A4A65"/>
    <w:rsid w:val="008A6621"/>
    <w:rsid w:val="008A679F"/>
    <w:rsid w:val="008A70A5"/>
    <w:rsid w:val="008B178D"/>
    <w:rsid w:val="008B201B"/>
    <w:rsid w:val="008B2D64"/>
    <w:rsid w:val="008B368E"/>
    <w:rsid w:val="008B38A4"/>
    <w:rsid w:val="008B38EE"/>
    <w:rsid w:val="008B4F2F"/>
    <w:rsid w:val="008B55B4"/>
    <w:rsid w:val="008B6A00"/>
    <w:rsid w:val="008C0269"/>
    <w:rsid w:val="008C076F"/>
    <w:rsid w:val="008C257C"/>
    <w:rsid w:val="008C26E1"/>
    <w:rsid w:val="008D0FDE"/>
    <w:rsid w:val="008D1051"/>
    <w:rsid w:val="008D22BE"/>
    <w:rsid w:val="008D321B"/>
    <w:rsid w:val="008D48D6"/>
    <w:rsid w:val="008D7542"/>
    <w:rsid w:val="008D7F7C"/>
    <w:rsid w:val="008E0835"/>
    <w:rsid w:val="008E16ED"/>
    <w:rsid w:val="008E280E"/>
    <w:rsid w:val="008E2BA7"/>
    <w:rsid w:val="008E5642"/>
    <w:rsid w:val="008E5CC2"/>
    <w:rsid w:val="008E7B35"/>
    <w:rsid w:val="008F2E20"/>
    <w:rsid w:val="00900BC5"/>
    <w:rsid w:val="00901036"/>
    <w:rsid w:val="00903BED"/>
    <w:rsid w:val="00904136"/>
    <w:rsid w:val="00904309"/>
    <w:rsid w:val="0090479F"/>
    <w:rsid w:val="00904BFC"/>
    <w:rsid w:val="00906692"/>
    <w:rsid w:val="00906853"/>
    <w:rsid w:val="00906CF8"/>
    <w:rsid w:val="009073CB"/>
    <w:rsid w:val="0090752A"/>
    <w:rsid w:val="00910805"/>
    <w:rsid w:val="00911A42"/>
    <w:rsid w:val="00912D60"/>
    <w:rsid w:val="009140A2"/>
    <w:rsid w:val="009141D0"/>
    <w:rsid w:val="00920480"/>
    <w:rsid w:val="00920D01"/>
    <w:rsid w:val="00920E07"/>
    <w:rsid w:val="00923B20"/>
    <w:rsid w:val="009263DF"/>
    <w:rsid w:val="00926BD2"/>
    <w:rsid w:val="00926E84"/>
    <w:rsid w:val="00927338"/>
    <w:rsid w:val="0093018E"/>
    <w:rsid w:val="0093167C"/>
    <w:rsid w:val="0093208B"/>
    <w:rsid w:val="00932A3A"/>
    <w:rsid w:val="00934143"/>
    <w:rsid w:val="00934679"/>
    <w:rsid w:val="00935444"/>
    <w:rsid w:val="009378F0"/>
    <w:rsid w:val="00942696"/>
    <w:rsid w:val="00942EB6"/>
    <w:rsid w:val="0094307C"/>
    <w:rsid w:val="00944802"/>
    <w:rsid w:val="009470DD"/>
    <w:rsid w:val="009518D9"/>
    <w:rsid w:val="0095236F"/>
    <w:rsid w:val="00952404"/>
    <w:rsid w:val="00953350"/>
    <w:rsid w:val="00955BDA"/>
    <w:rsid w:val="0096328F"/>
    <w:rsid w:val="00965F52"/>
    <w:rsid w:val="0096737A"/>
    <w:rsid w:val="009674C6"/>
    <w:rsid w:val="0097392A"/>
    <w:rsid w:val="009749C0"/>
    <w:rsid w:val="00977C0A"/>
    <w:rsid w:val="00982FF8"/>
    <w:rsid w:val="00984E8B"/>
    <w:rsid w:val="0098512F"/>
    <w:rsid w:val="0098550A"/>
    <w:rsid w:val="00985728"/>
    <w:rsid w:val="009857DD"/>
    <w:rsid w:val="009859AB"/>
    <w:rsid w:val="00987A4E"/>
    <w:rsid w:val="009907A9"/>
    <w:rsid w:val="00993DE4"/>
    <w:rsid w:val="00993F38"/>
    <w:rsid w:val="00994A4B"/>
    <w:rsid w:val="00996D25"/>
    <w:rsid w:val="009972A6"/>
    <w:rsid w:val="009A043C"/>
    <w:rsid w:val="009A12ED"/>
    <w:rsid w:val="009A201F"/>
    <w:rsid w:val="009A62FC"/>
    <w:rsid w:val="009A6989"/>
    <w:rsid w:val="009A6DA7"/>
    <w:rsid w:val="009A72EB"/>
    <w:rsid w:val="009B105E"/>
    <w:rsid w:val="009B2B4E"/>
    <w:rsid w:val="009B396E"/>
    <w:rsid w:val="009B39A2"/>
    <w:rsid w:val="009B3B97"/>
    <w:rsid w:val="009B49F3"/>
    <w:rsid w:val="009B4E5D"/>
    <w:rsid w:val="009B567A"/>
    <w:rsid w:val="009C29C5"/>
    <w:rsid w:val="009C5C75"/>
    <w:rsid w:val="009D1C23"/>
    <w:rsid w:val="009D2A29"/>
    <w:rsid w:val="009D4CEE"/>
    <w:rsid w:val="009D59DE"/>
    <w:rsid w:val="009E1362"/>
    <w:rsid w:val="009E1848"/>
    <w:rsid w:val="009E1BC1"/>
    <w:rsid w:val="009E1F6B"/>
    <w:rsid w:val="009E3502"/>
    <w:rsid w:val="009E3E77"/>
    <w:rsid w:val="009E4DF2"/>
    <w:rsid w:val="009E6D60"/>
    <w:rsid w:val="009F12F3"/>
    <w:rsid w:val="009F1918"/>
    <w:rsid w:val="009F2D0A"/>
    <w:rsid w:val="009F3962"/>
    <w:rsid w:val="009F6ED7"/>
    <w:rsid w:val="009F7401"/>
    <w:rsid w:val="009F78F2"/>
    <w:rsid w:val="00A01C9B"/>
    <w:rsid w:val="00A0576E"/>
    <w:rsid w:val="00A065F5"/>
    <w:rsid w:val="00A10857"/>
    <w:rsid w:val="00A1221A"/>
    <w:rsid w:val="00A1269B"/>
    <w:rsid w:val="00A130F9"/>
    <w:rsid w:val="00A13B17"/>
    <w:rsid w:val="00A1585F"/>
    <w:rsid w:val="00A16000"/>
    <w:rsid w:val="00A16398"/>
    <w:rsid w:val="00A20EBA"/>
    <w:rsid w:val="00A20F2F"/>
    <w:rsid w:val="00A211A3"/>
    <w:rsid w:val="00A21641"/>
    <w:rsid w:val="00A2357E"/>
    <w:rsid w:val="00A24629"/>
    <w:rsid w:val="00A25A27"/>
    <w:rsid w:val="00A25FE9"/>
    <w:rsid w:val="00A27485"/>
    <w:rsid w:val="00A30038"/>
    <w:rsid w:val="00A309E8"/>
    <w:rsid w:val="00A3514D"/>
    <w:rsid w:val="00A35318"/>
    <w:rsid w:val="00A40F98"/>
    <w:rsid w:val="00A41EF2"/>
    <w:rsid w:val="00A42619"/>
    <w:rsid w:val="00A4267D"/>
    <w:rsid w:val="00A427B2"/>
    <w:rsid w:val="00A43DEB"/>
    <w:rsid w:val="00A44DDA"/>
    <w:rsid w:val="00A45BB5"/>
    <w:rsid w:val="00A47D62"/>
    <w:rsid w:val="00A53CDD"/>
    <w:rsid w:val="00A53EE6"/>
    <w:rsid w:val="00A5538A"/>
    <w:rsid w:val="00A564AE"/>
    <w:rsid w:val="00A57A4A"/>
    <w:rsid w:val="00A57C0E"/>
    <w:rsid w:val="00A60380"/>
    <w:rsid w:val="00A614EB"/>
    <w:rsid w:val="00A62886"/>
    <w:rsid w:val="00A6356E"/>
    <w:rsid w:val="00A63E79"/>
    <w:rsid w:val="00A6719E"/>
    <w:rsid w:val="00A672B2"/>
    <w:rsid w:val="00A74151"/>
    <w:rsid w:val="00A74C51"/>
    <w:rsid w:val="00A77682"/>
    <w:rsid w:val="00A80C19"/>
    <w:rsid w:val="00A83279"/>
    <w:rsid w:val="00A83750"/>
    <w:rsid w:val="00A84631"/>
    <w:rsid w:val="00A85417"/>
    <w:rsid w:val="00A86498"/>
    <w:rsid w:val="00A86A0A"/>
    <w:rsid w:val="00A9067C"/>
    <w:rsid w:val="00A90A24"/>
    <w:rsid w:val="00A90BD3"/>
    <w:rsid w:val="00A91402"/>
    <w:rsid w:val="00A92FBB"/>
    <w:rsid w:val="00A93C1C"/>
    <w:rsid w:val="00A96790"/>
    <w:rsid w:val="00A97543"/>
    <w:rsid w:val="00AA0DFE"/>
    <w:rsid w:val="00AA2502"/>
    <w:rsid w:val="00AA262E"/>
    <w:rsid w:val="00AA2AC5"/>
    <w:rsid w:val="00AA3174"/>
    <w:rsid w:val="00AA3A41"/>
    <w:rsid w:val="00AA5AE9"/>
    <w:rsid w:val="00AA5DFA"/>
    <w:rsid w:val="00AA6276"/>
    <w:rsid w:val="00AA6D45"/>
    <w:rsid w:val="00AA7585"/>
    <w:rsid w:val="00AA7DED"/>
    <w:rsid w:val="00AB031D"/>
    <w:rsid w:val="00AB08A6"/>
    <w:rsid w:val="00AB18B3"/>
    <w:rsid w:val="00AB1A1E"/>
    <w:rsid w:val="00AB236C"/>
    <w:rsid w:val="00AB58AD"/>
    <w:rsid w:val="00AB79DB"/>
    <w:rsid w:val="00AC06B6"/>
    <w:rsid w:val="00AC1A7F"/>
    <w:rsid w:val="00AC45BA"/>
    <w:rsid w:val="00AC769F"/>
    <w:rsid w:val="00AC7830"/>
    <w:rsid w:val="00AD0466"/>
    <w:rsid w:val="00AD1557"/>
    <w:rsid w:val="00AD1CE8"/>
    <w:rsid w:val="00AD35F3"/>
    <w:rsid w:val="00AD44E9"/>
    <w:rsid w:val="00AD4CAC"/>
    <w:rsid w:val="00AD528F"/>
    <w:rsid w:val="00AD6760"/>
    <w:rsid w:val="00AD6EB3"/>
    <w:rsid w:val="00AD741D"/>
    <w:rsid w:val="00AD751D"/>
    <w:rsid w:val="00AD791C"/>
    <w:rsid w:val="00AE1C60"/>
    <w:rsid w:val="00AE20D0"/>
    <w:rsid w:val="00AE4F42"/>
    <w:rsid w:val="00AE728D"/>
    <w:rsid w:val="00AE7589"/>
    <w:rsid w:val="00AE798E"/>
    <w:rsid w:val="00AF2833"/>
    <w:rsid w:val="00AF3716"/>
    <w:rsid w:val="00AF3C46"/>
    <w:rsid w:val="00AF43E1"/>
    <w:rsid w:val="00AF4D71"/>
    <w:rsid w:val="00AF5921"/>
    <w:rsid w:val="00B0092E"/>
    <w:rsid w:val="00B018B2"/>
    <w:rsid w:val="00B018E8"/>
    <w:rsid w:val="00B03BF6"/>
    <w:rsid w:val="00B03CDF"/>
    <w:rsid w:val="00B040B7"/>
    <w:rsid w:val="00B04A55"/>
    <w:rsid w:val="00B04D46"/>
    <w:rsid w:val="00B104C5"/>
    <w:rsid w:val="00B10F47"/>
    <w:rsid w:val="00B1385B"/>
    <w:rsid w:val="00B13B1B"/>
    <w:rsid w:val="00B15DBF"/>
    <w:rsid w:val="00B165C9"/>
    <w:rsid w:val="00B17D70"/>
    <w:rsid w:val="00B22AD7"/>
    <w:rsid w:val="00B22D31"/>
    <w:rsid w:val="00B22E46"/>
    <w:rsid w:val="00B27853"/>
    <w:rsid w:val="00B30291"/>
    <w:rsid w:val="00B306F7"/>
    <w:rsid w:val="00B30BB8"/>
    <w:rsid w:val="00B30FE2"/>
    <w:rsid w:val="00B3272E"/>
    <w:rsid w:val="00B32C71"/>
    <w:rsid w:val="00B330C4"/>
    <w:rsid w:val="00B37580"/>
    <w:rsid w:val="00B377A2"/>
    <w:rsid w:val="00B4137A"/>
    <w:rsid w:val="00B442AC"/>
    <w:rsid w:val="00B50B77"/>
    <w:rsid w:val="00B51290"/>
    <w:rsid w:val="00B51769"/>
    <w:rsid w:val="00B52215"/>
    <w:rsid w:val="00B530CA"/>
    <w:rsid w:val="00B53AC4"/>
    <w:rsid w:val="00B54527"/>
    <w:rsid w:val="00B57638"/>
    <w:rsid w:val="00B57ADA"/>
    <w:rsid w:val="00B61EE9"/>
    <w:rsid w:val="00B6496C"/>
    <w:rsid w:val="00B65962"/>
    <w:rsid w:val="00B66B6C"/>
    <w:rsid w:val="00B66D0B"/>
    <w:rsid w:val="00B7033E"/>
    <w:rsid w:val="00B7071A"/>
    <w:rsid w:val="00B71858"/>
    <w:rsid w:val="00B71A39"/>
    <w:rsid w:val="00B721DC"/>
    <w:rsid w:val="00B74715"/>
    <w:rsid w:val="00B75EBA"/>
    <w:rsid w:val="00B7669D"/>
    <w:rsid w:val="00B766D9"/>
    <w:rsid w:val="00B76E03"/>
    <w:rsid w:val="00B80A28"/>
    <w:rsid w:val="00B82D73"/>
    <w:rsid w:val="00B84A2C"/>
    <w:rsid w:val="00B871D6"/>
    <w:rsid w:val="00B87A02"/>
    <w:rsid w:val="00B96204"/>
    <w:rsid w:val="00BA0DCC"/>
    <w:rsid w:val="00BA12A2"/>
    <w:rsid w:val="00BA1667"/>
    <w:rsid w:val="00BA16EF"/>
    <w:rsid w:val="00BA1737"/>
    <w:rsid w:val="00BA18D0"/>
    <w:rsid w:val="00BA242E"/>
    <w:rsid w:val="00BA2ABF"/>
    <w:rsid w:val="00BA3317"/>
    <w:rsid w:val="00BA5A9D"/>
    <w:rsid w:val="00BA6363"/>
    <w:rsid w:val="00BA79D0"/>
    <w:rsid w:val="00BB2571"/>
    <w:rsid w:val="00BB2D9C"/>
    <w:rsid w:val="00BB3512"/>
    <w:rsid w:val="00BB5D1E"/>
    <w:rsid w:val="00BB62CC"/>
    <w:rsid w:val="00BB7ED6"/>
    <w:rsid w:val="00BC137A"/>
    <w:rsid w:val="00BC4347"/>
    <w:rsid w:val="00BC45E0"/>
    <w:rsid w:val="00BC54B5"/>
    <w:rsid w:val="00BC5D9D"/>
    <w:rsid w:val="00BC60E1"/>
    <w:rsid w:val="00BC6803"/>
    <w:rsid w:val="00BC7BCB"/>
    <w:rsid w:val="00BD109B"/>
    <w:rsid w:val="00BD1101"/>
    <w:rsid w:val="00BD11A7"/>
    <w:rsid w:val="00BD2944"/>
    <w:rsid w:val="00BD2B5E"/>
    <w:rsid w:val="00BD3AFF"/>
    <w:rsid w:val="00BD42CB"/>
    <w:rsid w:val="00BD4E7A"/>
    <w:rsid w:val="00BD531B"/>
    <w:rsid w:val="00BE00E5"/>
    <w:rsid w:val="00BE2E5A"/>
    <w:rsid w:val="00BE3A10"/>
    <w:rsid w:val="00BE4A21"/>
    <w:rsid w:val="00BE5859"/>
    <w:rsid w:val="00BE717E"/>
    <w:rsid w:val="00BE7E27"/>
    <w:rsid w:val="00BF0B0C"/>
    <w:rsid w:val="00BF183C"/>
    <w:rsid w:val="00BF4C15"/>
    <w:rsid w:val="00C0277D"/>
    <w:rsid w:val="00C0782F"/>
    <w:rsid w:val="00C11F50"/>
    <w:rsid w:val="00C12603"/>
    <w:rsid w:val="00C12C7C"/>
    <w:rsid w:val="00C131FD"/>
    <w:rsid w:val="00C15322"/>
    <w:rsid w:val="00C16DA8"/>
    <w:rsid w:val="00C17352"/>
    <w:rsid w:val="00C2022B"/>
    <w:rsid w:val="00C21959"/>
    <w:rsid w:val="00C30A7D"/>
    <w:rsid w:val="00C31169"/>
    <w:rsid w:val="00C3169F"/>
    <w:rsid w:val="00C318F6"/>
    <w:rsid w:val="00C345A4"/>
    <w:rsid w:val="00C37522"/>
    <w:rsid w:val="00C422A4"/>
    <w:rsid w:val="00C42EFD"/>
    <w:rsid w:val="00C43D8B"/>
    <w:rsid w:val="00C44042"/>
    <w:rsid w:val="00C46AF0"/>
    <w:rsid w:val="00C52956"/>
    <w:rsid w:val="00C53AE1"/>
    <w:rsid w:val="00C53CAD"/>
    <w:rsid w:val="00C54893"/>
    <w:rsid w:val="00C560A1"/>
    <w:rsid w:val="00C56E9E"/>
    <w:rsid w:val="00C56EB6"/>
    <w:rsid w:val="00C571E2"/>
    <w:rsid w:val="00C63603"/>
    <w:rsid w:val="00C63FC8"/>
    <w:rsid w:val="00C64F57"/>
    <w:rsid w:val="00C65D21"/>
    <w:rsid w:val="00C66E11"/>
    <w:rsid w:val="00C6789D"/>
    <w:rsid w:val="00C70E5B"/>
    <w:rsid w:val="00C71848"/>
    <w:rsid w:val="00C71A97"/>
    <w:rsid w:val="00C72FFE"/>
    <w:rsid w:val="00C7314D"/>
    <w:rsid w:val="00C73FFD"/>
    <w:rsid w:val="00C74512"/>
    <w:rsid w:val="00C75071"/>
    <w:rsid w:val="00C76970"/>
    <w:rsid w:val="00C77540"/>
    <w:rsid w:val="00C84F07"/>
    <w:rsid w:val="00C851A6"/>
    <w:rsid w:val="00C855D4"/>
    <w:rsid w:val="00C87639"/>
    <w:rsid w:val="00C90685"/>
    <w:rsid w:val="00C9099A"/>
    <w:rsid w:val="00C91A6B"/>
    <w:rsid w:val="00C9240A"/>
    <w:rsid w:val="00C92CCF"/>
    <w:rsid w:val="00C93D5B"/>
    <w:rsid w:val="00C9442C"/>
    <w:rsid w:val="00C94657"/>
    <w:rsid w:val="00C9532C"/>
    <w:rsid w:val="00C95BCF"/>
    <w:rsid w:val="00C95D16"/>
    <w:rsid w:val="00C95DCF"/>
    <w:rsid w:val="00CA184E"/>
    <w:rsid w:val="00CA23C4"/>
    <w:rsid w:val="00CA575F"/>
    <w:rsid w:val="00CA5AEC"/>
    <w:rsid w:val="00CA6114"/>
    <w:rsid w:val="00CA704A"/>
    <w:rsid w:val="00CB0797"/>
    <w:rsid w:val="00CB1236"/>
    <w:rsid w:val="00CB1E54"/>
    <w:rsid w:val="00CB21FF"/>
    <w:rsid w:val="00CB5CAE"/>
    <w:rsid w:val="00CB621F"/>
    <w:rsid w:val="00CB644C"/>
    <w:rsid w:val="00CB78ED"/>
    <w:rsid w:val="00CC0004"/>
    <w:rsid w:val="00CC2202"/>
    <w:rsid w:val="00CC4E55"/>
    <w:rsid w:val="00CC550E"/>
    <w:rsid w:val="00CC5AC6"/>
    <w:rsid w:val="00CD0DCE"/>
    <w:rsid w:val="00CD1628"/>
    <w:rsid w:val="00CD1D27"/>
    <w:rsid w:val="00CD27B7"/>
    <w:rsid w:val="00CD3807"/>
    <w:rsid w:val="00CD3AE7"/>
    <w:rsid w:val="00CD3C10"/>
    <w:rsid w:val="00CD5194"/>
    <w:rsid w:val="00CD5981"/>
    <w:rsid w:val="00CD5D25"/>
    <w:rsid w:val="00CD79FA"/>
    <w:rsid w:val="00CE02E6"/>
    <w:rsid w:val="00CE10E6"/>
    <w:rsid w:val="00CE59A8"/>
    <w:rsid w:val="00CE657B"/>
    <w:rsid w:val="00CF0873"/>
    <w:rsid w:val="00CF237E"/>
    <w:rsid w:val="00CF3FB0"/>
    <w:rsid w:val="00CF515D"/>
    <w:rsid w:val="00CF53F5"/>
    <w:rsid w:val="00CF6B3F"/>
    <w:rsid w:val="00D002B4"/>
    <w:rsid w:val="00D0031B"/>
    <w:rsid w:val="00D01404"/>
    <w:rsid w:val="00D02C52"/>
    <w:rsid w:val="00D03845"/>
    <w:rsid w:val="00D03DCB"/>
    <w:rsid w:val="00D05257"/>
    <w:rsid w:val="00D054DF"/>
    <w:rsid w:val="00D057A5"/>
    <w:rsid w:val="00D05D1F"/>
    <w:rsid w:val="00D133B8"/>
    <w:rsid w:val="00D144D0"/>
    <w:rsid w:val="00D14FC0"/>
    <w:rsid w:val="00D163A3"/>
    <w:rsid w:val="00D1656D"/>
    <w:rsid w:val="00D167CC"/>
    <w:rsid w:val="00D16943"/>
    <w:rsid w:val="00D211AE"/>
    <w:rsid w:val="00D21662"/>
    <w:rsid w:val="00D235AE"/>
    <w:rsid w:val="00D23DE4"/>
    <w:rsid w:val="00D23F50"/>
    <w:rsid w:val="00D24867"/>
    <w:rsid w:val="00D318E3"/>
    <w:rsid w:val="00D323A7"/>
    <w:rsid w:val="00D346BF"/>
    <w:rsid w:val="00D34A4B"/>
    <w:rsid w:val="00D416EB"/>
    <w:rsid w:val="00D41B20"/>
    <w:rsid w:val="00D44615"/>
    <w:rsid w:val="00D45321"/>
    <w:rsid w:val="00D50324"/>
    <w:rsid w:val="00D5202B"/>
    <w:rsid w:val="00D551ED"/>
    <w:rsid w:val="00D55A28"/>
    <w:rsid w:val="00D5605F"/>
    <w:rsid w:val="00D57BC9"/>
    <w:rsid w:val="00D61FBD"/>
    <w:rsid w:val="00D62519"/>
    <w:rsid w:val="00D625AA"/>
    <w:rsid w:val="00D63CBD"/>
    <w:rsid w:val="00D6500C"/>
    <w:rsid w:val="00D66392"/>
    <w:rsid w:val="00D66959"/>
    <w:rsid w:val="00D66D9D"/>
    <w:rsid w:val="00D70A39"/>
    <w:rsid w:val="00D71A7E"/>
    <w:rsid w:val="00D74DB8"/>
    <w:rsid w:val="00D7643D"/>
    <w:rsid w:val="00D76671"/>
    <w:rsid w:val="00D76DE0"/>
    <w:rsid w:val="00D80DF0"/>
    <w:rsid w:val="00D83ED5"/>
    <w:rsid w:val="00D86043"/>
    <w:rsid w:val="00D870D4"/>
    <w:rsid w:val="00D90B97"/>
    <w:rsid w:val="00D9398E"/>
    <w:rsid w:val="00D9464E"/>
    <w:rsid w:val="00D954E0"/>
    <w:rsid w:val="00D97059"/>
    <w:rsid w:val="00D97A1D"/>
    <w:rsid w:val="00DA0181"/>
    <w:rsid w:val="00DA2411"/>
    <w:rsid w:val="00DA2C81"/>
    <w:rsid w:val="00DA65C4"/>
    <w:rsid w:val="00DA7899"/>
    <w:rsid w:val="00DB0923"/>
    <w:rsid w:val="00DB29CA"/>
    <w:rsid w:val="00DB30C8"/>
    <w:rsid w:val="00DB558E"/>
    <w:rsid w:val="00DB5F2B"/>
    <w:rsid w:val="00DB74AF"/>
    <w:rsid w:val="00DB7D79"/>
    <w:rsid w:val="00DC00E0"/>
    <w:rsid w:val="00DC1AB8"/>
    <w:rsid w:val="00DC5C19"/>
    <w:rsid w:val="00DC7068"/>
    <w:rsid w:val="00DD0411"/>
    <w:rsid w:val="00DD265A"/>
    <w:rsid w:val="00DD3A78"/>
    <w:rsid w:val="00DD6B9B"/>
    <w:rsid w:val="00DE07A1"/>
    <w:rsid w:val="00DE21A2"/>
    <w:rsid w:val="00DE2776"/>
    <w:rsid w:val="00DE3B11"/>
    <w:rsid w:val="00DE48E8"/>
    <w:rsid w:val="00DE7183"/>
    <w:rsid w:val="00DE79B1"/>
    <w:rsid w:val="00DF1DAC"/>
    <w:rsid w:val="00DF2165"/>
    <w:rsid w:val="00DF3666"/>
    <w:rsid w:val="00DF5A24"/>
    <w:rsid w:val="00DF60E6"/>
    <w:rsid w:val="00DF6105"/>
    <w:rsid w:val="00DF659E"/>
    <w:rsid w:val="00DF76E9"/>
    <w:rsid w:val="00E01524"/>
    <w:rsid w:val="00E05801"/>
    <w:rsid w:val="00E07C16"/>
    <w:rsid w:val="00E1021D"/>
    <w:rsid w:val="00E1428E"/>
    <w:rsid w:val="00E14900"/>
    <w:rsid w:val="00E218D3"/>
    <w:rsid w:val="00E22321"/>
    <w:rsid w:val="00E229ED"/>
    <w:rsid w:val="00E23091"/>
    <w:rsid w:val="00E2334F"/>
    <w:rsid w:val="00E23E21"/>
    <w:rsid w:val="00E245A0"/>
    <w:rsid w:val="00E25964"/>
    <w:rsid w:val="00E25E9F"/>
    <w:rsid w:val="00E2658F"/>
    <w:rsid w:val="00E27565"/>
    <w:rsid w:val="00E30DE6"/>
    <w:rsid w:val="00E31944"/>
    <w:rsid w:val="00E32395"/>
    <w:rsid w:val="00E3262F"/>
    <w:rsid w:val="00E32E0D"/>
    <w:rsid w:val="00E332E3"/>
    <w:rsid w:val="00E35435"/>
    <w:rsid w:val="00E37194"/>
    <w:rsid w:val="00E3788B"/>
    <w:rsid w:val="00E37F90"/>
    <w:rsid w:val="00E40C6A"/>
    <w:rsid w:val="00E410B7"/>
    <w:rsid w:val="00E43977"/>
    <w:rsid w:val="00E4415D"/>
    <w:rsid w:val="00E444BD"/>
    <w:rsid w:val="00E44AB1"/>
    <w:rsid w:val="00E44AB8"/>
    <w:rsid w:val="00E465C1"/>
    <w:rsid w:val="00E47BD8"/>
    <w:rsid w:val="00E50D3F"/>
    <w:rsid w:val="00E520BE"/>
    <w:rsid w:val="00E53AF0"/>
    <w:rsid w:val="00E5484A"/>
    <w:rsid w:val="00E54E17"/>
    <w:rsid w:val="00E56A7A"/>
    <w:rsid w:val="00E60419"/>
    <w:rsid w:val="00E60E01"/>
    <w:rsid w:val="00E61574"/>
    <w:rsid w:val="00E617D3"/>
    <w:rsid w:val="00E61E36"/>
    <w:rsid w:val="00E624C7"/>
    <w:rsid w:val="00E633C1"/>
    <w:rsid w:val="00E667B0"/>
    <w:rsid w:val="00E67390"/>
    <w:rsid w:val="00E71365"/>
    <w:rsid w:val="00E74904"/>
    <w:rsid w:val="00E770A4"/>
    <w:rsid w:val="00E7797D"/>
    <w:rsid w:val="00E8097A"/>
    <w:rsid w:val="00E81192"/>
    <w:rsid w:val="00E83B51"/>
    <w:rsid w:val="00E855CC"/>
    <w:rsid w:val="00E8626C"/>
    <w:rsid w:val="00E8663B"/>
    <w:rsid w:val="00E86BDE"/>
    <w:rsid w:val="00E8762F"/>
    <w:rsid w:val="00E90AB8"/>
    <w:rsid w:val="00E90C01"/>
    <w:rsid w:val="00E919D9"/>
    <w:rsid w:val="00E921C1"/>
    <w:rsid w:val="00E93C8B"/>
    <w:rsid w:val="00E93D8F"/>
    <w:rsid w:val="00E9531E"/>
    <w:rsid w:val="00E95A8E"/>
    <w:rsid w:val="00E95E41"/>
    <w:rsid w:val="00E95E4C"/>
    <w:rsid w:val="00E977CE"/>
    <w:rsid w:val="00E97E05"/>
    <w:rsid w:val="00EA1370"/>
    <w:rsid w:val="00EA34E2"/>
    <w:rsid w:val="00EA52D1"/>
    <w:rsid w:val="00EA703E"/>
    <w:rsid w:val="00EA791F"/>
    <w:rsid w:val="00EB671F"/>
    <w:rsid w:val="00EB70E7"/>
    <w:rsid w:val="00EB76D6"/>
    <w:rsid w:val="00EC02E8"/>
    <w:rsid w:val="00EC1139"/>
    <w:rsid w:val="00EC3842"/>
    <w:rsid w:val="00EC4299"/>
    <w:rsid w:val="00EC4D4D"/>
    <w:rsid w:val="00EC5D5D"/>
    <w:rsid w:val="00EC7908"/>
    <w:rsid w:val="00EC7C2B"/>
    <w:rsid w:val="00ED1F02"/>
    <w:rsid w:val="00ED213D"/>
    <w:rsid w:val="00ED2C69"/>
    <w:rsid w:val="00EE15B5"/>
    <w:rsid w:val="00EE2087"/>
    <w:rsid w:val="00EE20A1"/>
    <w:rsid w:val="00EE74AF"/>
    <w:rsid w:val="00EF0053"/>
    <w:rsid w:val="00EF1F0E"/>
    <w:rsid w:val="00EF29F6"/>
    <w:rsid w:val="00EF4FBF"/>
    <w:rsid w:val="00EF518E"/>
    <w:rsid w:val="00EF5DF0"/>
    <w:rsid w:val="00EF5F2A"/>
    <w:rsid w:val="00EF69AE"/>
    <w:rsid w:val="00EF6E2C"/>
    <w:rsid w:val="00EF7106"/>
    <w:rsid w:val="00F001A6"/>
    <w:rsid w:val="00F00253"/>
    <w:rsid w:val="00F0070A"/>
    <w:rsid w:val="00F01660"/>
    <w:rsid w:val="00F01C16"/>
    <w:rsid w:val="00F0782D"/>
    <w:rsid w:val="00F10B74"/>
    <w:rsid w:val="00F11EB3"/>
    <w:rsid w:val="00F13F39"/>
    <w:rsid w:val="00F14B9B"/>
    <w:rsid w:val="00F14CCC"/>
    <w:rsid w:val="00F15D54"/>
    <w:rsid w:val="00F166A6"/>
    <w:rsid w:val="00F17988"/>
    <w:rsid w:val="00F20C09"/>
    <w:rsid w:val="00F217DF"/>
    <w:rsid w:val="00F21CAE"/>
    <w:rsid w:val="00F22AE0"/>
    <w:rsid w:val="00F2601A"/>
    <w:rsid w:val="00F26701"/>
    <w:rsid w:val="00F26B7D"/>
    <w:rsid w:val="00F30A04"/>
    <w:rsid w:val="00F310D7"/>
    <w:rsid w:val="00F368B9"/>
    <w:rsid w:val="00F3739F"/>
    <w:rsid w:val="00F374C1"/>
    <w:rsid w:val="00F37B34"/>
    <w:rsid w:val="00F41C34"/>
    <w:rsid w:val="00F4212F"/>
    <w:rsid w:val="00F447DB"/>
    <w:rsid w:val="00F447FA"/>
    <w:rsid w:val="00F469B9"/>
    <w:rsid w:val="00F46C32"/>
    <w:rsid w:val="00F46CAF"/>
    <w:rsid w:val="00F46ECB"/>
    <w:rsid w:val="00F50F94"/>
    <w:rsid w:val="00F525B5"/>
    <w:rsid w:val="00F53D53"/>
    <w:rsid w:val="00F543B9"/>
    <w:rsid w:val="00F56177"/>
    <w:rsid w:val="00F56187"/>
    <w:rsid w:val="00F575D3"/>
    <w:rsid w:val="00F5786C"/>
    <w:rsid w:val="00F6024E"/>
    <w:rsid w:val="00F62117"/>
    <w:rsid w:val="00F62365"/>
    <w:rsid w:val="00F630A7"/>
    <w:rsid w:val="00F66225"/>
    <w:rsid w:val="00F662BC"/>
    <w:rsid w:val="00F6708D"/>
    <w:rsid w:val="00F707F0"/>
    <w:rsid w:val="00F714FD"/>
    <w:rsid w:val="00F71AD5"/>
    <w:rsid w:val="00F729ED"/>
    <w:rsid w:val="00F733B8"/>
    <w:rsid w:val="00F74F50"/>
    <w:rsid w:val="00F75192"/>
    <w:rsid w:val="00F76AB7"/>
    <w:rsid w:val="00F77822"/>
    <w:rsid w:val="00F838B6"/>
    <w:rsid w:val="00F83B0D"/>
    <w:rsid w:val="00F83C31"/>
    <w:rsid w:val="00F85F05"/>
    <w:rsid w:val="00F86AD1"/>
    <w:rsid w:val="00F9222A"/>
    <w:rsid w:val="00F922EA"/>
    <w:rsid w:val="00F923CE"/>
    <w:rsid w:val="00F92927"/>
    <w:rsid w:val="00F949E0"/>
    <w:rsid w:val="00F94F0F"/>
    <w:rsid w:val="00F979B3"/>
    <w:rsid w:val="00F97CCD"/>
    <w:rsid w:val="00FA1DBE"/>
    <w:rsid w:val="00FA320D"/>
    <w:rsid w:val="00FA362B"/>
    <w:rsid w:val="00FA53E9"/>
    <w:rsid w:val="00FA60EC"/>
    <w:rsid w:val="00FB04E9"/>
    <w:rsid w:val="00FB1179"/>
    <w:rsid w:val="00FB1C6B"/>
    <w:rsid w:val="00FB3361"/>
    <w:rsid w:val="00FB42B4"/>
    <w:rsid w:val="00FB4841"/>
    <w:rsid w:val="00FB4B5E"/>
    <w:rsid w:val="00FB6C94"/>
    <w:rsid w:val="00FB7F8B"/>
    <w:rsid w:val="00FC00CC"/>
    <w:rsid w:val="00FC22F5"/>
    <w:rsid w:val="00FC3753"/>
    <w:rsid w:val="00FC5170"/>
    <w:rsid w:val="00FC5743"/>
    <w:rsid w:val="00FC6240"/>
    <w:rsid w:val="00FD118C"/>
    <w:rsid w:val="00FD2A7C"/>
    <w:rsid w:val="00FD332F"/>
    <w:rsid w:val="00FD3999"/>
    <w:rsid w:val="00FD7395"/>
    <w:rsid w:val="00FE1CC1"/>
    <w:rsid w:val="00FE3213"/>
    <w:rsid w:val="00FE385E"/>
    <w:rsid w:val="00FE3CE2"/>
    <w:rsid w:val="00FE54AD"/>
    <w:rsid w:val="00FE5633"/>
    <w:rsid w:val="00FE6F7A"/>
    <w:rsid w:val="00FE7B14"/>
    <w:rsid w:val="00FF02D5"/>
    <w:rsid w:val="00FF0846"/>
    <w:rsid w:val="00FF248B"/>
    <w:rsid w:val="00FF3E6F"/>
    <w:rsid w:val="00FF5A63"/>
    <w:rsid w:val="00FF6DB4"/>
    <w:rsid w:val="00FF7425"/>
    <w:rsid w:val="00FF7B8E"/>
    <w:rsid w:val="00FF7E8F"/>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2904228D"/>
  <w15:docId w15:val="{77CF59B9-70A9-4D2F-832B-290C52D58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46191"/>
    <w:rPr>
      <w:rFonts w:ascii="Calibri" w:hAnsi="Calibri" w:cs="Times New Roman"/>
    </w:rPr>
  </w:style>
  <w:style w:type="paragraph" w:styleId="Ttulo1">
    <w:name w:val="heading 1"/>
    <w:basedOn w:val="Normal"/>
    <w:link w:val="Ttulo1Char"/>
    <w:uiPriority w:val="1"/>
    <w:qFormat/>
    <w:rsid w:val="00135D5F"/>
    <w:pPr>
      <w:widowControl w:val="0"/>
      <w:spacing w:after="0" w:line="240" w:lineRule="auto"/>
      <w:ind w:left="100" w:right="3120"/>
      <w:outlineLvl w:val="0"/>
    </w:pPr>
    <w:rPr>
      <w:rFonts w:eastAsia="Calibri" w:cs="Calibri"/>
      <w:b/>
      <w:bCs/>
      <w:sz w:val="40"/>
      <w:szCs w:val="40"/>
      <w:lang w:val="en-US"/>
    </w:rPr>
  </w:style>
  <w:style w:type="paragraph" w:styleId="Ttulo2">
    <w:name w:val="heading 2"/>
    <w:basedOn w:val="Normal"/>
    <w:link w:val="Ttulo2Char"/>
    <w:uiPriority w:val="1"/>
    <w:qFormat/>
    <w:rsid w:val="00135D5F"/>
    <w:pPr>
      <w:widowControl w:val="0"/>
      <w:spacing w:before="1" w:after="0" w:line="240" w:lineRule="auto"/>
      <w:ind w:left="1824" w:right="322"/>
      <w:outlineLvl w:val="1"/>
    </w:pPr>
    <w:rPr>
      <w:rFonts w:eastAsia="Calibri" w:cs="Calibri"/>
      <w:b/>
      <w:bCs/>
      <w:sz w:val="32"/>
      <w:szCs w:val="32"/>
      <w:lang w:val="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046191"/>
    <w:rPr>
      <w:color w:val="0000FF"/>
      <w:u w:val="single"/>
    </w:rPr>
  </w:style>
  <w:style w:type="paragraph" w:styleId="Textodenotaderodap">
    <w:name w:val="footnote text"/>
    <w:basedOn w:val="Normal"/>
    <w:link w:val="TextodenotaderodapChar"/>
    <w:rsid w:val="00350CC2"/>
    <w:pPr>
      <w:autoSpaceDE w:val="0"/>
      <w:autoSpaceDN w:val="0"/>
      <w:spacing w:after="0" w:line="240" w:lineRule="auto"/>
    </w:pPr>
    <w:rPr>
      <w:rFonts w:ascii="Times New Roman" w:eastAsia="Times New Roman" w:hAnsi="Times New Roman"/>
      <w:sz w:val="20"/>
      <w:szCs w:val="20"/>
      <w:lang w:eastAsia="pt-BR"/>
    </w:rPr>
  </w:style>
  <w:style w:type="character" w:customStyle="1" w:styleId="TextodenotaderodapChar">
    <w:name w:val="Texto de nota de rodapé Char"/>
    <w:basedOn w:val="Fontepargpadro"/>
    <w:link w:val="Textodenotaderodap"/>
    <w:rsid w:val="00350CC2"/>
    <w:rPr>
      <w:rFonts w:ascii="Times New Roman" w:eastAsia="Times New Roman" w:hAnsi="Times New Roman" w:cs="Times New Roman"/>
      <w:sz w:val="20"/>
      <w:szCs w:val="20"/>
      <w:lang w:eastAsia="pt-BR"/>
    </w:rPr>
  </w:style>
  <w:style w:type="character" w:styleId="Refdenotaderodap">
    <w:name w:val="footnote reference"/>
    <w:rsid w:val="00350CC2"/>
    <w:rPr>
      <w:vertAlign w:val="superscript"/>
    </w:rPr>
  </w:style>
  <w:style w:type="character" w:styleId="HiperlinkVisitado">
    <w:name w:val="FollowedHyperlink"/>
    <w:basedOn w:val="Fontepargpadro"/>
    <w:uiPriority w:val="99"/>
    <w:semiHidden/>
    <w:unhideWhenUsed/>
    <w:rsid w:val="00A42619"/>
    <w:rPr>
      <w:color w:val="800080" w:themeColor="followedHyperlink"/>
      <w:u w:val="single"/>
    </w:rPr>
  </w:style>
  <w:style w:type="paragraph" w:styleId="Textodebalo">
    <w:name w:val="Balloon Text"/>
    <w:basedOn w:val="Normal"/>
    <w:link w:val="TextodebaloChar"/>
    <w:uiPriority w:val="99"/>
    <w:semiHidden/>
    <w:unhideWhenUsed/>
    <w:rsid w:val="00847BF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47BF3"/>
    <w:rPr>
      <w:rFonts w:ascii="Tahoma" w:hAnsi="Tahoma" w:cs="Tahoma"/>
      <w:sz w:val="16"/>
      <w:szCs w:val="16"/>
    </w:rPr>
  </w:style>
  <w:style w:type="paragraph" w:styleId="PargrafodaLista">
    <w:name w:val="List Paragraph"/>
    <w:basedOn w:val="Normal"/>
    <w:uiPriority w:val="34"/>
    <w:qFormat/>
    <w:rsid w:val="00BB3512"/>
    <w:pPr>
      <w:ind w:left="720"/>
      <w:contextualSpacing/>
    </w:pPr>
  </w:style>
  <w:style w:type="paragraph" w:styleId="Sumrio2">
    <w:name w:val="toc 2"/>
    <w:basedOn w:val="Normal"/>
    <w:uiPriority w:val="1"/>
    <w:qFormat/>
    <w:rsid w:val="00F469B9"/>
    <w:pPr>
      <w:widowControl w:val="0"/>
      <w:spacing w:before="113" w:after="0" w:line="240" w:lineRule="auto"/>
      <w:ind w:left="100"/>
    </w:pPr>
    <w:rPr>
      <w:rFonts w:ascii="Arial Narrow" w:eastAsia="Arial Narrow" w:hAnsi="Arial Narrow" w:cs="Arial Narrow"/>
      <w:sz w:val="18"/>
      <w:szCs w:val="18"/>
      <w:lang w:val="en-US"/>
    </w:rPr>
  </w:style>
  <w:style w:type="paragraph" w:styleId="Sumrio1">
    <w:name w:val="toc 1"/>
    <w:basedOn w:val="Normal"/>
    <w:next w:val="Normal"/>
    <w:autoRedefine/>
    <w:uiPriority w:val="39"/>
    <w:semiHidden/>
    <w:unhideWhenUsed/>
    <w:rsid w:val="00135D5F"/>
    <w:pPr>
      <w:spacing w:after="100"/>
    </w:pPr>
  </w:style>
  <w:style w:type="paragraph" w:styleId="Corpodetexto">
    <w:name w:val="Body Text"/>
    <w:basedOn w:val="Normal"/>
    <w:link w:val="CorpodetextoChar"/>
    <w:uiPriority w:val="1"/>
    <w:qFormat/>
    <w:rsid w:val="00135D5F"/>
    <w:pPr>
      <w:widowControl w:val="0"/>
      <w:spacing w:after="0" w:line="240" w:lineRule="auto"/>
    </w:pPr>
    <w:rPr>
      <w:rFonts w:ascii="Arial Narrow" w:eastAsia="Arial Narrow" w:hAnsi="Arial Narrow" w:cs="Arial Narrow"/>
      <w:sz w:val="26"/>
      <w:szCs w:val="26"/>
      <w:lang w:val="en-US"/>
    </w:rPr>
  </w:style>
  <w:style w:type="character" w:customStyle="1" w:styleId="CorpodetextoChar">
    <w:name w:val="Corpo de texto Char"/>
    <w:basedOn w:val="Fontepargpadro"/>
    <w:link w:val="Corpodetexto"/>
    <w:uiPriority w:val="1"/>
    <w:rsid w:val="00135D5F"/>
    <w:rPr>
      <w:rFonts w:ascii="Arial Narrow" w:eastAsia="Arial Narrow" w:hAnsi="Arial Narrow" w:cs="Arial Narrow"/>
      <w:sz w:val="26"/>
      <w:szCs w:val="26"/>
      <w:lang w:val="en-US"/>
    </w:rPr>
  </w:style>
  <w:style w:type="character" w:customStyle="1" w:styleId="Ttulo1Char">
    <w:name w:val="Título 1 Char"/>
    <w:basedOn w:val="Fontepargpadro"/>
    <w:link w:val="Ttulo1"/>
    <w:uiPriority w:val="1"/>
    <w:rsid w:val="00135D5F"/>
    <w:rPr>
      <w:rFonts w:ascii="Calibri" w:eastAsia="Calibri" w:hAnsi="Calibri" w:cs="Calibri"/>
      <w:b/>
      <w:bCs/>
      <w:sz w:val="40"/>
      <w:szCs w:val="40"/>
      <w:lang w:val="en-US"/>
    </w:rPr>
  </w:style>
  <w:style w:type="character" w:customStyle="1" w:styleId="Ttulo2Char">
    <w:name w:val="Título 2 Char"/>
    <w:basedOn w:val="Fontepargpadro"/>
    <w:link w:val="Ttulo2"/>
    <w:uiPriority w:val="1"/>
    <w:rsid w:val="00135D5F"/>
    <w:rPr>
      <w:rFonts w:ascii="Calibri" w:eastAsia="Calibri" w:hAnsi="Calibri" w:cs="Calibri"/>
      <w:b/>
      <w:bCs/>
      <w:sz w:val="32"/>
      <w:szCs w:val="32"/>
      <w:lang w:val="en-US"/>
    </w:rPr>
  </w:style>
  <w:style w:type="paragraph" w:styleId="Cabealho">
    <w:name w:val="header"/>
    <w:basedOn w:val="Normal"/>
    <w:link w:val="CabealhoChar"/>
    <w:uiPriority w:val="99"/>
    <w:unhideWhenUsed/>
    <w:rsid w:val="001B5F7A"/>
    <w:pPr>
      <w:tabs>
        <w:tab w:val="center" w:pos="4252"/>
        <w:tab w:val="right" w:pos="8504"/>
      </w:tabs>
      <w:spacing w:after="0" w:line="240" w:lineRule="auto"/>
    </w:pPr>
    <w:rPr>
      <w:rFonts w:ascii="Times New Roman" w:eastAsia="Times New Roman" w:hAnsi="Times New Roman"/>
      <w:sz w:val="24"/>
    </w:rPr>
  </w:style>
  <w:style w:type="character" w:customStyle="1" w:styleId="CabealhoChar">
    <w:name w:val="Cabeçalho Char"/>
    <w:basedOn w:val="Fontepargpadro"/>
    <w:link w:val="Cabealho"/>
    <w:uiPriority w:val="99"/>
    <w:rsid w:val="001B5F7A"/>
    <w:rPr>
      <w:rFonts w:ascii="Times New Roman" w:eastAsia="Times New Roman" w:hAnsi="Times New Roman" w:cs="Times New Roman"/>
      <w:sz w:val="24"/>
    </w:rPr>
  </w:style>
  <w:style w:type="paragraph" w:styleId="Rodap">
    <w:name w:val="footer"/>
    <w:basedOn w:val="Normal"/>
    <w:link w:val="RodapChar"/>
    <w:uiPriority w:val="99"/>
    <w:unhideWhenUsed/>
    <w:rsid w:val="001B5F7A"/>
    <w:pPr>
      <w:tabs>
        <w:tab w:val="center" w:pos="4252"/>
        <w:tab w:val="right" w:pos="8504"/>
      </w:tabs>
      <w:spacing w:after="0" w:line="240" w:lineRule="auto"/>
    </w:pPr>
    <w:rPr>
      <w:rFonts w:ascii="Times New Roman" w:eastAsia="Times New Roman" w:hAnsi="Times New Roman"/>
      <w:sz w:val="24"/>
    </w:rPr>
  </w:style>
  <w:style w:type="character" w:customStyle="1" w:styleId="RodapChar">
    <w:name w:val="Rodapé Char"/>
    <w:basedOn w:val="Fontepargpadro"/>
    <w:link w:val="Rodap"/>
    <w:uiPriority w:val="99"/>
    <w:rsid w:val="001B5F7A"/>
    <w:rPr>
      <w:rFonts w:ascii="Times New Roman" w:eastAsia="Times New Roman" w:hAnsi="Times New Roman" w:cs="Times New Roman"/>
      <w:sz w:val="24"/>
    </w:rPr>
  </w:style>
  <w:style w:type="paragraph" w:customStyle="1" w:styleId="Default">
    <w:name w:val="Default"/>
    <w:rsid w:val="00E30DE6"/>
    <w:pPr>
      <w:autoSpaceDE w:val="0"/>
      <w:autoSpaceDN w:val="0"/>
      <w:adjustRightInd w:val="0"/>
      <w:spacing w:after="0" w:line="240" w:lineRule="auto"/>
    </w:pPr>
    <w:rPr>
      <w:rFonts w:ascii="Arial" w:hAnsi="Arial" w:cs="Arial"/>
      <w:color w:val="000000"/>
      <w:sz w:val="24"/>
      <w:szCs w:val="24"/>
    </w:rPr>
  </w:style>
  <w:style w:type="character" w:customStyle="1" w:styleId="apple-converted-space">
    <w:name w:val="apple-converted-space"/>
    <w:basedOn w:val="Fontepargpadro"/>
    <w:rsid w:val="00EA52D1"/>
  </w:style>
  <w:style w:type="paragraph" w:customStyle="1" w:styleId="body10">
    <w:name w:val="body10"/>
    <w:link w:val="body10Char"/>
    <w:rsid w:val="00B22D31"/>
    <w:pPr>
      <w:autoSpaceDE w:val="0"/>
      <w:autoSpaceDN w:val="0"/>
      <w:adjustRightInd w:val="0"/>
      <w:spacing w:after="0" w:line="220" w:lineRule="atLeast"/>
      <w:ind w:firstLine="454"/>
      <w:jc w:val="both"/>
    </w:pPr>
    <w:rPr>
      <w:rFonts w:ascii="Times New Roman" w:eastAsia="Times New Roman" w:hAnsi="Times New Roman" w:cs="Times New Roman"/>
      <w:sz w:val="20"/>
      <w:szCs w:val="20"/>
      <w:lang w:eastAsia="pt-BR"/>
    </w:rPr>
  </w:style>
  <w:style w:type="character" w:customStyle="1" w:styleId="body10Char">
    <w:name w:val="body10 Char"/>
    <w:basedOn w:val="Fontepargpadro"/>
    <w:link w:val="body10"/>
    <w:locked/>
    <w:rsid w:val="00B22D31"/>
    <w:rPr>
      <w:rFonts w:ascii="Times New Roman" w:eastAsia="Times New Roman" w:hAnsi="Times New Roman" w:cs="Times New Roman"/>
      <w:sz w:val="20"/>
      <w:szCs w:val="20"/>
      <w:lang w:eastAsia="pt-BR"/>
    </w:rPr>
  </w:style>
  <w:style w:type="paragraph" w:customStyle="1" w:styleId="TCU-Epgrafe">
    <w:name w:val="TCU - Epígrafe"/>
    <w:basedOn w:val="Normal"/>
    <w:rsid w:val="0077499E"/>
    <w:pPr>
      <w:spacing w:after="0" w:line="240" w:lineRule="auto"/>
      <w:ind w:left="2835"/>
      <w:jc w:val="both"/>
    </w:pPr>
    <w:rPr>
      <w:rFonts w:ascii="Times New Roman" w:eastAsia="Times New Roman" w:hAnsi="Times New Roman"/>
      <w:sz w:val="24"/>
      <w:szCs w:val="20"/>
      <w:lang w:eastAsia="pt-BR"/>
    </w:rPr>
  </w:style>
  <w:style w:type="paragraph" w:styleId="NormalWeb">
    <w:name w:val="Normal (Web)"/>
    <w:basedOn w:val="Normal"/>
    <w:uiPriority w:val="99"/>
    <w:semiHidden/>
    <w:unhideWhenUsed/>
    <w:rsid w:val="00D23DE4"/>
    <w:pPr>
      <w:spacing w:before="100" w:beforeAutospacing="1" w:after="100" w:afterAutospacing="1" w:line="240" w:lineRule="auto"/>
    </w:pPr>
    <w:rPr>
      <w:rFonts w:ascii="Times New Roman" w:eastAsia="Times New Roman" w:hAnsi="Times New Roman"/>
      <w:sz w:val="24"/>
      <w:szCs w:val="24"/>
      <w:lang w:eastAsia="pt-BR"/>
    </w:rPr>
  </w:style>
  <w:style w:type="character" w:styleId="Forte">
    <w:name w:val="Strong"/>
    <w:basedOn w:val="Fontepargpadro"/>
    <w:uiPriority w:val="22"/>
    <w:qFormat/>
    <w:rsid w:val="00701319"/>
    <w:rPr>
      <w:b/>
      <w:bCs/>
    </w:rPr>
  </w:style>
  <w:style w:type="character" w:styleId="nfase">
    <w:name w:val="Emphasis"/>
    <w:basedOn w:val="Fontepargpadro"/>
    <w:uiPriority w:val="20"/>
    <w:qFormat/>
    <w:rsid w:val="00A065F5"/>
    <w:rPr>
      <w:i/>
      <w:iCs/>
    </w:rPr>
  </w:style>
  <w:style w:type="character" w:customStyle="1" w:styleId="Meno1">
    <w:name w:val="Menção1"/>
    <w:basedOn w:val="Fontepargpadro"/>
    <w:uiPriority w:val="99"/>
    <w:semiHidden/>
    <w:unhideWhenUsed/>
    <w:rsid w:val="009B2B4E"/>
    <w:rPr>
      <w:color w:val="2B579A"/>
      <w:shd w:val="clear" w:color="auto" w:fill="E6E6E6"/>
    </w:rPr>
  </w:style>
  <w:style w:type="paragraph" w:customStyle="1" w:styleId="tcu-epgrafe0">
    <w:name w:val="tcu-epgrafe"/>
    <w:basedOn w:val="Normal"/>
    <w:rsid w:val="002A2E6C"/>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MenoPendente1">
    <w:name w:val="Menção Pendente1"/>
    <w:basedOn w:val="Fontepargpadro"/>
    <w:uiPriority w:val="99"/>
    <w:semiHidden/>
    <w:unhideWhenUsed/>
    <w:rsid w:val="00D163A3"/>
    <w:rPr>
      <w:color w:val="808080"/>
      <w:shd w:val="clear" w:color="auto" w:fill="E6E6E6"/>
    </w:rPr>
  </w:style>
  <w:style w:type="character" w:styleId="Refdecomentrio">
    <w:name w:val="annotation reference"/>
    <w:basedOn w:val="Fontepargpadro"/>
    <w:uiPriority w:val="99"/>
    <w:semiHidden/>
    <w:unhideWhenUsed/>
    <w:rsid w:val="00852A15"/>
    <w:rPr>
      <w:sz w:val="16"/>
      <w:szCs w:val="16"/>
    </w:rPr>
  </w:style>
  <w:style w:type="paragraph" w:styleId="Textodecomentrio">
    <w:name w:val="annotation text"/>
    <w:basedOn w:val="Normal"/>
    <w:link w:val="TextodecomentrioChar"/>
    <w:uiPriority w:val="99"/>
    <w:semiHidden/>
    <w:unhideWhenUsed/>
    <w:rsid w:val="00852A15"/>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852A15"/>
    <w:rPr>
      <w:rFonts w:ascii="Calibri" w:hAnsi="Calibri"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852A15"/>
    <w:rPr>
      <w:b/>
      <w:bCs/>
    </w:rPr>
  </w:style>
  <w:style w:type="character" w:customStyle="1" w:styleId="AssuntodocomentrioChar">
    <w:name w:val="Assunto do comentário Char"/>
    <w:basedOn w:val="TextodecomentrioChar"/>
    <w:link w:val="Assuntodocomentrio"/>
    <w:uiPriority w:val="99"/>
    <w:semiHidden/>
    <w:rsid w:val="00852A15"/>
    <w:rPr>
      <w:rFonts w:ascii="Calibri" w:hAnsi="Calibri" w:cs="Times New Roman"/>
      <w:b/>
      <w:bCs/>
      <w:sz w:val="20"/>
      <w:szCs w:val="20"/>
    </w:rPr>
  </w:style>
  <w:style w:type="table" w:styleId="Tabelacomgrade">
    <w:name w:val="Table Grid"/>
    <w:basedOn w:val="Tabelanormal"/>
    <w:uiPriority w:val="59"/>
    <w:rsid w:val="00A216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deGrade2-nfase11">
    <w:name w:val="Tabela de Grade 2 - Ênfase 11"/>
    <w:basedOn w:val="Tabelanormal"/>
    <w:uiPriority w:val="47"/>
    <w:rsid w:val="00A21641"/>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elaSimples11">
    <w:name w:val="Tabela Simples 11"/>
    <w:basedOn w:val="Tabelanormal"/>
    <w:uiPriority w:val="41"/>
    <w:rsid w:val="00801DA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elaSimples21">
    <w:name w:val="Tabela Simples 21"/>
    <w:basedOn w:val="Tabelanormal"/>
    <w:uiPriority w:val="42"/>
    <w:rsid w:val="00801DAE"/>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elaSimples31">
    <w:name w:val="Tabela Simples 31"/>
    <w:basedOn w:val="Tabelanormal"/>
    <w:uiPriority w:val="43"/>
    <w:rsid w:val="00801DAE"/>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elaSimples41">
    <w:name w:val="Tabela Simples 41"/>
    <w:basedOn w:val="Tabelanormal"/>
    <w:uiPriority w:val="44"/>
    <w:rsid w:val="00801DAE"/>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eladeGrade6Colorida-nfase11">
    <w:name w:val="Tabela de Grade 6 Colorida - Ênfase 11"/>
    <w:basedOn w:val="Tabelanormal"/>
    <w:uiPriority w:val="51"/>
    <w:rsid w:val="00801DAE"/>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texto-normal-alinhado">
    <w:name w:val="texto-normal-alinhado"/>
    <w:basedOn w:val="Normal"/>
    <w:rsid w:val="00E855CC"/>
    <w:pPr>
      <w:spacing w:before="100" w:beforeAutospacing="1" w:after="100" w:afterAutospacing="1" w:line="240" w:lineRule="auto"/>
    </w:pPr>
    <w:rPr>
      <w:rFonts w:ascii="Times New Roman" w:eastAsia="Times New Roman" w:hAnsi="Times New Roman"/>
      <w:sz w:val="24"/>
      <w:szCs w:val="24"/>
      <w:lang w:eastAsia="pt-BR"/>
    </w:rPr>
  </w:style>
  <w:style w:type="table" w:styleId="SombreamentoClaro-nfase2">
    <w:name w:val="Light Shading Accent 2"/>
    <w:basedOn w:val="Tabelanormal"/>
    <w:uiPriority w:val="60"/>
    <w:rsid w:val="007A3F8C"/>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staClara-nfase2">
    <w:name w:val="Light List Accent 2"/>
    <w:basedOn w:val="Tabelanormal"/>
    <w:uiPriority w:val="61"/>
    <w:rsid w:val="00A85417"/>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character" w:styleId="MenoPendente">
    <w:name w:val="Unresolved Mention"/>
    <w:basedOn w:val="Fontepargpadro"/>
    <w:uiPriority w:val="99"/>
    <w:semiHidden/>
    <w:unhideWhenUsed/>
    <w:rsid w:val="000B51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582443">
      <w:bodyDiv w:val="1"/>
      <w:marLeft w:val="0"/>
      <w:marRight w:val="0"/>
      <w:marTop w:val="0"/>
      <w:marBottom w:val="0"/>
      <w:divBdr>
        <w:top w:val="none" w:sz="0" w:space="0" w:color="auto"/>
        <w:left w:val="none" w:sz="0" w:space="0" w:color="auto"/>
        <w:bottom w:val="none" w:sz="0" w:space="0" w:color="auto"/>
        <w:right w:val="none" w:sz="0" w:space="0" w:color="auto"/>
      </w:divBdr>
    </w:div>
    <w:div w:id="211314032">
      <w:bodyDiv w:val="1"/>
      <w:marLeft w:val="0"/>
      <w:marRight w:val="0"/>
      <w:marTop w:val="0"/>
      <w:marBottom w:val="0"/>
      <w:divBdr>
        <w:top w:val="none" w:sz="0" w:space="0" w:color="auto"/>
        <w:left w:val="none" w:sz="0" w:space="0" w:color="auto"/>
        <w:bottom w:val="none" w:sz="0" w:space="0" w:color="auto"/>
        <w:right w:val="none" w:sz="0" w:space="0" w:color="auto"/>
      </w:divBdr>
    </w:div>
    <w:div w:id="271330060">
      <w:bodyDiv w:val="1"/>
      <w:marLeft w:val="0"/>
      <w:marRight w:val="0"/>
      <w:marTop w:val="0"/>
      <w:marBottom w:val="0"/>
      <w:divBdr>
        <w:top w:val="none" w:sz="0" w:space="0" w:color="auto"/>
        <w:left w:val="none" w:sz="0" w:space="0" w:color="auto"/>
        <w:bottom w:val="none" w:sz="0" w:space="0" w:color="auto"/>
        <w:right w:val="none" w:sz="0" w:space="0" w:color="auto"/>
      </w:divBdr>
    </w:div>
    <w:div w:id="281959030">
      <w:bodyDiv w:val="1"/>
      <w:marLeft w:val="0"/>
      <w:marRight w:val="0"/>
      <w:marTop w:val="0"/>
      <w:marBottom w:val="0"/>
      <w:divBdr>
        <w:top w:val="none" w:sz="0" w:space="0" w:color="auto"/>
        <w:left w:val="none" w:sz="0" w:space="0" w:color="auto"/>
        <w:bottom w:val="none" w:sz="0" w:space="0" w:color="auto"/>
        <w:right w:val="none" w:sz="0" w:space="0" w:color="auto"/>
      </w:divBdr>
    </w:div>
    <w:div w:id="297609802">
      <w:bodyDiv w:val="1"/>
      <w:marLeft w:val="0"/>
      <w:marRight w:val="0"/>
      <w:marTop w:val="0"/>
      <w:marBottom w:val="0"/>
      <w:divBdr>
        <w:top w:val="none" w:sz="0" w:space="0" w:color="auto"/>
        <w:left w:val="none" w:sz="0" w:space="0" w:color="auto"/>
        <w:bottom w:val="none" w:sz="0" w:space="0" w:color="auto"/>
        <w:right w:val="none" w:sz="0" w:space="0" w:color="auto"/>
      </w:divBdr>
    </w:div>
    <w:div w:id="339309814">
      <w:bodyDiv w:val="1"/>
      <w:marLeft w:val="0"/>
      <w:marRight w:val="0"/>
      <w:marTop w:val="0"/>
      <w:marBottom w:val="0"/>
      <w:divBdr>
        <w:top w:val="none" w:sz="0" w:space="0" w:color="auto"/>
        <w:left w:val="none" w:sz="0" w:space="0" w:color="auto"/>
        <w:bottom w:val="none" w:sz="0" w:space="0" w:color="auto"/>
        <w:right w:val="none" w:sz="0" w:space="0" w:color="auto"/>
      </w:divBdr>
      <w:divsChild>
        <w:div w:id="1424687108">
          <w:marLeft w:val="0"/>
          <w:marRight w:val="0"/>
          <w:marTop w:val="0"/>
          <w:marBottom w:val="0"/>
          <w:divBdr>
            <w:top w:val="none" w:sz="0" w:space="0" w:color="auto"/>
            <w:left w:val="none" w:sz="0" w:space="0" w:color="auto"/>
            <w:bottom w:val="none" w:sz="0" w:space="0" w:color="auto"/>
            <w:right w:val="none" w:sz="0" w:space="0" w:color="auto"/>
          </w:divBdr>
          <w:divsChild>
            <w:div w:id="1921672074">
              <w:marLeft w:val="0"/>
              <w:marRight w:val="0"/>
              <w:marTop w:val="0"/>
              <w:marBottom w:val="0"/>
              <w:divBdr>
                <w:top w:val="none" w:sz="0" w:space="0" w:color="auto"/>
                <w:left w:val="none" w:sz="0" w:space="0" w:color="auto"/>
                <w:bottom w:val="none" w:sz="0" w:space="0" w:color="auto"/>
                <w:right w:val="none" w:sz="0" w:space="0" w:color="auto"/>
              </w:divBdr>
              <w:divsChild>
                <w:div w:id="1988394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1788277">
      <w:bodyDiv w:val="1"/>
      <w:marLeft w:val="0"/>
      <w:marRight w:val="0"/>
      <w:marTop w:val="0"/>
      <w:marBottom w:val="0"/>
      <w:divBdr>
        <w:top w:val="none" w:sz="0" w:space="0" w:color="auto"/>
        <w:left w:val="none" w:sz="0" w:space="0" w:color="auto"/>
        <w:bottom w:val="none" w:sz="0" w:space="0" w:color="auto"/>
        <w:right w:val="none" w:sz="0" w:space="0" w:color="auto"/>
      </w:divBdr>
    </w:div>
    <w:div w:id="392898318">
      <w:bodyDiv w:val="1"/>
      <w:marLeft w:val="0"/>
      <w:marRight w:val="0"/>
      <w:marTop w:val="0"/>
      <w:marBottom w:val="0"/>
      <w:divBdr>
        <w:top w:val="none" w:sz="0" w:space="0" w:color="auto"/>
        <w:left w:val="none" w:sz="0" w:space="0" w:color="auto"/>
        <w:bottom w:val="none" w:sz="0" w:space="0" w:color="auto"/>
        <w:right w:val="none" w:sz="0" w:space="0" w:color="auto"/>
      </w:divBdr>
    </w:div>
    <w:div w:id="438572582">
      <w:bodyDiv w:val="1"/>
      <w:marLeft w:val="0"/>
      <w:marRight w:val="0"/>
      <w:marTop w:val="0"/>
      <w:marBottom w:val="0"/>
      <w:divBdr>
        <w:top w:val="none" w:sz="0" w:space="0" w:color="auto"/>
        <w:left w:val="none" w:sz="0" w:space="0" w:color="auto"/>
        <w:bottom w:val="none" w:sz="0" w:space="0" w:color="auto"/>
        <w:right w:val="none" w:sz="0" w:space="0" w:color="auto"/>
      </w:divBdr>
    </w:div>
    <w:div w:id="583414225">
      <w:bodyDiv w:val="1"/>
      <w:marLeft w:val="0"/>
      <w:marRight w:val="0"/>
      <w:marTop w:val="0"/>
      <w:marBottom w:val="0"/>
      <w:divBdr>
        <w:top w:val="none" w:sz="0" w:space="0" w:color="auto"/>
        <w:left w:val="none" w:sz="0" w:space="0" w:color="auto"/>
        <w:bottom w:val="none" w:sz="0" w:space="0" w:color="auto"/>
        <w:right w:val="none" w:sz="0" w:space="0" w:color="auto"/>
      </w:divBdr>
    </w:div>
    <w:div w:id="588658964">
      <w:bodyDiv w:val="1"/>
      <w:marLeft w:val="0"/>
      <w:marRight w:val="0"/>
      <w:marTop w:val="0"/>
      <w:marBottom w:val="0"/>
      <w:divBdr>
        <w:top w:val="none" w:sz="0" w:space="0" w:color="auto"/>
        <w:left w:val="none" w:sz="0" w:space="0" w:color="auto"/>
        <w:bottom w:val="none" w:sz="0" w:space="0" w:color="auto"/>
        <w:right w:val="none" w:sz="0" w:space="0" w:color="auto"/>
      </w:divBdr>
    </w:div>
    <w:div w:id="658190570">
      <w:bodyDiv w:val="1"/>
      <w:marLeft w:val="0"/>
      <w:marRight w:val="0"/>
      <w:marTop w:val="0"/>
      <w:marBottom w:val="0"/>
      <w:divBdr>
        <w:top w:val="none" w:sz="0" w:space="0" w:color="auto"/>
        <w:left w:val="none" w:sz="0" w:space="0" w:color="auto"/>
        <w:bottom w:val="none" w:sz="0" w:space="0" w:color="auto"/>
        <w:right w:val="none" w:sz="0" w:space="0" w:color="auto"/>
      </w:divBdr>
    </w:div>
    <w:div w:id="737092109">
      <w:bodyDiv w:val="1"/>
      <w:marLeft w:val="0"/>
      <w:marRight w:val="0"/>
      <w:marTop w:val="0"/>
      <w:marBottom w:val="0"/>
      <w:divBdr>
        <w:top w:val="none" w:sz="0" w:space="0" w:color="auto"/>
        <w:left w:val="none" w:sz="0" w:space="0" w:color="auto"/>
        <w:bottom w:val="none" w:sz="0" w:space="0" w:color="auto"/>
        <w:right w:val="none" w:sz="0" w:space="0" w:color="auto"/>
      </w:divBdr>
    </w:div>
    <w:div w:id="771164771">
      <w:bodyDiv w:val="1"/>
      <w:marLeft w:val="0"/>
      <w:marRight w:val="0"/>
      <w:marTop w:val="0"/>
      <w:marBottom w:val="0"/>
      <w:divBdr>
        <w:top w:val="none" w:sz="0" w:space="0" w:color="auto"/>
        <w:left w:val="none" w:sz="0" w:space="0" w:color="auto"/>
        <w:bottom w:val="none" w:sz="0" w:space="0" w:color="auto"/>
        <w:right w:val="none" w:sz="0" w:space="0" w:color="auto"/>
      </w:divBdr>
    </w:div>
    <w:div w:id="791554580">
      <w:bodyDiv w:val="1"/>
      <w:marLeft w:val="0"/>
      <w:marRight w:val="0"/>
      <w:marTop w:val="0"/>
      <w:marBottom w:val="0"/>
      <w:divBdr>
        <w:top w:val="none" w:sz="0" w:space="0" w:color="auto"/>
        <w:left w:val="none" w:sz="0" w:space="0" w:color="auto"/>
        <w:bottom w:val="none" w:sz="0" w:space="0" w:color="auto"/>
        <w:right w:val="none" w:sz="0" w:space="0" w:color="auto"/>
      </w:divBdr>
    </w:div>
    <w:div w:id="813527395">
      <w:bodyDiv w:val="1"/>
      <w:marLeft w:val="0"/>
      <w:marRight w:val="0"/>
      <w:marTop w:val="0"/>
      <w:marBottom w:val="0"/>
      <w:divBdr>
        <w:top w:val="none" w:sz="0" w:space="0" w:color="auto"/>
        <w:left w:val="none" w:sz="0" w:space="0" w:color="auto"/>
        <w:bottom w:val="none" w:sz="0" w:space="0" w:color="auto"/>
        <w:right w:val="none" w:sz="0" w:space="0" w:color="auto"/>
      </w:divBdr>
    </w:div>
    <w:div w:id="949626099">
      <w:bodyDiv w:val="1"/>
      <w:marLeft w:val="0"/>
      <w:marRight w:val="0"/>
      <w:marTop w:val="0"/>
      <w:marBottom w:val="0"/>
      <w:divBdr>
        <w:top w:val="none" w:sz="0" w:space="0" w:color="auto"/>
        <w:left w:val="none" w:sz="0" w:space="0" w:color="auto"/>
        <w:bottom w:val="none" w:sz="0" w:space="0" w:color="auto"/>
        <w:right w:val="none" w:sz="0" w:space="0" w:color="auto"/>
      </w:divBdr>
    </w:div>
    <w:div w:id="963077229">
      <w:bodyDiv w:val="1"/>
      <w:marLeft w:val="0"/>
      <w:marRight w:val="0"/>
      <w:marTop w:val="0"/>
      <w:marBottom w:val="0"/>
      <w:divBdr>
        <w:top w:val="none" w:sz="0" w:space="0" w:color="auto"/>
        <w:left w:val="none" w:sz="0" w:space="0" w:color="auto"/>
        <w:bottom w:val="none" w:sz="0" w:space="0" w:color="auto"/>
        <w:right w:val="none" w:sz="0" w:space="0" w:color="auto"/>
      </w:divBdr>
    </w:div>
    <w:div w:id="1158182535">
      <w:bodyDiv w:val="1"/>
      <w:marLeft w:val="0"/>
      <w:marRight w:val="0"/>
      <w:marTop w:val="0"/>
      <w:marBottom w:val="0"/>
      <w:divBdr>
        <w:top w:val="none" w:sz="0" w:space="0" w:color="auto"/>
        <w:left w:val="none" w:sz="0" w:space="0" w:color="auto"/>
        <w:bottom w:val="none" w:sz="0" w:space="0" w:color="auto"/>
        <w:right w:val="none" w:sz="0" w:space="0" w:color="auto"/>
      </w:divBdr>
    </w:div>
    <w:div w:id="1168907457">
      <w:bodyDiv w:val="1"/>
      <w:marLeft w:val="0"/>
      <w:marRight w:val="0"/>
      <w:marTop w:val="0"/>
      <w:marBottom w:val="0"/>
      <w:divBdr>
        <w:top w:val="none" w:sz="0" w:space="0" w:color="auto"/>
        <w:left w:val="none" w:sz="0" w:space="0" w:color="auto"/>
        <w:bottom w:val="none" w:sz="0" w:space="0" w:color="auto"/>
        <w:right w:val="none" w:sz="0" w:space="0" w:color="auto"/>
      </w:divBdr>
    </w:div>
    <w:div w:id="1247767025">
      <w:bodyDiv w:val="1"/>
      <w:marLeft w:val="0"/>
      <w:marRight w:val="0"/>
      <w:marTop w:val="0"/>
      <w:marBottom w:val="0"/>
      <w:divBdr>
        <w:top w:val="none" w:sz="0" w:space="0" w:color="auto"/>
        <w:left w:val="none" w:sz="0" w:space="0" w:color="auto"/>
        <w:bottom w:val="none" w:sz="0" w:space="0" w:color="auto"/>
        <w:right w:val="none" w:sz="0" w:space="0" w:color="auto"/>
      </w:divBdr>
    </w:div>
    <w:div w:id="1310479764">
      <w:bodyDiv w:val="1"/>
      <w:marLeft w:val="0"/>
      <w:marRight w:val="0"/>
      <w:marTop w:val="0"/>
      <w:marBottom w:val="0"/>
      <w:divBdr>
        <w:top w:val="none" w:sz="0" w:space="0" w:color="auto"/>
        <w:left w:val="none" w:sz="0" w:space="0" w:color="auto"/>
        <w:bottom w:val="none" w:sz="0" w:space="0" w:color="auto"/>
        <w:right w:val="none" w:sz="0" w:space="0" w:color="auto"/>
      </w:divBdr>
      <w:divsChild>
        <w:div w:id="693699459">
          <w:marLeft w:val="0"/>
          <w:marRight w:val="0"/>
          <w:marTop w:val="100"/>
          <w:marBottom w:val="100"/>
          <w:divBdr>
            <w:top w:val="none" w:sz="0" w:space="0" w:color="auto"/>
            <w:left w:val="none" w:sz="0" w:space="0" w:color="auto"/>
            <w:bottom w:val="none" w:sz="0" w:space="0" w:color="auto"/>
            <w:right w:val="none" w:sz="0" w:space="0" w:color="auto"/>
          </w:divBdr>
          <w:divsChild>
            <w:div w:id="99110248">
              <w:marLeft w:val="0"/>
              <w:marRight w:val="0"/>
              <w:marTop w:val="0"/>
              <w:marBottom w:val="0"/>
              <w:divBdr>
                <w:top w:val="none" w:sz="0" w:space="0" w:color="auto"/>
                <w:left w:val="none" w:sz="0" w:space="0" w:color="auto"/>
                <w:bottom w:val="none" w:sz="0" w:space="0" w:color="auto"/>
                <w:right w:val="none" w:sz="0" w:space="0" w:color="auto"/>
              </w:divBdr>
              <w:divsChild>
                <w:div w:id="955722295">
                  <w:marLeft w:val="0"/>
                  <w:marRight w:val="0"/>
                  <w:marTop w:val="0"/>
                  <w:marBottom w:val="0"/>
                  <w:divBdr>
                    <w:top w:val="none" w:sz="0" w:space="0" w:color="auto"/>
                    <w:left w:val="none" w:sz="0" w:space="0" w:color="auto"/>
                    <w:bottom w:val="none" w:sz="0" w:space="0" w:color="auto"/>
                    <w:right w:val="none" w:sz="0" w:space="0" w:color="auto"/>
                  </w:divBdr>
                  <w:divsChild>
                    <w:div w:id="96674289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312979230">
      <w:bodyDiv w:val="1"/>
      <w:marLeft w:val="0"/>
      <w:marRight w:val="0"/>
      <w:marTop w:val="0"/>
      <w:marBottom w:val="0"/>
      <w:divBdr>
        <w:top w:val="none" w:sz="0" w:space="0" w:color="auto"/>
        <w:left w:val="none" w:sz="0" w:space="0" w:color="auto"/>
        <w:bottom w:val="none" w:sz="0" w:space="0" w:color="auto"/>
        <w:right w:val="none" w:sz="0" w:space="0" w:color="auto"/>
      </w:divBdr>
    </w:div>
    <w:div w:id="1495950094">
      <w:bodyDiv w:val="1"/>
      <w:marLeft w:val="0"/>
      <w:marRight w:val="0"/>
      <w:marTop w:val="0"/>
      <w:marBottom w:val="0"/>
      <w:divBdr>
        <w:top w:val="none" w:sz="0" w:space="0" w:color="auto"/>
        <w:left w:val="none" w:sz="0" w:space="0" w:color="auto"/>
        <w:bottom w:val="none" w:sz="0" w:space="0" w:color="auto"/>
        <w:right w:val="none" w:sz="0" w:space="0" w:color="auto"/>
      </w:divBdr>
    </w:div>
    <w:div w:id="1500001224">
      <w:bodyDiv w:val="1"/>
      <w:marLeft w:val="0"/>
      <w:marRight w:val="0"/>
      <w:marTop w:val="0"/>
      <w:marBottom w:val="0"/>
      <w:divBdr>
        <w:top w:val="none" w:sz="0" w:space="0" w:color="auto"/>
        <w:left w:val="none" w:sz="0" w:space="0" w:color="auto"/>
        <w:bottom w:val="none" w:sz="0" w:space="0" w:color="auto"/>
        <w:right w:val="none" w:sz="0" w:space="0" w:color="auto"/>
      </w:divBdr>
    </w:div>
    <w:div w:id="1711802555">
      <w:bodyDiv w:val="1"/>
      <w:marLeft w:val="0"/>
      <w:marRight w:val="0"/>
      <w:marTop w:val="0"/>
      <w:marBottom w:val="0"/>
      <w:divBdr>
        <w:top w:val="none" w:sz="0" w:space="0" w:color="auto"/>
        <w:left w:val="none" w:sz="0" w:space="0" w:color="auto"/>
        <w:bottom w:val="none" w:sz="0" w:space="0" w:color="auto"/>
        <w:right w:val="none" w:sz="0" w:space="0" w:color="auto"/>
      </w:divBdr>
    </w:div>
    <w:div w:id="1756513654">
      <w:bodyDiv w:val="1"/>
      <w:marLeft w:val="0"/>
      <w:marRight w:val="0"/>
      <w:marTop w:val="0"/>
      <w:marBottom w:val="0"/>
      <w:divBdr>
        <w:top w:val="none" w:sz="0" w:space="0" w:color="auto"/>
        <w:left w:val="none" w:sz="0" w:space="0" w:color="auto"/>
        <w:bottom w:val="none" w:sz="0" w:space="0" w:color="auto"/>
        <w:right w:val="none" w:sz="0" w:space="0" w:color="auto"/>
      </w:divBdr>
    </w:div>
    <w:div w:id="1812553483">
      <w:bodyDiv w:val="1"/>
      <w:marLeft w:val="0"/>
      <w:marRight w:val="0"/>
      <w:marTop w:val="0"/>
      <w:marBottom w:val="0"/>
      <w:divBdr>
        <w:top w:val="none" w:sz="0" w:space="0" w:color="auto"/>
        <w:left w:val="none" w:sz="0" w:space="0" w:color="auto"/>
        <w:bottom w:val="none" w:sz="0" w:space="0" w:color="auto"/>
        <w:right w:val="none" w:sz="0" w:space="0" w:color="auto"/>
      </w:divBdr>
    </w:div>
    <w:div w:id="1944729021">
      <w:bodyDiv w:val="1"/>
      <w:marLeft w:val="0"/>
      <w:marRight w:val="0"/>
      <w:marTop w:val="0"/>
      <w:marBottom w:val="0"/>
      <w:divBdr>
        <w:top w:val="none" w:sz="0" w:space="0" w:color="auto"/>
        <w:left w:val="none" w:sz="0" w:space="0" w:color="auto"/>
        <w:bottom w:val="none" w:sz="0" w:space="0" w:color="auto"/>
        <w:right w:val="none" w:sz="0" w:space="0" w:color="auto"/>
      </w:divBdr>
    </w:div>
    <w:div w:id="1984390545">
      <w:bodyDiv w:val="1"/>
      <w:marLeft w:val="0"/>
      <w:marRight w:val="0"/>
      <w:marTop w:val="0"/>
      <w:marBottom w:val="0"/>
      <w:divBdr>
        <w:top w:val="none" w:sz="0" w:space="0" w:color="auto"/>
        <w:left w:val="none" w:sz="0" w:space="0" w:color="auto"/>
        <w:bottom w:val="none" w:sz="0" w:space="0" w:color="auto"/>
        <w:right w:val="none" w:sz="0" w:space="0" w:color="auto"/>
      </w:divBdr>
    </w:div>
    <w:div w:id="2024285907">
      <w:bodyDiv w:val="1"/>
      <w:marLeft w:val="0"/>
      <w:marRight w:val="0"/>
      <w:marTop w:val="0"/>
      <w:marBottom w:val="0"/>
      <w:divBdr>
        <w:top w:val="none" w:sz="0" w:space="0" w:color="auto"/>
        <w:left w:val="none" w:sz="0" w:space="0" w:color="auto"/>
        <w:bottom w:val="none" w:sz="0" w:space="0" w:color="auto"/>
        <w:right w:val="none" w:sz="0" w:space="0" w:color="auto"/>
      </w:divBdr>
    </w:div>
    <w:div w:id="2090081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tosai.org/" TargetMode="External"/><Relationship Id="rId13" Type="http://schemas.openxmlformats.org/officeDocument/2006/relationships/hyperlink" Target="http://www.pasai.org/" TargetMode="External"/><Relationship Id="rId18" Type="http://schemas.openxmlformats.org/officeDocument/2006/relationships/hyperlink" Target="https://www.oag.govt.nz/2019/westland-dc-procurement/docs/westland-dc-procurement.pdf" TargetMode="External"/><Relationship Id="rId26" Type="http://schemas.openxmlformats.org/officeDocument/2006/relationships/hyperlink" Target="http://www.ach.gov.ru/press_center/news/38357" TargetMode="External"/><Relationship Id="rId3" Type="http://schemas.openxmlformats.org/officeDocument/2006/relationships/styles" Target="styles.xml"/><Relationship Id="rId21" Type="http://schemas.openxmlformats.org/officeDocument/2006/relationships/hyperlink" Target="http://uk.rigsrevisionen.dk/media/2105171/16-2018.pdf"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asosai.org/asosai/" TargetMode="External"/><Relationship Id="rId17" Type="http://schemas.openxmlformats.org/officeDocument/2006/relationships/hyperlink" Target="https://www.oag.govt.nz/2019/westland-dc-procurement" TargetMode="External"/><Relationship Id="rId25" Type="http://schemas.openxmlformats.org/officeDocument/2006/relationships/image" Target="media/image4.png"/><Relationship Id="rId33"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hyperlink" Target="http://uk.rigsrevisionen.dk/publications/2019/162018/" TargetMode="External"/><Relationship Id="rId29" Type="http://schemas.openxmlformats.org/officeDocument/2006/relationships/hyperlink" Target="http://www1.tce.pr.gov.br/conteudo/teses-ambientais/316603/area/24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rabosai.org/Ar/" TargetMode="External"/><Relationship Id="rId24" Type="http://schemas.openxmlformats.org/officeDocument/2006/relationships/hyperlink" Target="http://www.contraloria.gov.py/index.php/categorias-de-archivos/category/2504-banco-central-del-paraguay" TargetMode="External"/><Relationship Id="rId32" Type="http://schemas.openxmlformats.org/officeDocument/2006/relationships/hyperlink" Target="http://www1.tce.pr.gov.br/conteudo/sumulas-selecionadas/316602/area/249" TargetMode="External"/><Relationship Id="rId5" Type="http://schemas.openxmlformats.org/officeDocument/2006/relationships/webSettings" Target="webSettings.xml"/><Relationship Id="rId15" Type="http://schemas.openxmlformats.org/officeDocument/2006/relationships/hyperlink" Target="http://www.eurosai.org/en/about-us/about-eurosai/" TargetMode="External"/><Relationship Id="rId23" Type="http://schemas.openxmlformats.org/officeDocument/2006/relationships/hyperlink" Target="http://www.contraloria.gov.py/index.php/categorias-de-archivos/category/2504-banco-central-del-paraguay" TargetMode="External"/><Relationship Id="rId28" Type="http://schemas.openxmlformats.org/officeDocument/2006/relationships/hyperlink" Target="http://www1.tce.pr.gov.br/conteudo/pesquisas-prontas/308475/area/249" TargetMode="External"/><Relationship Id="rId36" Type="http://schemas.openxmlformats.org/officeDocument/2006/relationships/theme" Target="theme/theme1.xml"/><Relationship Id="rId10" Type="http://schemas.openxmlformats.org/officeDocument/2006/relationships/hyperlink" Target="http://www.afrosai.org/" TargetMode="External"/><Relationship Id="rId19" Type="http://schemas.openxmlformats.org/officeDocument/2006/relationships/image" Target="media/image2.png"/><Relationship Id="rId31" Type="http://schemas.openxmlformats.org/officeDocument/2006/relationships/hyperlink" Target="http://www1.tce.pr.gov.br/conteudo/boletim-informativo-de-jurisprudencia/280400/area/249" TargetMode="External"/><Relationship Id="rId4" Type="http://schemas.openxmlformats.org/officeDocument/2006/relationships/settings" Target="settings.xml"/><Relationship Id="rId9" Type="http://schemas.openxmlformats.org/officeDocument/2006/relationships/hyperlink" Target="http://www.olacefs.com/" TargetMode="External"/><Relationship Id="rId14" Type="http://schemas.openxmlformats.org/officeDocument/2006/relationships/hyperlink" Target="http://carosai.org/" TargetMode="External"/><Relationship Id="rId22" Type="http://schemas.openxmlformats.org/officeDocument/2006/relationships/image" Target="media/image3.jpg"/><Relationship Id="rId27" Type="http://schemas.openxmlformats.org/officeDocument/2006/relationships/hyperlink" Target="http://audit.gov.ru/activities/bulleten/965/38330/" TargetMode="External"/><Relationship Id="rId30" Type="http://schemas.openxmlformats.org/officeDocument/2006/relationships/hyperlink" Target="http://www1.tce.pr.gov.br/conteudo/repercussao-geral-no-stf-e-os-tribunais-de-contas/307026/area/249" TargetMode="External"/><Relationship Id="rId35"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25EED8-075B-4505-82B8-B71B7F7DD4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6</Pages>
  <Words>2808</Words>
  <Characters>15165</Characters>
  <Application>Microsoft Office Word</Application>
  <DocSecurity>0</DocSecurity>
  <Lines>126</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Hansen Faraj</dc:creator>
  <cp:lastModifiedBy>Andre Isidio Martins</cp:lastModifiedBy>
  <cp:revision>4</cp:revision>
  <cp:lastPrinted>2017-07-10T20:46:00Z</cp:lastPrinted>
  <dcterms:created xsi:type="dcterms:W3CDTF">2019-09-23T14:04:00Z</dcterms:created>
  <dcterms:modified xsi:type="dcterms:W3CDTF">2019-09-23T16:18:00Z</dcterms:modified>
</cp:coreProperties>
</file>