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9E09" w14:textId="4E0F51F6" w:rsidR="0038012F" w:rsidRPr="000A4E5F" w:rsidRDefault="00AA5DFA" w:rsidP="00A2726F">
      <w:pPr>
        <w:pStyle w:val="Cabealho"/>
        <w:spacing w:line="276" w:lineRule="auto"/>
        <w:jc w:val="center"/>
        <w:rPr>
          <w:rFonts w:ascii="Arial" w:hAnsi="Arial" w:cs="Arial"/>
          <w:color w:val="800000"/>
          <w:sz w:val="26"/>
          <w:szCs w:val="26"/>
        </w:rPr>
      </w:pPr>
      <w:r w:rsidRPr="000A4E5F">
        <w:rPr>
          <w:rFonts w:ascii="Arial" w:hAnsi="Arial" w:cs="Arial"/>
          <w:b/>
          <w:color w:val="800000"/>
          <w:sz w:val="26"/>
          <w:szCs w:val="26"/>
        </w:rPr>
        <w:t>BOLETIM DE JURISPRUDÊNCIA INTERNACIONAL</w:t>
      </w:r>
    </w:p>
    <w:p w14:paraId="0DEC77EB" w14:textId="77777777" w:rsidR="00814325" w:rsidRDefault="00814325" w:rsidP="00816942">
      <w:pPr>
        <w:jc w:val="center"/>
        <w:rPr>
          <w:rFonts w:ascii="Arial" w:hAnsi="Arial" w:cs="Arial"/>
          <w:b/>
          <w:sz w:val="20"/>
          <w:szCs w:val="20"/>
        </w:rPr>
      </w:pPr>
    </w:p>
    <w:p w14:paraId="43C13223" w14:textId="15BD5CA7" w:rsidR="00AA5DFA" w:rsidRPr="00432FD4" w:rsidRDefault="001B5F7A" w:rsidP="00816942">
      <w:pPr>
        <w:jc w:val="center"/>
        <w:rPr>
          <w:rFonts w:ascii="Arial" w:hAnsi="Arial" w:cs="Arial"/>
          <w:b/>
          <w:color w:val="404040" w:themeColor="text1" w:themeTint="BF"/>
          <w:szCs w:val="20"/>
        </w:rPr>
      </w:pPr>
      <w:r w:rsidRPr="00432FD4">
        <w:rPr>
          <w:rFonts w:ascii="Arial" w:hAnsi="Arial" w:cs="Arial"/>
          <w:b/>
          <w:color w:val="404040" w:themeColor="text1" w:themeTint="BF"/>
          <w:szCs w:val="20"/>
        </w:rPr>
        <w:t xml:space="preserve">Número </w:t>
      </w:r>
      <w:r w:rsidR="000D560C" w:rsidRPr="00432FD4">
        <w:rPr>
          <w:rFonts w:ascii="Arial" w:hAnsi="Arial" w:cs="Arial"/>
          <w:b/>
          <w:color w:val="404040" w:themeColor="text1" w:themeTint="BF"/>
          <w:szCs w:val="20"/>
        </w:rPr>
        <w:t>0</w:t>
      </w:r>
      <w:r w:rsidR="008F058D">
        <w:rPr>
          <w:rFonts w:ascii="Arial" w:hAnsi="Arial" w:cs="Arial"/>
          <w:b/>
          <w:color w:val="404040" w:themeColor="text1" w:themeTint="BF"/>
          <w:szCs w:val="20"/>
        </w:rPr>
        <w:t>4</w:t>
      </w:r>
      <w:r w:rsidR="006009F5" w:rsidRPr="00432FD4">
        <w:rPr>
          <w:rFonts w:ascii="Arial" w:hAnsi="Arial" w:cs="Arial"/>
          <w:b/>
          <w:color w:val="404040" w:themeColor="text1" w:themeTint="BF"/>
          <w:szCs w:val="20"/>
        </w:rPr>
        <w:t xml:space="preserve"> </w:t>
      </w:r>
    </w:p>
    <w:p w14:paraId="65AD324B" w14:textId="77777777" w:rsidR="00DE79B1" w:rsidRDefault="00DE79B1" w:rsidP="00816942">
      <w:pPr>
        <w:jc w:val="both"/>
        <w:rPr>
          <w:rFonts w:ascii="Arial" w:hAnsi="Arial" w:cs="Arial"/>
          <w:sz w:val="20"/>
          <w:szCs w:val="20"/>
        </w:rPr>
      </w:pPr>
    </w:p>
    <w:p w14:paraId="65E87C5F" w14:textId="631F97CC" w:rsidR="00E95A8E" w:rsidRDefault="00FE7B14" w:rsidP="00BF29F7">
      <w:pPr>
        <w:jc w:val="both"/>
        <w:rPr>
          <w:rFonts w:ascii="Arial" w:hAnsi="Arial" w:cs="Arial"/>
          <w:sz w:val="20"/>
          <w:szCs w:val="20"/>
        </w:rPr>
      </w:pPr>
      <w:r w:rsidRPr="00D01404">
        <w:rPr>
          <w:rFonts w:ascii="Arial" w:hAnsi="Arial" w:cs="Arial"/>
          <w:sz w:val="20"/>
          <w:szCs w:val="20"/>
        </w:rPr>
        <w:t>Este Boletim</w:t>
      </w:r>
      <w:bookmarkStart w:id="0" w:name="_GoBack"/>
      <w:bookmarkEnd w:id="0"/>
      <w:r w:rsidRPr="00D01404">
        <w:rPr>
          <w:rFonts w:ascii="Arial" w:hAnsi="Arial" w:cs="Arial"/>
          <w:sz w:val="20"/>
          <w:szCs w:val="20"/>
        </w:rPr>
        <w:t xml:space="preserve"> contém </w:t>
      </w:r>
      <w:r w:rsidR="00D01404" w:rsidRPr="00D01404">
        <w:rPr>
          <w:rFonts w:ascii="Arial" w:hAnsi="Arial" w:cs="Arial"/>
          <w:sz w:val="20"/>
          <w:szCs w:val="20"/>
        </w:rPr>
        <w:t>informações de decisões proferidas pelas Entidades Fiscalizadoras regionais</w:t>
      </w:r>
      <w:r w:rsidR="00BF29F7">
        <w:rPr>
          <w:rFonts w:ascii="Arial" w:hAnsi="Arial" w:cs="Arial"/>
          <w:sz w:val="20"/>
          <w:szCs w:val="20"/>
        </w:rPr>
        <w:t>, especialmente dos</w:t>
      </w:r>
      <w:r w:rsidR="00D01404" w:rsidRPr="00D01404">
        <w:rPr>
          <w:rFonts w:ascii="Arial" w:hAnsi="Arial" w:cs="Arial"/>
          <w:sz w:val="20"/>
          <w:szCs w:val="20"/>
        </w:rPr>
        <w:t xml:space="preserve"> Estados-membros filiados </w:t>
      </w:r>
      <w:r w:rsidR="00BF29F7">
        <w:rPr>
          <w:rFonts w:ascii="Arial" w:hAnsi="Arial" w:cs="Arial"/>
          <w:sz w:val="20"/>
          <w:szCs w:val="20"/>
        </w:rPr>
        <w:t>da</w:t>
      </w:r>
      <w:r w:rsidR="00D01404" w:rsidRPr="00015B58">
        <w:rPr>
          <w:rFonts w:ascii="Arial" w:hAnsi="Arial" w:cs="Arial"/>
          <w:b/>
          <w:sz w:val="20"/>
          <w:szCs w:val="20"/>
        </w:rPr>
        <w:t xml:space="preserve"> </w:t>
      </w:r>
      <w:hyperlink r:id="rId8" w:history="1">
        <w:r w:rsidR="00D01404" w:rsidRPr="00015B58">
          <w:rPr>
            <w:rStyle w:val="Hyperlink"/>
            <w:rFonts w:ascii="Arial" w:hAnsi="Arial" w:cs="Arial"/>
            <w:b/>
            <w:sz w:val="20"/>
            <w:szCs w:val="20"/>
          </w:rPr>
          <w:t>INTOSAI</w:t>
        </w:r>
      </w:hyperlink>
      <w:r w:rsidR="00D01404" w:rsidRPr="00D01404">
        <w:rPr>
          <w:rFonts w:ascii="Arial" w:hAnsi="Arial" w:cs="Arial"/>
          <w:sz w:val="20"/>
          <w:szCs w:val="20"/>
        </w:rPr>
        <w:t xml:space="preserve"> </w:t>
      </w:r>
      <w:r w:rsidR="00D01404" w:rsidRPr="00BF29F7">
        <w:rPr>
          <w:rFonts w:ascii="Arial" w:hAnsi="Arial" w:cs="Arial"/>
          <w:iCs/>
          <w:sz w:val="20"/>
          <w:szCs w:val="20"/>
        </w:rPr>
        <w:t>(</w:t>
      </w:r>
      <w:r w:rsidR="00BF29F7">
        <w:rPr>
          <w:rFonts w:ascii="Arial" w:hAnsi="Arial" w:cs="Arial"/>
          <w:iCs/>
          <w:sz w:val="20"/>
          <w:szCs w:val="20"/>
        </w:rPr>
        <w:t>“</w:t>
      </w:r>
      <w:r w:rsidR="00926E84" w:rsidRPr="00BF29F7">
        <w:rPr>
          <w:rFonts w:ascii="Arial" w:hAnsi="Arial" w:cs="Arial"/>
          <w:iCs/>
          <w:sz w:val="20"/>
          <w:szCs w:val="20"/>
          <w:shd w:val="clear" w:color="auto" w:fill="FFFFFF"/>
        </w:rPr>
        <w:t>The I</w:t>
      </w:r>
      <w:proofErr w:type="spellStart"/>
      <w:r w:rsidR="00926E84" w:rsidRPr="00BF29F7">
        <w:rPr>
          <w:rFonts w:ascii="Arial" w:hAnsi="Arial" w:cs="Arial"/>
          <w:iCs/>
          <w:sz w:val="20"/>
          <w:szCs w:val="20"/>
          <w:shd w:val="clear" w:color="auto" w:fill="FFFFFF"/>
        </w:rPr>
        <w:t>nternational</w:t>
      </w:r>
      <w:proofErr w:type="spellEnd"/>
      <w:r w:rsidR="00926E84" w:rsidRPr="00BF29F7">
        <w:rPr>
          <w:rFonts w:ascii="Arial" w:hAnsi="Arial" w:cs="Arial"/>
          <w:iCs/>
          <w:sz w:val="20"/>
          <w:szCs w:val="20"/>
          <w:shd w:val="clear" w:color="auto" w:fill="FFFFFF"/>
        </w:rPr>
        <w:t xml:space="preserve"> </w:t>
      </w:r>
      <w:proofErr w:type="spellStart"/>
      <w:r w:rsidR="00926E84" w:rsidRPr="00BF29F7">
        <w:rPr>
          <w:rFonts w:ascii="Arial" w:hAnsi="Arial" w:cs="Arial"/>
          <w:iCs/>
          <w:sz w:val="20"/>
          <w:szCs w:val="20"/>
          <w:shd w:val="clear" w:color="auto" w:fill="FFFFFF"/>
        </w:rPr>
        <w:t>Organiz</w:t>
      </w:r>
      <w:r w:rsidR="00D01404" w:rsidRPr="00BF29F7">
        <w:rPr>
          <w:rFonts w:ascii="Arial" w:hAnsi="Arial" w:cs="Arial"/>
          <w:iCs/>
          <w:sz w:val="20"/>
          <w:szCs w:val="20"/>
          <w:shd w:val="clear" w:color="auto" w:fill="FFFFFF"/>
        </w:rPr>
        <w:t>ation</w:t>
      </w:r>
      <w:proofErr w:type="spellEnd"/>
      <w:r w:rsidR="00D01404" w:rsidRPr="00BF29F7">
        <w:rPr>
          <w:rFonts w:ascii="Arial" w:hAnsi="Arial" w:cs="Arial"/>
          <w:iCs/>
          <w:sz w:val="20"/>
          <w:szCs w:val="20"/>
          <w:shd w:val="clear" w:color="auto" w:fill="FFFFFF"/>
        </w:rPr>
        <w:t xml:space="preserve"> </w:t>
      </w:r>
      <w:proofErr w:type="spellStart"/>
      <w:r w:rsidR="00D01404" w:rsidRPr="00BF29F7">
        <w:rPr>
          <w:rFonts w:ascii="Arial" w:hAnsi="Arial" w:cs="Arial"/>
          <w:iCs/>
          <w:sz w:val="20"/>
          <w:szCs w:val="20"/>
          <w:shd w:val="clear" w:color="auto" w:fill="FFFFFF"/>
        </w:rPr>
        <w:t>of</w:t>
      </w:r>
      <w:proofErr w:type="spellEnd"/>
      <w:r w:rsidR="00D01404" w:rsidRPr="00BF29F7">
        <w:rPr>
          <w:rFonts w:ascii="Arial" w:hAnsi="Arial" w:cs="Arial"/>
          <w:iCs/>
          <w:sz w:val="20"/>
          <w:szCs w:val="20"/>
          <w:shd w:val="clear" w:color="auto" w:fill="FFFFFF"/>
        </w:rPr>
        <w:t xml:space="preserve"> </w:t>
      </w:r>
      <w:proofErr w:type="spellStart"/>
      <w:r w:rsidR="00D01404" w:rsidRPr="00BF29F7">
        <w:rPr>
          <w:rFonts w:ascii="Arial" w:hAnsi="Arial" w:cs="Arial"/>
          <w:iCs/>
          <w:sz w:val="20"/>
          <w:szCs w:val="20"/>
          <w:shd w:val="clear" w:color="auto" w:fill="FFFFFF"/>
        </w:rPr>
        <w:t>Supreme</w:t>
      </w:r>
      <w:proofErr w:type="spellEnd"/>
      <w:r w:rsidR="00D01404" w:rsidRPr="00BF29F7">
        <w:rPr>
          <w:rFonts w:ascii="Arial" w:hAnsi="Arial" w:cs="Arial"/>
          <w:iCs/>
          <w:sz w:val="20"/>
          <w:szCs w:val="20"/>
          <w:shd w:val="clear" w:color="auto" w:fill="FFFFFF"/>
        </w:rPr>
        <w:t xml:space="preserve"> </w:t>
      </w:r>
      <w:proofErr w:type="spellStart"/>
      <w:r w:rsidR="00D01404" w:rsidRPr="00BF29F7">
        <w:rPr>
          <w:rFonts w:ascii="Arial" w:hAnsi="Arial" w:cs="Arial"/>
          <w:iCs/>
          <w:sz w:val="20"/>
          <w:szCs w:val="20"/>
          <w:shd w:val="clear" w:color="auto" w:fill="FFFFFF"/>
        </w:rPr>
        <w:t>Audit</w:t>
      </w:r>
      <w:proofErr w:type="spellEnd"/>
      <w:r w:rsidR="00D01404" w:rsidRPr="00BF29F7">
        <w:rPr>
          <w:rFonts w:ascii="Arial" w:hAnsi="Arial" w:cs="Arial"/>
          <w:iCs/>
          <w:sz w:val="20"/>
          <w:szCs w:val="20"/>
          <w:shd w:val="clear" w:color="auto" w:fill="FFFFFF"/>
        </w:rPr>
        <w:t xml:space="preserve"> </w:t>
      </w:r>
      <w:proofErr w:type="spellStart"/>
      <w:r w:rsidR="00D01404" w:rsidRPr="00BF29F7">
        <w:rPr>
          <w:rFonts w:ascii="Arial" w:hAnsi="Arial" w:cs="Arial"/>
          <w:iCs/>
          <w:sz w:val="20"/>
          <w:szCs w:val="20"/>
          <w:shd w:val="clear" w:color="auto" w:fill="FFFFFF"/>
        </w:rPr>
        <w:t>Institutions</w:t>
      </w:r>
      <w:proofErr w:type="spellEnd"/>
      <w:r w:rsidR="00BF29F7">
        <w:rPr>
          <w:rFonts w:ascii="Arial" w:hAnsi="Arial" w:cs="Arial"/>
          <w:iCs/>
          <w:sz w:val="20"/>
          <w:szCs w:val="20"/>
          <w:shd w:val="clear" w:color="auto" w:fill="FFFFFF"/>
        </w:rPr>
        <w:t>”</w:t>
      </w:r>
      <w:r w:rsidR="00D01404" w:rsidRPr="00BF29F7">
        <w:rPr>
          <w:rFonts w:ascii="Arial" w:hAnsi="Arial" w:cs="Arial"/>
          <w:iCs/>
          <w:sz w:val="20"/>
          <w:szCs w:val="20"/>
        </w:rPr>
        <w:t>)</w:t>
      </w:r>
      <w:r w:rsidR="00D01404">
        <w:rPr>
          <w:rFonts w:ascii="Arial" w:hAnsi="Arial" w:cs="Arial"/>
          <w:sz w:val="20"/>
          <w:szCs w:val="20"/>
        </w:rPr>
        <w:t xml:space="preserve"> </w:t>
      </w:r>
      <w:r w:rsidR="00BF29F7">
        <w:rPr>
          <w:rFonts w:ascii="Arial" w:hAnsi="Arial" w:cs="Arial"/>
          <w:sz w:val="20"/>
          <w:szCs w:val="20"/>
        </w:rPr>
        <w:t>acerca de</w:t>
      </w:r>
      <w:r w:rsidR="00D01404">
        <w:rPr>
          <w:rFonts w:ascii="Arial" w:hAnsi="Arial" w:cs="Arial"/>
          <w:sz w:val="20"/>
          <w:szCs w:val="20"/>
        </w:rPr>
        <w:t xml:space="preserve"> temas relacionados ao controle externo</w:t>
      </w:r>
      <w:r w:rsidR="00BF29F7">
        <w:rPr>
          <w:rFonts w:ascii="Arial" w:hAnsi="Arial" w:cs="Arial"/>
          <w:sz w:val="20"/>
          <w:szCs w:val="20"/>
        </w:rPr>
        <w:t xml:space="preserve">, </w:t>
      </w:r>
      <w:r w:rsidR="00D01404">
        <w:rPr>
          <w:rFonts w:ascii="Arial" w:hAnsi="Arial" w:cs="Arial"/>
          <w:sz w:val="20"/>
          <w:szCs w:val="20"/>
        </w:rPr>
        <w:t>sobretudo boas práticas de gestão administrativa.</w:t>
      </w:r>
      <w:r w:rsidR="00A2726F">
        <w:rPr>
          <w:rFonts w:ascii="Arial" w:hAnsi="Arial" w:cs="Arial"/>
          <w:sz w:val="20"/>
          <w:szCs w:val="20"/>
        </w:rPr>
        <w:t xml:space="preserve"> </w:t>
      </w:r>
      <w:r w:rsidR="007E786E">
        <w:rPr>
          <w:rFonts w:ascii="Arial" w:hAnsi="Arial" w:cs="Arial"/>
          <w:sz w:val="20"/>
          <w:szCs w:val="20"/>
        </w:rPr>
        <w:t>O conteúdo será</w:t>
      </w:r>
      <w:r w:rsidR="00BF29F7">
        <w:rPr>
          <w:rFonts w:ascii="Arial" w:hAnsi="Arial" w:cs="Arial"/>
          <w:sz w:val="20"/>
          <w:szCs w:val="20"/>
        </w:rPr>
        <w:t xml:space="preserve"> geralmente</w:t>
      </w:r>
      <w:r w:rsidR="007E786E">
        <w:rPr>
          <w:rFonts w:ascii="Arial" w:hAnsi="Arial" w:cs="Arial"/>
          <w:sz w:val="20"/>
          <w:szCs w:val="20"/>
        </w:rPr>
        <w:t xml:space="preserve"> proveniente </w:t>
      </w:r>
      <w:r w:rsidR="00F923CE">
        <w:rPr>
          <w:rFonts w:ascii="Arial" w:hAnsi="Arial" w:cs="Arial"/>
          <w:sz w:val="20"/>
          <w:szCs w:val="20"/>
        </w:rPr>
        <w:t xml:space="preserve">de julgados e relatórios </w:t>
      </w:r>
      <w:r w:rsidR="007E786E">
        <w:rPr>
          <w:rFonts w:ascii="Arial" w:hAnsi="Arial" w:cs="Arial"/>
          <w:sz w:val="20"/>
          <w:szCs w:val="20"/>
        </w:rPr>
        <w:t>das entidades regionais de fiscalização e respectivos membros, a saber:</w:t>
      </w:r>
      <w:r w:rsidR="00AE798E">
        <w:rPr>
          <w:rFonts w:ascii="Arial" w:hAnsi="Arial" w:cs="Arial"/>
          <w:sz w:val="20"/>
          <w:szCs w:val="20"/>
        </w:rPr>
        <w:t xml:space="preserve"> </w:t>
      </w:r>
    </w:p>
    <w:p w14:paraId="4CFB6178" w14:textId="77777777" w:rsidR="00BF29F7" w:rsidRDefault="00BF29F7" w:rsidP="00BF29F7">
      <w:pPr>
        <w:jc w:val="both"/>
        <w:rPr>
          <w:rFonts w:ascii="Arial" w:hAnsi="Arial" w:cs="Arial"/>
          <w:sz w:val="20"/>
          <w:szCs w:val="20"/>
        </w:rPr>
      </w:pPr>
    </w:p>
    <w:tbl>
      <w:tblPr>
        <w:tblStyle w:val="SombreamentoClaro-nfase2"/>
        <w:tblW w:w="0" w:type="auto"/>
        <w:tblLook w:val="04A0" w:firstRow="1" w:lastRow="0" w:firstColumn="1" w:lastColumn="0" w:noHBand="0" w:noVBand="1"/>
      </w:tblPr>
      <w:tblGrid>
        <w:gridCol w:w="8494"/>
      </w:tblGrid>
      <w:tr w:rsidR="00A21641" w:rsidRPr="00A2726F" w14:paraId="0D66E0BF"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61759CB" w14:textId="77777777" w:rsidR="00A2726F" w:rsidRPr="00A2726F" w:rsidRDefault="00DD187D" w:rsidP="00A2726F">
            <w:pPr>
              <w:spacing w:line="276" w:lineRule="auto"/>
              <w:jc w:val="center"/>
              <w:rPr>
                <w:rStyle w:val="Hyperlink"/>
                <w:rFonts w:ascii="Arial" w:hAnsi="Arial" w:cs="Arial"/>
                <w:b w:val="0"/>
                <w:bCs w:val="0"/>
                <w:sz w:val="18"/>
                <w:szCs w:val="18"/>
                <w:lang w:val="es-ES_tradnl"/>
              </w:rPr>
            </w:pPr>
            <w:r w:rsidRPr="00A2726F">
              <w:fldChar w:fldCharType="begin"/>
            </w:r>
            <w:r w:rsidRPr="00A2726F">
              <w:rPr>
                <w:lang w:val="en-US"/>
              </w:rPr>
              <w:instrText xml:space="preserve"> HYPERLINK "http://www.olacefs.com/" </w:instrText>
            </w:r>
            <w:r w:rsidRPr="00A2726F">
              <w:fldChar w:fldCharType="separate"/>
            </w:r>
            <w:r w:rsidR="00A21641" w:rsidRPr="00A2726F">
              <w:rPr>
                <w:rStyle w:val="Hyperlink"/>
                <w:rFonts w:ascii="Arial" w:hAnsi="Arial" w:cs="Arial"/>
                <w:bCs w:val="0"/>
                <w:sz w:val="18"/>
                <w:szCs w:val="18"/>
                <w:lang w:val="es-ES_tradnl"/>
              </w:rPr>
              <w:t>OLACEFS</w:t>
            </w:r>
            <w:r w:rsidRPr="00A2726F">
              <w:rPr>
                <w:rStyle w:val="Hyperlink"/>
                <w:rFonts w:ascii="Arial" w:hAnsi="Arial" w:cs="Arial"/>
                <w:sz w:val="18"/>
                <w:szCs w:val="18"/>
                <w:lang w:val="es-ES_tradnl"/>
              </w:rPr>
              <w:fldChar w:fldCharType="end"/>
            </w:r>
          </w:p>
          <w:p w14:paraId="47010698" w14:textId="3C7300DE" w:rsidR="00A21641" w:rsidRPr="00A2726F" w:rsidRDefault="00A21641" w:rsidP="00A2726F">
            <w:pPr>
              <w:spacing w:line="276" w:lineRule="auto"/>
              <w:jc w:val="center"/>
              <w:rPr>
                <w:rFonts w:ascii="Arial" w:hAnsi="Arial" w:cs="Arial"/>
                <w:sz w:val="18"/>
                <w:szCs w:val="18"/>
                <w:lang w:val="es-ES_tradnl"/>
              </w:rPr>
            </w:pPr>
            <w:r w:rsidRPr="00A2726F">
              <w:rPr>
                <w:rFonts w:ascii="Arial" w:hAnsi="Arial" w:cs="Arial"/>
                <w:b w:val="0"/>
                <w:sz w:val="16"/>
                <w:szCs w:val="16"/>
                <w:lang w:val="es-ES_tradnl"/>
              </w:rPr>
              <w:t>(</w:t>
            </w:r>
            <w:r w:rsidR="00A2726F">
              <w:rPr>
                <w:rFonts w:ascii="Arial" w:hAnsi="Arial" w:cs="Arial"/>
                <w:b w:val="0"/>
                <w:sz w:val="16"/>
                <w:szCs w:val="16"/>
                <w:lang w:val="es-ES_tradnl"/>
              </w:rPr>
              <w:t>“</w:t>
            </w:r>
            <w:proofErr w:type="spellStart"/>
            <w:r w:rsidRPr="00A2726F">
              <w:rPr>
                <w:rFonts w:ascii="Arial" w:hAnsi="Arial" w:cs="Arial"/>
                <w:b w:val="0"/>
                <w:sz w:val="16"/>
                <w:szCs w:val="16"/>
                <w:lang w:val="es-ES_tradnl"/>
              </w:rPr>
              <w:t>Organization</w:t>
            </w:r>
            <w:proofErr w:type="spellEnd"/>
            <w:r w:rsidRPr="00A2726F">
              <w:rPr>
                <w:rFonts w:ascii="Arial" w:hAnsi="Arial" w:cs="Arial"/>
                <w:b w:val="0"/>
                <w:sz w:val="16"/>
                <w:szCs w:val="16"/>
                <w:lang w:val="es-ES_tradnl"/>
              </w:rPr>
              <w:t xml:space="preserve"> of </w:t>
            </w:r>
            <w:proofErr w:type="spellStart"/>
            <w:r w:rsidRPr="00A2726F">
              <w:rPr>
                <w:rFonts w:ascii="Arial" w:hAnsi="Arial" w:cs="Arial"/>
                <w:b w:val="0"/>
                <w:sz w:val="16"/>
                <w:szCs w:val="16"/>
                <w:lang w:val="es-ES_tradnl"/>
              </w:rPr>
              <w:t>Latin</w:t>
            </w:r>
            <w:proofErr w:type="spellEnd"/>
            <w:r w:rsidRPr="00A2726F">
              <w:rPr>
                <w:rFonts w:ascii="Arial" w:hAnsi="Arial" w:cs="Arial"/>
                <w:b w:val="0"/>
                <w:sz w:val="16"/>
                <w:szCs w:val="16"/>
                <w:lang w:val="es-ES_tradnl"/>
              </w:rPr>
              <w:t xml:space="preserve"> American and </w:t>
            </w:r>
            <w:proofErr w:type="spellStart"/>
            <w:r w:rsidRPr="00A2726F">
              <w:rPr>
                <w:rFonts w:ascii="Arial" w:hAnsi="Arial" w:cs="Arial"/>
                <w:b w:val="0"/>
                <w:sz w:val="16"/>
                <w:szCs w:val="16"/>
                <w:lang w:val="es-ES_tradnl"/>
              </w:rPr>
              <w:t>Caribbean</w:t>
            </w:r>
            <w:proofErr w:type="spellEnd"/>
            <w:r w:rsidRPr="00A2726F">
              <w:rPr>
                <w:rFonts w:ascii="Arial" w:hAnsi="Arial" w:cs="Arial"/>
                <w:b w:val="0"/>
                <w:sz w:val="16"/>
                <w:szCs w:val="16"/>
                <w:lang w:val="es-ES_tradnl"/>
              </w:rPr>
              <w:t xml:space="preserve"> </w:t>
            </w:r>
            <w:proofErr w:type="spellStart"/>
            <w:r w:rsidRPr="00A2726F">
              <w:rPr>
                <w:rFonts w:ascii="Arial" w:hAnsi="Arial" w:cs="Arial"/>
                <w:b w:val="0"/>
                <w:sz w:val="16"/>
                <w:szCs w:val="16"/>
                <w:lang w:val="es-ES_tradnl"/>
              </w:rPr>
              <w:t>Supreme</w:t>
            </w:r>
            <w:proofErr w:type="spellEnd"/>
            <w:r w:rsidRPr="00A2726F">
              <w:rPr>
                <w:rFonts w:ascii="Arial" w:hAnsi="Arial" w:cs="Arial"/>
                <w:b w:val="0"/>
                <w:sz w:val="16"/>
                <w:szCs w:val="16"/>
                <w:lang w:val="es-ES_tradnl"/>
              </w:rPr>
              <w:t xml:space="preserve"> </w:t>
            </w:r>
            <w:proofErr w:type="spellStart"/>
            <w:r w:rsidRPr="00A2726F">
              <w:rPr>
                <w:rFonts w:ascii="Arial" w:hAnsi="Arial" w:cs="Arial"/>
                <w:b w:val="0"/>
                <w:sz w:val="16"/>
                <w:szCs w:val="16"/>
                <w:lang w:val="es-ES_tradnl"/>
              </w:rPr>
              <w:t>Audit</w:t>
            </w:r>
            <w:proofErr w:type="spellEnd"/>
            <w:r w:rsidRPr="00A2726F">
              <w:rPr>
                <w:rFonts w:ascii="Arial" w:hAnsi="Arial" w:cs="Arial"/>
                <w:b w:val="0"/>
                <w:sz w:val="16"/>
                <w:szCs w:val="16"/>
                <w:lang w:val="es-ES_tradnl"/>
              </w:rPr>
              <w:t xml:space="preserve"> </w:t>
            </w:r>
            <w:proofErr w:type="spellStart"/>
            <w:r w:rsidRPr="00A2726F">
              <w:rPr>
                <w:rFonts w:ascii="Arial" w:hAnsi="Arial" w:cs="Arial"/>
                <w:b w:val="0"/>
                <w:sz w:val="16"/>
                <w:szCs w:val="16"/>
                <w:lang w:val="es-ES_tradnl"/>
              </w:rPr>
              <w:t>Institutions</w:t>
            </w:r>
            <w:proofErr w:type="spellEnd"/>
            <w:r w:rsidR="00A2726F">
              <w:rPr>
                <w:rFonts w:ascii="Arial" w:hAnsi="Arial" w:cs="Arial"/>
                <w:b w:val="0"/>
                <w:sz w:val="16"/>
                <w:szCs w:val="16"/>
                <w:lang w:val="es-ES_tradnl"/>
              </w:rPr>
              <w:t>”</w:t>
            </w:r>
            <w:r w:rsidRPr="00A2726F">
              <w:rPr>
                <w:rFonts w:ascii="Arial" w:hAnsi="Arial" w:cs="Arial"/>
                <w:b w:val="0"/>
                <w:sz w:val="16"/>
                <w:szCs w:val="16"/>
                <w:lang w:val="es-ES_tradnl"/>
              </w:rPr>
              <w:t>)</w:t>
            </w:r>
          </w:p>
        </w:tc>
      </w:tr>
      <w:tr w:rsidR="00A21641" w:rsidRPr="00A2726F" w14:paraId="5C38EE07"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B3081FF" w14:textId="77777777" w:rsidR="00A2726F" w:rsidRPr="00A2726F" w:rsidRDefault="00DD187D" w:rsidP="00A2726F">
            <w:pPr>
              <w:spacing w:line="276" w:lineRule="auto"/>
              <w:jc w:val="center"/>
              <w:rPr>
                <w:rStyle w:val="Hyperlink"/>
                <w:rFonts w:ascii="Arial" w:hAnsi="Arial" w:cs="Arial"/>
                <w:b w:val="0"/>
                <w:bCs w:val="0"/>
                <w:sz w:val="18"/>
                <w:szCs w:val="18"/>
                <w:lang w:val="en-US"/>
              </w:rPr>
            </w:pPr>
            <w:r w:rsidRPr="00A2726F">
              <w:fldChar w:fldCharType="begin"/>
            </w:r>
            <w:r w:rsidRPr="00A2726F">
              <w:rPr>
                <w:lang w:val="en-US"/>
              </w:rPr>
              <w:instrText xml:space="preserve"> HYPERLINK "http://www.afrosai.org/" </w:instrText>
            </w:r>
            <w:r w:rsidRPr="00A2726F">
              <w:fldChar w:fldCharType="separate"/>
            </w:r>
            <w:r w:rsidR="00A21641" w:rsidRPr="00A2726F">
              <w:rPr>
                <w:rStyle w:val="Hyperlink"/>
                <w:rFonts w:ascii="Arial" w:hAnsi="Arial" w:cs="Arial"/>
                <w:bCs w:val="0"/>
                <w:sz w:val="18"/>
                <w:szCs w:val="18"/>
                <w:lang w:val="en-US"/>
              </w:rPr>
              <w:t>AFROSAI</w:t>
            </w:r>
            <w:r w:rsidRPr="00A2726F">
              <w:rPr>
                <w:rStyle w:val="Hyperlink"/>
                <w:rFonts w:ascii="Arial" w:hAnsi="Arial" w:cs="Arial"/>
                <w:sz w:val="18"/>
                <w:szCs w:val="18"/>
                <w:lang w:val="en-US"/>
              </w:rPr>
              <w:fldChar w:fldCharType="end"/>
            </w:r>
          </w:p>
          <w:p w14:paraId="52A9EEBF" w14:textId="1904CE4C" w:rsidR="00A21641" w:rsidRPr="00A2726F" w:rsidRDefault="00A21641" w:rsidP="00A2726F">
            <w:pPr>
              <w:spacing w:line="276" w:lineRule="auto"/>
              <w:jc w:val="center"/>
              <w:rPr>
                <w:rFonts w:ascii="Arial" w:hAnsi="Arial" w:cs="Arial"/>
                <w:sz w:val="18"/>
                <w:szCs w:val="18"/>
                <w:lang w:val="en-US"/>
              </w:rPr>
            </w:pPr>
            <w:r w:rsidRPr="00A2726F">
              <w:rPr>
                <w:rFonts w:ascii="Arial" w:hAnsi="Arial" w:cs="Arial"/>
                <w:b w:val="0"/>
                <w:sz w:val="16"/>
                <w:szCs w:val="16"/>
                <w:lang w:val="en-US"/>
              </w:rPr>
              <w:t>(</w:t>
            </w:r>
            <w:r w:rsidR="00A2726F">
              <w:rPr>
                <w:rFonts w:ascii="Arial" w:hAnsi="Arial" w:cs="Arial"/>
                <w:b w:val="0"/>
                <w:sz w:val="16"/>
                <w:szCs w:val="16"/>
                <w:lang w:val="en-US"/>
              </w:rPr>
              <w:t>“</w:t>
            </w:r>
            <w:r w:rsidRPr="00A2726F">
              <w:rPr>
                <w:rFonts w:ascii="Arial" w:hAnsi="Arial" w:cs="Arial"/>
                <w:b w:val="0"/>
                <w:sz w:val="16"/>
                <w:szCs w:val="16"/>
                <w:lang w:val="en-US"/>
              </w:rPr>
              <w:t>African Organization of Supreme Audit Institutions</w:t>
            </w:r>
            <w:r w:rsidR="00A2726F">
              <w:rPr>
                <w:rFonts w:ascii="Arial" w:hAnsi="Arial" w:cs="Arial"/>
                <w:b w:val="0"/>
                <w:sz w:val="16"/>
                <w:szCs w:val="16"/>
                <w:lang w:val="en-US"/>
              </w:rPr>
              <w:t>”</w:t>
            </w:r>
            <w:r w:rsidRPr="00A2726F">
              <w:rPr>
                <w:rFonts w:ascii="Arial" w:hAnsi="Arial" w:cs="Arial"/>
                <w:b w:val="0"/>
                <w:sz w:val="16"/>
                <w:szCs w:val="16"/>
                <w:lang w:val="en-US"/>
              </w:rPr>
              <w:t>)</w:t>
            </w:r>
          </w:p>
        </w:tc>
      </w:tr>
      <w:tr w:rsidR="00A21641" w:rsidRPr="00A2726F" w14:paraId="5D427D2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393B8368" w14:textId="77777777" w:rsidR="00A2726F" w:rsidRPr="00A2726F" w:rsidRDefault="00DD187D" w:rsidP="00A2726F">
            <w:pPr>
              <w:spacing w:line="276" w:lineRule="auto"/>
              <w:jc w:val="center"/>
              <w:rPr>
                <w:rStyle w:val="Hyperlink"/>
                <w:rFonts w:ascii="Arial" w:hAnsi="Arial" w:cs="Arial"/>
                <w:b w:val="0"/>
                <w:bCs w:val="0"/>
                <w:sz w:val="18"/>
                <w:szCs w:val="18"/>
                <w:lang w:val="en-US"/>
              </w:rPr>
            </w:pPr>
            <w:hyperlink r:id="rId9" w:history="1">
              <w:r w:rsidR="00A21641" w:rsidRPr="00A2726F">
                <w:rPr>
                  <w:rStyle w:val="Hyperlink"/>
                  <w:rFonts w:ascii="Arial" w:hAnsi="Arial" w:cs="Arial"/>
                  <w:bCs w:val="0"/>
                  <w:sz w:val="18"/>
                  <w:szCs w:val="18"/>
                  <w:lang w:val="en-US"/>
                </w:rPr>
                <w:t>ARABOSAI</w:t>
              </w:r>
            </w:hyperlink>
          </w:p>
          <w:p w14:paraId="4E38347D" w14:textId="56D90FEA" w:rsidR="00A21641" w:rsidRPr="00A2726F" w:rsidRDefault="00A21641" w:rsidP="00A2726F">
            <w:pPr>
              <w:spacing w:line="276" w:lineRule="auto"/>
              <w:jc w:val="center"/>
              <w:rPr>
                <w:rFonts w:ascii="Arial" w:hAnsi="Arial" w:cs="Arial"/>
                <w:sz w:val="18"/>
                <w:szCs w:val="18"/>
                <w:lang w:val="en-US"/>
              </w:rPr>
            </w:pPr>
            <w:r w:rsidRPr="00A2726F">
              <w:rPr>
                <w:rFonts w:ascii="Arial" w:hAnsi="Arial" w:cs="Arial"/>
                <w:b w:val="0"/>
                <w:sz w:val="16"/>
                <w:szCs w:val="16"/>
                <w:lang w:val="en-US"/>
              </w:rPr>
              <w:t>(</w:t>
            </w:r>
            <w:r w:rsidR="00A2726F">
              <w:rPr>
                <w:rFonts w:ascii="Arial" w:hAnsi="Arial" w:cs="Arial"/>
                <w:b w:val="0"/>
                <w:sz w:val="16"/>
                <w:szCs w:val="16"/>
                <w:lang w:val="en-US"/>
              </w:rPr>
              <w:t>“</w:t>
            </w:r>
            <w:r w:rsidRPr="00A2726F">
              <w:rPr>
                <w:rFonts w:ascii="Arial" w:hAnsi="Arial" w:cs="Arial"/>
                <w:b w:val="0"/>
                <w:sz w:val="16"/>
                <w:szCs w:val="16"/>
                <w:lang w:val="en-US"/>
              </w:rPr>
              <w:t>Arab Organization of Supreme Audit Institutions</w:t>
            </w:r>
            <w:r w:rsidR="00A2726F">
              <w:rPr>
                <w:rFonts w:ascii="Arial" w:hAnsi="Arial" w:cs="Arial"/>
                <w:b w:val="0"/>
                <w:sz w:val="16"/>
                <w:szCs w:val="16"/>
                <w:lang w:val="en-US"/>
              </w:rPr>
              <w:t>”</w:t>
            </w:r>
            <w:r w:rsidRPr="00A2726F">
              <w:rPr>
                <w:rFonts w:ascii="Arial" w:hAnsi="Arial" w:cs="Arial"/>
                <w:b w:val="0"/>
                <w:sz w:val="16"/>
                <w:szCs w:val="16"/>
                <w:lang w:val="en-US"/>
              </w:rPr>
              <w:t>)</w:t>
            </w:r>
          </w:p>
        </w:tc>
      </w:tr>
      <w:tr w:rsidR="00A21641" w:rsidRPr="00A2726F" w14:paraId="1BA9BA29"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4AEC46C" w14:textId="77777777" w:rsidR="00A2726F" w:rsidRPr="00A2726F" w:rsidRDefault="00DD187D" w:rsidP="00A2726F">
            <w:pPr>
              <w:spacing w:line="276" w:lineRule="auto"/>
              <w:jc w:val="center"/>
              <w:rPr>
                <w:rStyle w:val="Hyperlink"/>
                <w:rFonts w:ascii="Arial" w:hAnsi="Arial" w:cs="Arial"/>
                <w:b w:val="0"/>
                <w:bCs w:val="0"/>
                <w:sz w:val="18"/>
                <w:szCs w:val="18"/>
                <w:lang w:val="en-US"/>
              </w:rPr>
            </w:pPr>
            <w:hyperlink r:id="rId10" w:history="1">
              <w:r w:rsidR="00A21641" w:rsidRPr="00A2726F">
                <w:rPr>
                  <w:rStyle w:val="Hyperlink"/>
                  <w:rFonts w:ascii="Arial" w:hAnsi="Arial" w:cs="Arial"/>
                  <w:bCs w:val="0"/>
                  <w:sz w:val="18"/>
                  <w:szCs w:val="18"/>
                  <w:lang w:val="en-US"/>
                </w:rPr>
                <w:t>ASOSAI</w:t>
              </w:r>
            </w:hyperlink>
          </w:p>
          <w:p w14:paraId="1A892DAB" w14:textId="1AD284DB" w:rsidR="00A21641" w:rsidRPr="00A2726F" w:rsidRDefault="00A21641" w:rsidP="00A2726F">
            <w:pPr>
              <w:spacing w:line="276" w:lineRule="auto"/>
              <w:jc w:val="center"/>
              <w:rPr>
                <w:rFonts w:ascii="Arial" w:hAnsi="Arial" w:cs="Arial"/>
                <w:sz w:val="18"/>
                <w:szCs w:val="18"/>
                <w:lang w:val="en-US"/>
              </w:rPr>
            </w:pPr>
            <w:r w:rsidRPr="00A2726F">
              <w:rPr>
                <w:rFonts w:ascii="Arial" w:hAnsi="Arial" w:cs="Arial"/>
                <w:b w:val="0"/>
                <w:sz w:val="16"/>
                <w:szCs w:val="16"/>
                <w:lang w:val="en-US"/>
              </w:rPr>
              <w:t>(</w:t>
            </w:r>
            <w:r w:rsidR="00A2726F">
              <w:rPr>
                <w:rFonts w:ascii="Arial" w:hAnsi="Arial" w:cs="Arial"/>
                <w:b w:val="0"/>
                <w:sz w:val="16"/>
                <w:szCs w:val="16"/>
                <w:lang w:val="en-US"/>
              </w:rPr>
              <w:t>“</w:t>
            </w:r>
            <w:r w:rsidRPr="00A2726F">
              <w:rPr>
                <w:rFonts w:ascii="Arial" w:hAnsi="Arial" w:cs="Arial"/>
                <w:b w:val="0"/>
                <w:sz w:val="16"/>
                <w:szCs w:val="16"/>
                <w:lang w:val="en-US"/>
              </w:rPr>
              <w:t>Asian Organization of Supreme Audit Institutions</w:t>
            </w:r>
            <w:r w:rsidR="00A2726F">
              <w:rPr>
                <w:rFonts w:ascii="Arial" w:hAnsi="Arial" w:cs="Arial"/>
                <w:b w:val="0"/>
                <w:sz w:val="16"/>
                <w:szCs w:val="16"/>
                <w:lang w:val="en-US"/>
              </w:rPr>
              <w:t>”</w:t>
            </w:r>
            <w:r w:rsidRPr="00A2726F">
              <w:rPr>
                <w:rFonts w:ascii="Arial" w:hAnsi="Arial" w:cs="Arial"/>
                <w:b w:val="0"/>
                <w:sz w:val="16"/>
                <w:szCs w:val="16"/>
                <w:lang w:val="en-US"/>
              </w:rPr>
              <w:t>)</w:t>
            </w:r>
          </w:p>
        </w:tc>
      </w:tr>
      <w:tr w:rsidR="00A21641" w:rsidRPr="00A2726F" w14:paraId="61A40C6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397ECB44" w14:textId="77777777" w:rsidR="00A2726F" w:rsidRPr="00A2726F" w:rsidRDefault="00DD187D" w:rsidP="00A2726F">
            <w:pPr>
              <w:spacing w:line="276" w:lineRule="auto"/>
              <w:jc w:val="center"/>
              <w:rPr>
                <w:rStyle w:val="Hyperlink"/>
                <w:rFonts w:ascii="Arial" w:hAnsi="Arial" w:cs="Arial"/>
                <w:b w:val="0"/>
                <w:bCs w:val="0"/>
                <w:sz w:val="18"/>
                <w:szCs w:val="18"/>
                <w:lang w:val="en-US"/>
              </w:rPr>
            </w:pPr>
            <w:hyperlink r:id="rId11" w:history="1">
              <w:r w:rsidR="00A21641" w:rsidRPr="00A2726F">
                <w:rPr>
                  <w:rStyle w:val="Hyperlink"/>
                  <w:rFonts w:ascii="Arial" w:hAnsi="Arial" w:cs="Arial"/>
                  <w:bCs w:val="0"/>
                  <w:sz w:val="18"/>
                  <w:szCs w:val="18"/>
                  <w:lang w:val="en-US"/>
                </w:rPr>
                <w:t>PASAI</w:t>
              </w:r>
            </w:hyperlink>
          </w:p>
          <w:p w14:paraId="3264D74A" w14:textId="0072DB52" w:rsidR="00A21641" w:rsidRPr="00A2726F" w:rsidRDefault="00A21641" w:rsidP="00A2726F">
            <w:pPr>
              <w:spacing w:line="276" w:lineRule="auto"/>
              <w:jc w:val="center"/>
              <w:rPr>
                <w:rFonts w:ascii="Arial" w:hAnsi="Arial" w:cs="Arial"/>
                <w:sz w:val="18"/>
                <w:szCs w:val="18"/>
                <w:lang w:val="en-US"/>
              </w:rPr>
            </w:pPr>
            <w:r w:rsidRPr="00A2726F">
              <w:rPr>
                <w:rFonts w:ascii="Arial" w:hAnsi="Arial" w:cs="Arial"/>
                <w:b w:val="0"/>
                <w:sz w:val="16"/>
                <w:szCs w:val="16"/>
                <w:lang w:val="en-US"/>
              </w:rPr>
              <w:t>(</w:t>
            </w:r>
            <w:r w:rsidR="00A2726F">
              <w:rPr>
                <w:rFonts w:ascii="Arial" w:hAnsi="Arial" w:cs="Arial"/>
                <w:b w:val="0"/>
                <w:sz w:val="16"/>
                <w:szCs w:val="16"/>
                <w:lang w:val="en-US"/>
              </w:rPr>
              <w:t>“</w:t>
            </w:r>
            <w:r w:rsidRPr="00A2726F">
              <w:rPr>
                <w:rFonts w:ascii="Arial" w:hAnsi="Arial" w:cs="Arial"/>
                <w:b w:val="0"/>
                <w:sz w:val="16"/>
                <w:szCs w:val="16"/>
                <w:lang w:val="en-US"/>
              </w:rPr>
              <w:t>Pacific Association of Supreme Audit Institutions</w:t>
            </w:r>
            <w:r w:rsidR="00A2726F">
              <w:rPr>
                <w:rFonts w:ascii="Arial" w:hAnsi="Arial" w:cs="Arial"/>
                <w:b w:val="0"/>
                <w:sz w:val="16"/>
                <w:szCs w:val="16"/>
                <w:lang w:val="en-US"/>
              </w:rPr>
              <w:t>”</w:t>
            </w:r>
            <w:r w:rsidRPr="00A2726F">
              <w:rPr>
                <w:rFonts w:ascii="Arial" w:hAnsi="Arial" w:cs="Arial"/>
                <w:b w:val="0"/>
                <w:sz w:val="16"/>
                <w:szCs w:val="16"/>
                <w:lang w:val="en-US"/>
              </w:rPr>
              <w:t>)</w:t>
            </w:r>
          </w:p>
        </w:tc>
      </w:tr>
      <w:tr w:rsidR="00A21641" w:rsidRPr="00A2726F" w14:paraId="3F46A1CC"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D914030" w14:textId="77777777" w:rsidR="00A2726F" w:rsidRPr="00A2726F" w:rsidRDefault="00DD187D" w:rsidP="00A2726F">
            <w:pPr>
              <w:spacing w:line="276" w:lineRule="auto"/>
              <w:jc w:val="center"/>
              <w:rPr>
                <w:rStyle w:val="Hyperlink"/>
                <w:rFonts w:ascii="Arial" w:hAnsi="Arial" w:cs="Arial"/>
                <w:b w:val="0"/>
                <w:bCs w:val="0"/>
                <w:sz w:val="18"/>
                <w:szCs w:val="18"/>
                <w:lang w:val="en-US"/>
              </w:rPr>
            </w:pPr>
            <w:hyperlink r:id="rId12" w:history="1">
              <w:r w:rsidR="00A21641" w:rsidRPr="00A2726F">
                <w:rPr>
                  <w:rStyle w:val="Hyperlink"/>
                  <w:rFonts w:ascii="Arial" w:hAnsi="Arial" w:cs="Arial"/>
                  <w:bCs w:val="0"/>
                  <w:sz w:val="18"/>
                  <w:szCs w:val="18"/>
                  <w:lang w:val="en-US"/>
                </w:rPr>
                <w:t>CAROSAI</w:t>
              </w:r>
            </w:hyperlink>
          </w:p>
          <w:p w14:paraId="5AB3D030" w14:textId="6B5E57CE" w:rsidR="00A21641" w:rsidRPr="00A2726F" w:rsidRDefault="00A21641" w:rsidP="00A2726F">
            <w:pPr>
              <w:spacing w:line="276" w:lineRule="auto"/>
              <w:jc w:val="center"/>
              <w:rPr>
                <w:rFonts w:ascii="Arial" w:hAnsi="Arial" w:cs="Arial"/>
                <w:sz w:val="18"/>
                <w:szCs w:val="18"/>
                <w:lang w:val="en-US"/>
              </w:rPr>
            </w:pPr>
            <w:r w:rsidRPr="00A2726F">
              <w:rPr>
                <w:rFonts w:ascii="Arial" w:hAnsi="Arial" w:cs="Arial"/>
                <w:b w:val="0"/>
                <w:sz w:val="16"/>
                <w:szCs w:val="16"/>
                <w:lang w:val="en-US"/>
              </w:rPr>
              <w:t>(</w:t>
            </w:r>
            <w:r w:rsidR="00A2726F">
              <w:rPr>
                <w:rFonts w:ascii="Arial" w:hAnsi="Arial" w:cs="Arial"/>
                <w:b w:val="0"/>
                <w:sz w:val="16"/>
                <w:szCs w:val="16"/>
                <w:lang w:val="en-US"/>
              </w:rPr>
              <w:t>“</w:t>
            </w:r>
            <w:r w:rsidRPr="00A2726F">
              <w:rPr>
                <w:rFonts w:ascii="Arial" w:hAnsi="Arial" w:cs="Arial"/>
                <w:b w:val="0"/>
                <w:sz w:val="16"/>
                <w:szCs w:val="16"/>
                <w:lang w:val="en-US"/>
              </w:rPr>
              <w:t>Caribbean Organization of Supreme Audit Institutions</w:t>
            </w:r>
            <w:r w:rsidR="00A2726F">
              <w:rPr>
                <w:rFonts w:ascii="Arial" w:hAnsi="Arial" w:cs="Arial"/>
                <w:b w:val="0"/>
                <w:sz w:val="16"/>
                <w:szCs w:val="16"/>
                <w:lang w:val="en-US"/>
              </w:rPr>
              <w:t>”</w:t>
            </w:r>
            <w:r w:rsidRPr="00A2726F">
              <w:rPr>
                <w:rFonts w:ascii="Arial" w:hAnsi="Arial" w:cs="Arial"/>
                <w:b w:val="0"/>
                <w:sz w:val="16"/>
                <w:szCs w:val="16"/>
                <w:lang w:val="en-US"/>
              </w:rPr>
              <w:t>)</w:t>
            </w:r>
          </w:p>
        </w:tc>
      </w:tr>
      <w:tr w:rsidR="00A21641" w:rsidRPr="00A2726F" w14:paraId="267BD5C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5DFA7C82" w14:textId="77777777" w:rsidR="00A2726F" w:rsidRPr="00A2726F" w:rsidRDefault="00DD187D" w:rsidP="00A2726F">
            <w:pPr>
              <w:spacing w:line="276" w:lineRule="auto"/>
              <w:jc w:val="center"/>
              <w:rPr>
                <w:rStyle w:val="Hyperlink"/>
                <w:rFonts w:ascii="Arial" w:hAnsi="Arial" w:cs="Arial"/>
                <w:b w:val="0"/>
                <w:bCs w:val="0"/>
                <w:sz w:val="18"/>
                <w:szCs w:val="18"/>
                <w:lang w:val="en-US"/>
              </w:rPr>
            </w:pPr>
            <w:hyperlink r:id="rId13" w:history="1">
              <w:r w:rsidR="00A21641" w:rsidRPr="00A2726F">
                <w:rPr>
                  <w:rStyle w:val="Hyperlink"/>
                  <w:rFonts w:ascii="Arial" w:hAnsi="Arial" w:cs="Arial"/>
                  <w:bCs w:val="0"/>
                  <w:sz w:val="18"/>
                  <w:szCs w:val="18"/>
                  <w:lang w:val="en-US"/>
                </w:rPr>
                <w:t>EUROSAI</w:t>
              </w:r>
            </w:hyperlink>
          </w:p>
          <w:p w14:paraId="2A51FDA1" w14:textId="17F9244F" w:rsidR="00A21641" w:rsidRPr="00A2726F" w:rsidRDefault="00A21641" w:rsidP="00A2726F">
            <w:pPr>
              <w:spacing w:line="276" w:lineRule="auto"/>
              <w:jc w:val="center"/>
              <w:rPr>
                <w:rFonts w:ascii="Arial" w:hAnsi="Arial" w:cs="Arial"/>
                <w:sz w:val="18"/>
                <w:szCs w:val="18"/>
                <w:lang w:val="en-US"/>
              </w:rPr>
            </w:pPr>
            <w:r w:rsidRPr="00A2726F">
              <w:rPr>
                <w:rFonts w:ascii="Arial" w:hAnsi="Arial" w:cs="Arial"/>
                <w:b w:val="0"/>
                <w:sz w:val="16"/>
                <w:szCs w:val="16"/>
                <w:lang w:val="en-US"/>
              </w:rPr>
              <w:t>(</w:t>
            </w:r>
            <w:r w:rsidR="00A2726F">
              <w:rPr>
                <w:rFonts w:ascii="Arial" w:hAnsi="Arial" w:cs="Arial"/>
                <w:b w:val="0"/>
                <w:sz w:val="16"/>
                <w:szCs w:val="16"/>
                <w:lang w:val="en-US"/>
              </w:rPr>
              <w:t>“</w:t>
            </w:r>
            <w:r w:rsidRPr="00A2726F">
              <w:rPr>
                <w:rFonts w:ascii="Arial" w:hAnsi="Arial" w:cs="Arial"/>
                <w:b w:val="0"/>
                <w:sz w:val="16"/>
                <w:szCs w:val="16"/>
                <w:lang w:val="en-US"/>
              </w:rPr>
              <w:t>European Organization of Supreme Audit Institutions</w:t>
            </w:r>
            <w:r w:rsidR="00A2726F">
              <w:rPr>
                <w:rFonts w:ascii="Arial" w:hAnsi="Arial" w:cs="Arial"/>
                <w:b w:val="0"/>
                <w:sz w:val="16"/>
                <w:szCs w:val="16"/>
                <w:lang w:val="en-US"/>
              </w:rPr>
              <w:t>”</w:t>
            </w:r>
            <w:r w:rsidRPr="00A2726F">
              <w:rPr>
                <w:rFonts w:ascii="Arial" w:hAnsi="Arial" w:cs="Arial"/>
                <w:b w:val="0"/>
                <w:sz w:val="16"/>
                <w:szCs w:val="16"/>
                <w:lang w:val="en-US"/>
              </w:rPr>
              <w:t>)</w:t>
            </w:r>
          </w:p>
        </w:tc>
      </w:tr>
    </w:tbl>
    <w:p w14:paraId="70247B68" w14:textId="77777777" w:rsidR="00BF29F7" w:rsidRPr="00A2726F" w:rsidRDefault="00BF29F7" w:rsidP="00BF29F7">
      <w:pPr>
        <w:jc w:val="both"/>
        <w:rPr>
          <w:rFonts w:ascii="Arial" w:hAnsi="Arial" w:cs="Arial"/>
          <w:sz w:val="20"/>
          <w:szCs w:val="20"/>
          <w:lang w:val="en-US"/>
        </w:rPr>
      </w:pPr>
    </w:p>
    <w:p w14:paraId="4BD22F9E" w14:textId="3F349EC0" w:rsidR="006009F5" w:rsidRDefault="00FE7B14" w:rsidP="00816942">
      <w:pPr>
        <w:jc w:val="both"/>
        <w:rPr>
          <w:rFonts w:ascii="Arial" w:hAnsi="Arial" w:cs="Arial"/>
          <w:sz w:val="20"/>
          <w:szCs w:val="20"/>
        </w:rPr>
      </w:pPr>
      <w:r w:rsidRPr="0022060B">
        <w:rPr>
          <w:rFonts w:ascii="Arial" w:hAnsi="Arial" w:cs="Arial"/>
          <w:sz w:val="20"/>
          <w:szCs w:val="20"/>
        </w:rPr>
        <w:t xml:space="preserve">O objetivo é </w:t>
      </w:r>
      <w:r w:rsidR="007E786E">
        <w:rPr>
          <w:rFonts w:ascii="Arial" w:hAnsi="Arial" w:cs="Arial"/>
          <w:sz w:val="20"/>
          <w:szCs w:val="20"/>
        </w:rPr>
        <w:t xml:space="preserve">estimular </w:t>
      </w:r>
      <w:r w:rsidR="00F923CE">
        <w:rPr>
          <w:rFonts w:ascii="Arial" w:hAnsi="Arial" w:cs="Arial"/>
          <w:sz w:val="20"/>
          <w:szCs w:val="20"/>
        </w:rPr>
        <w:t xml:space="preserve">a disseminação de </w:t>
      </w:r>
      <w:r w:rsidR="007E786E">
        <w:rPr>
          <w:rFonts w:ascii="Arial" w:hAnsi="Arial" w:cs="Arial"/>
          <w:sz w:val="20"/>
          <w:szCs w:val="20"/>
        </w:rPr>
        <w:t xml:space="preserve">estudos e trabalhos periódicos na área de auditoria (conformidade e/ou operacional) que possam servir como subsídio para a aplicação de técnicas e práticas de controle externo internacional na realidade nacional e/ou local. </w:t>
      </w:r>
    </w:p>
    <w:p w14:paraId="5979978A" w14:textId="77777777" w:rsidR="006009F5" w:rsidRDefault="006009F5" w:rsidP="00816942">
      <w:pPr>
        <w:jc w:val="both"/>
        <w:rPr>
          <w:rFonts w:ascii="Arial" w:hAnsi="Arial" w:cs="Arial"/>
          <w:sz w:val="20"/>
          <w:szCs w:val="20"/>
        </w:rPr>
      </w:pPr>
    </w:p>
    <w:p w14:paraId="1FC9CBB5" w14:textId="01ACE536" w:rsidR="00FE7B14" w:rsidRDefault="00FE7B14" w:rsidP="00816942">
      <w:pPr>
        <w:jc w:val="both"/>
        <w:rPr>
          <w:rFonts w:ascii="Arial" w:hAnsi="Arial" w:cs="Arial"/>
          <w:sz w:val="20"/>
          <w:szCs w:val="20"/>
        </w:rPr>
      </w:pPr>
      <w:r w:rsidRPr="0022060B">
        <w:rPr>
          <w:rFonts w:ascii="Arial" w:hAnsi="Arial" w:cs="Arial"/>
          <w:sz w:val="20"/>
          <w:szCs w:val="20"/>
        </w:rPr>
        <w:t>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14:paraId="1B989F7F" w14:textId="77777777" w:rsidR="00FE7B14" w:rsidRPr="0022060B" w:rsidRDefault="00FE7B14" w:rsidP="00816942">
      <w:pPr>
        <w:jc w:val="both"/>
        <w:rPr>
          <w:rFonts w:ascii="Arial" w:hAnsi="Arial" w:cs="Arial"/>
          <w:sz w:val="20"/>
          <w:szCs w:val="20"/>
        </w:rPr>
      </w:pPr>
      <w:r w:rsidRPr="0022060B">
        <w:rPr>
          <w:rFonts w:ascii="Arial" w:hAnsi="Arial" w:cs="Arial"/>
          <w:noProof/>
          <w:sz w:val="20"/>
          <w:szCs w:val="20"/>
          <w:lang w:val="en-US"/>
        </w:rPr>
        <mc:AlternateContent>
          <mc:Choice Requires="wps">
            <w:drawing>
              <wp:anchor distT="0" distB="0" distL="114300" distR="114300" simplePos="0" relativeHeight="251660800" behindDoc="0" locked="0" layoutInCell="1" allowOverlap="1" wp14:anchorId="2A156099" wp14:editId="11279CEF">
                <wp:simplePos x="0" y="0"/>
                <wp:positionH relativeFrom="margin">
                  <wp:posOffset>-635</wp:posOffset>
                </wp:positionH>
                <wp:positionV relativeFrom="paragraph">
                  <wp:posOffset>29845</wp:posOffset>
                </wp:positionV>
                <wp:extent cx="5397500" cy="0"/>
                <wp:effectExtent l="0" t="0" r="12700" b="508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9A0C93"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" strokecolor="maroon" strokeweight="2pt">
                <v:shadow on="t" color="black" opacity="24903f" origin=",.5" offset="0,.55556mm"/>
                <w10:wrap anchorx="margin"/>
              </v:line>
            </w:pict>
          </mc:Fallback>
        </mc:AlternateContent>
      </w:r>
    </w:p>
    <w:p w14:paraId="492B7C37" w14:textId="67DB0608" w:rsidR="00AE4F42" w:rsidRDefault="00AE4F42" w:rsidP="000A4E5F">
      <w:pPr>
        <w:jc w:val="center"/>
        <w:rPr>
          <w:rFonts w:ascii="Arial" w:hAnsi="Arial" w:cs="Arial"/>
          <w:b/>
          <w:color w:val="800000"/>
        </w:rPr>
      </w:pPr>
      <w:r w:rsidRPr="000A4E5F">
        <w:rPr>
          <w:rFonts w:ascii="Arial" w:hAnsi="Arial" w:cs="Arial"/>
          <w:b/>
          <w:color w:val="800000"/>
        </w:rPr>
        <w:t>S</w:t>
      </w:r>
      <w:r w:rsidR="00221D15" w:rsidRPr="000A4E5F">
        <w:rPr>
          <w:rFonts w:ascii="Arial" w:hAnsi="Arial" w:cs="Arial"/>
          <w:b/>
          <w:color w:val="800000"/>
        </w:rPr>
        <w:t>U</w:t>
      </w:r>
      <w:r w:rsidRPr="000A4E5F">
        <w:rPr>
          <w:rFonts w:ascii="Arial" w:hAnsi="Arial" w:cs="Arial"/>
          <w:b/>
          <w:color w:val="800000"/>
        </w:rPr>
        <w:t>MÁRIO</w:t>
      </w:r>
    </w:p>
    <w:p w14:paraId="58834768" w14:textId="77777777" w:rsidR="00ED29FD" w:rsidRPr="000A4E5F" w:rsidRDefault="00ED29FD" w:rsidP="000A4E5F">
      <w:pPr>
        <w:jc w:val="center"/>
        <w:rPr>
          <w:rFonts w:ascii="Arial" w:hAnsi="Arial" w:cs="Arial"/>
          <w:b/>
          <w:color w:val="800000"/>
        </w:rPr>
      </w:pPr>
    </w:p>
    <w:p w14:paraId="054D85B0" w14:textId="719E66D7" w:rsidR="00EB7800" w:rsidRPr="00F63D4F" w:rsidRDefault="00432FD4" w:rsidP="00EB7800">
      <w:pPr>
        <w:autoSpaceDE w:val="0"/>
        <w:autoSpaceDN w:val="0"/>
        <w:adjustRightInd w:val="0"/>
        <w:jc w:val="both"/>
        <w:rPr>
          <w:rFonts w:ascii="Arial" w:hAnsi="Arial" w:cs="Arial"/>
          <w:sz w:val="20"/>
          <w:szCs w:val="20"/>
        </w:rPr>
      </w:pPr>
      <w:r w:rsidRPr="00F63D4F">
        <w:rPr>
          <w:rFonts w:ascii="Arial" w:hAnsi="Arial" w:cs="Arial"/>
          <w:sz w:val="20"/>
          <w:szCs w:val="20"/>
          <w:shd w:val="clear" w:color="auto" w:fill="FFFFFF"/>
        </w:rPr>
        <w:t>1</w:t>
      </w:r>
      <w:r w:rsidRPr="00F63D4F">
        <w:rPr>
          <w:rFonts w:ascii="Arial" w:hAnsi="Arial" w:cs="Arial"/>
          <w:b/>
          <w:sz w:val="20"/>
          <w:szCs w:val="20"/>
          <w:shd w:val="clear" w:color="auto" w:fill="FFFFFF"/>
        </w:rPr>
        <w:t>.</w:t>
      </w:r>
      <w:r w:rsidR="00EB7800">
        <w:rPr>
          <w:rFonts w:ascii="Arial" w:hAnsi="Arial" w:cs="Arial"/>
          <w:b/>
          <w:sz w:val="20"/>
          <w:szCs w:val="20"/>
          <w:shd w:val="clear" w:color="auto" w:fill="FFFFFF"/>
        </w:rPr>
        <w:t xml:space="preserve"> </w:t>
      </w:r>
      <w:r w:rsidR="00EB7800" w:rsidRPr="00F63D4F">
        <w:rPr>
          <w:rFonts w:ascii="Arial" w:hAnsi="Arial" w:cs="Arial"/>
          <w:b/>
          <w:sz w:val="20"/>
          <w:szCs w:val="20"/>
          <w:shd w:val="clear" w:color="auto" w:fill="FFFFFF"/>
        </w:rPr>
        <w:t>C</w:t>
      </w:r>
      <w:r w:rsidR="00EB7800">
        <w:rPr>
          <w:rFonts w:ascii="Arial" w:hAnsi="Arial" w:cs="Arial"/>
          <w:b/>
          <w:sz w:val="20"/>
          <w:szCs w:val="20"/>
          <w:shd w:val="clear" w:color="auto" w:fill="FFFFFF"/>
        </w:rPr>
        <w:t>osta Rica</w:t>
      </w:r>
      <w:r w:rsidR="00EB7800" w:rsidRPr="00F63D4F">
        <w:rPr>
          <w:rFonts w:ascii="Arial" w:hAnsi="Arial" w:cs="Arial"/>
          <w:sz w:val="20"/>
          <w:szCs w:val="20"/>
          <w:shd w:val="clear" w:color="auto" w:fill="FFFFFF"/>
        </w:rPr>
        <w:t xml:space="preserve"> –</w:t>
      </w:r>
      <w:r w:rsidR="00EB7800" w:rsidRPr="00F63D4F">
        <w:rPr>
          <w:rFonts w:ascii="Arial" w:hAnsi="Arial" w:cs="Arial"/>
          <w:sz w:val="20"/>
          <w:szCs w:val="20"/>
        </w:rPr>
        <w:t xml:space="preserve"> Controladoria Geral da República – Divisão de </w:t>
      </w:r>
      <w:r w:rsidR="00EB7800">
        <w:rPr>
          <w:rFonts w:ascii="Arial" w:hAnsi="Arial" w:cs="Arial"/>
          <w:sz w:val="20"/>
          <w:szCs w:val="20"/>
        </w:rPr>
        <w:t xml:space="preserve">Fiscalização – Área de Fiscalização de Serviços Econômicos </w:t>
      </w:r>
      <w:r w:rsidR="00EB7800" w:rsidRPr="00F63D4F">
        <w:rPr>
          <w:rFonts w:ascii="Arial" w:hAnsi="Arial" w:cs="Arial"/>
          <w:sz w:val="20"/>
          <w:szCs w:val="20"/>
        </w:rPr>
        <w:t xml:space="preserve">– Informe de </w:t>
      </w:r>
      <w:r w:rsidR="00EB7800">
        <w:rPr>
          <w:rFonts w:ascii="Arial" w:hAnsi="Arial" w:cs="Arial"/>
          <w:sz w:val="20"/>
          <w:szCs w:val="20"/>
        </w:rPr>
        <w:t xml:space="preserve">Auditoria de caráter especial sobre a estrutura de custos dos serviços de saúde do terceiro nível de atenção prestados nas instalações do Hospital de Trauma </w:t>
      </w:r>
      <w:r w:rsidR="00EB7800" w:rsidRPr="00F63D4F">
        <w:rPr>
          <w:rFonts w:ascii="Arial" w:hAnsi="Arial" w:cs="Arial"/>
          <w:sz w:val="20"/>
          <w:szCs w:val="20"/>
        </w:rPr>
        <w:t>(201</w:t>
      </w:r>
      <w:r w:rsidR="00EB7800">
        <w:rPr>
          <w:rFonts w:ascii="Arial" w:hAnsi="Arial" w:cs="Arial"/>
          <w:sz w:val="20"/>
          <w:szCs w:val="20"/>
        </w:rPr>
        <w:t>9</w:t>
      </w:r>
      <w:r w:rsidR="00EB7800" w:rsidRPr="00F63D4F">
        <w:rPr>
          <w:rFonts w:ascii="Arial" w:hAnsi="Arial" w:cs="Arial"/>
          <w:sz w:val="20"/>
          <w:szCs w:val="20"/>
        </w:rPr>
        <w:t>)</w:t>
      </w:r>
    </w:p>
    <w:p w14:paraId="78D2DDCC" w14:textId="0B3B8442" w:rsidR="00432FD4" w:rsidRPr="00F63D4F" w:rsidRDefault="00432FD4" w:rsidP="00432FD4">
      <w:pPr>
        <w:autoSpaceDE w:val="0"/>
        <w:autoSpaceDN w:val="0"/>
        <w:adjustRightInd w:val="0"/>
        <w:jc w:val="both"/>
        <w:rPr>
          <w:rFonts w:ascii="Arial" w:hAnsi="Arial" w:cs="Arial"/>
          <w:sz w:val="20"/>
          <w:szCs w:val="20"/>
        </w:rPr>
      </w:pPr>
    </w:p>
    <w:p w14:paraId="4C93D04C" w14:textId="4FC95892" w:rsidR="00432FD4" w:rsidRDefault="00432FD4" w:rsidP="00432FD4">
      <w:pPr>
        <w:autoSpaceDE w:val="0"/>
        <w:autoSpaceDN w:val="0"/>
        <w:adjustRightInd w:val="0"/>
        <w:jc w:val="both"/>
        <w:rPr>
          <w:rFonts w:ascii="Arial" w:hAnsi="Arial" w:cs="Arial"/>
          <w:sz w:val="20"/>
          <w:szCs w:val="20"/>
        </w:rPr>
      </w:pPr>
      <w:r w:rsidRPr="00F63D4F">
        <w:rPr>
          <w:rFonts w:ascii="Arial" w:hAnsi="Arial" w:cs="Arial"/>
          <w:sz w:val="20"/>
          <w:szCs w:val="20"/>
        </w:rPr>
        <w:t xml:space="preserve">2. </w:t>
      </w:r>
      <w:r w:rsidR="00BF29F7">
        <w:rPr>
          <w:rFonts w:ascii="Arial" w:hAnsi="Arial" w:cs="Arial"/>
          <w:b/>
          <w:sz w:val="20"/>
          <w:szCs w:val="20"/>
        </w:rPr>
        <w:t>Holanda</w:t>
      </w:r>
      <w:r w:rsidRPr="00F63D4F">
        <w:rPr>
          <w:rFonts w:ascii="Arial" w:hAnsi="Arial" w:cs="Arial"/>
          <w:sz w:val="20"/>
          <w:szCs w:val="20"/>
        </w:rPr>
        <w:t xml:space="preserve"> – </w:t>
      </w:r>
      <w:r w:rsidR="00BF29F7">
        <w:rPr>
          <w:rFonts w:ascii="Arial" w:hAnsi="Arial" w:cs="Arial"/>
          <w:sz w:val="20"/>
          <w:szCs w:val="20"/>
          <w:shd w:val="clear" w:color="auto" w:fill="FFFFFF"/>
        </w:rPr>
        <w:t>Corte de Auditorias da Holanda</w:t>
      </w:r>
      <w:r w:rsidRPr="00F63D4F">
        <w:rPr>
          <w:rFonts w:ascii="Arial" w:hAnsi="Arial" w:cs="Arial"/>
          <w:sz w:val="20"/>
          <w:szCs w:val="20"/>
        </w:rPr>
        <w:t xml:space="preserve"> – </w:t>
      </w:r>
      <w:r w:rsidR="00BF29F7">
        <w:rPr>
          <w:rFonts w:ascii="Arial" w:hAnsi="Arial" w:cs="Arial"/>
          <w:sz w:val="20"/>
          <w:szCs w:val="20"/>
        </w:rPr>
        <w:t>Relatório acerca da redução do uso de plásticos, exercício de 2018.</w:t>
      </w:r>
    </w:p>
    <w:p w14:paraId="2CE439E0" w14:textId="4A8D1F94" w:rsidR="00432FD4" w:rsidRDefault="00432FD4" w:rsidP="00432FD4">
      <w:pPr>
        <w:autoSpaceDE w:val="0"/>
        <w:autoSpaceDN w:val="0"/>
        <w:adjustRightInd w:val="0"/>
        <w:jc w:val="both"/>
        <w:rPr>
          <w:rFonts w:ascii="Arial" w:hAnsi="Arial" w:cs="Arial"/>
          <w:bCs/>
          <w:sz w:val="20"/>
          <w:szCs w:val="20"/>
          <w:shd w:val="clear" w:color="auto" w:fill="FFFFFF"/>
        </w:rPr>
      </w:pPr>
    </w:p>
    <w:p w14:paraId="3A93CE6F" w14:textId="6520C5B7" w:rsidR="0072755A" w:rsidRDefault="00432FD4" w:rsidP="00164591">
      <w:pPr>
        <w:autoSpaceDE w:val="0"/>
        <w:autoSpaceDN w:val="0"/>
        <w:adjustRightInd w:val="0"/>
        <w:jc w:val="both"/>
        <w:rPr>
          <w:rFonts w:ascii="Arial" w:hAnsi="Arial" w:cs="Arial"/>
          <w:color w:val="000000"/>
          <w:sz w:val="20"/>
          <w:szCs w:val="20"/>
        </w:rPr>
      </w:pPr>
      <w:r>
        <w:rPr>
          <w:rFonts w:ascii="Arial" w:hAnsi="Arial" w:cs="Arial"/>
          <w:bCs/>
          <w:sz w:val="20"/>
          <w:szCs w:val="20"/>
          <w:shd w:val="clear" w:color="auto" w:fill="FFFFFF"/>
        </w:rPr>
        <w:t xml:space="preserve">3. </w:t>
      </w:r>
      <w:r w:rsidR="008F058D">
        <w:rPr>
          <w:rFonts w:ascii="Arial" w:hAnsi="Arial" w:cs="Arial"/>
          <w:b/>
          <w:bCs/>
          <w:sz w:val="20"/>
          <w:szCs w:val="20"/>
          <w:shd w:val="clear" w:color="auto" w:fill="FFFFFF"/>
        </w:rPr>
        <w:t>Estados Unidos</w:t>
      </w:r>
      <w:r>
        <w:rPr>
          <w:rFonts w:ascii="Arial" w:hAnsi="Arial" w:cs="Arial"/>
          <w:b/>
          <w:bCs/>
          <w:sz w:val="20"/>
          <w:szCs w:val="20"/>
          <w:shd w:val="clear" w:color="auto" w:fill="FFFFFF"/>
        </w:rPr>
        <w:t xml:space="preserve"> </w:t>
      </w:r>
      <w:r w:rsidR="008F058D">
        <w:rPr>
          <w:rFonts w:ascii="Arial" w:hAnsi="Arial" w:cs="Arial"/>
          <w:bCs/>
          <w:sz w:val="20"/>
          <w:szCs w:val="20"/>
          <w:shd w:val="clear" w:color="auto" w:fill="FFFFFF"/>
        </w:rPr>
        <w:t>–</w:t>
      </w:r>
      <w:r>
        <w:rPr>
          <w:rFonts w:ascii="Arial" w:hAnsi="Arial" w:cs="Arial"/>
          <w:bCs/>
          <w:sz w:val="20"/>
          <w:szCs w:val="20"/>
          <w:shd w:val="clear" w:color="auto" w:fill="FFFFFF"/>
        </w:rPr>
        <w:t xml:space="preserve"> </w:t>
      </w:r>
      <w:r w:rsidR="008F058D">
        <w:rPr>
          <w:rFonts w:ascii="Arial" w:hAnsi="Arial" w:cs="Arial"/>
          <w:color w:val="000000"/>
          <w:sz w:val="20"/>
          <w:szCs w:val="20"/>
        </w:rPr>
        <w:t>Escritório Geral de Prestação de Contas</w:t>
      </w:r>
      <w:r>
        <w:rPr>
          <w:rFonts w:ascii="Arial" w:hAnsi="Arial" w:cs="Arial"/>
          <w:color w:val="000000"/>
          <w:sz w:val="20"/>
          <w:szCs w:val="20"/>
        </w:rPr>
        <w:t xml:space="preserve"> </w:t>
      </w:r>
      <w:r w:rsidR="008F058D">
        <w:rPr>
          <w:rFonts w:ascii="Arial" w:hAnsi="Arial" w:cs="Arial"/>
          <w:color w:val="000000"/>
          <w:sz w:val="20"/>
          <w:szCs w:val="20"/>
        </w:rPr>
        <w:t>–</w:t>
      </w:r>
      <w:r>
        <w:rPr>
          <w:rFonts w:ascii="Arial" w:hAnsi="Arial" w:cs="Arial"/>
          <w:color w:val="000000"/>
          <w:sz w:val="20"/>
          <w:szCs w:val="20"/>
        </w:rPr>
        <w:t xml:space="preserve"> </w:t>
      </w:r>
      <w:r w:rsidR="008F058D">
        <w:rPr>
          <w:rFonts w:ascii="Arial" w:hAnsi="Arial" w:cs="Arial"/>
          <w:color w:val="000000"/>
          <w:sz w:val="20"/>
          <w:szCs w:val="20"/>
        </w:rPr>
        <w:t>Agências necessitam estabelecer programas de gerenciamento de risco</w:t>
      </w:r>
      <w:r w:rsidR="00DB3B39">
        <w:rPr>
          <w:rFonts w:ascii="Arial" w:hAnsi="Arial" w:cs="Arial"/>
          <w:color w:val="000000"/>
          <w:sz w:val="20"/>
          <w:szCs w:val="20"/>
        </w:rPr>
        <w:t xml:space="preserve"> em segurança cibernética</w:t>
      </w:r>
      <w:r w:rsidR="008F058D">
        <w:rPr>
          <w:rFonts w:ascii="Arial" w:hAnsi="Arial" w:cs="Arial"/>
          <w:color w:val="000000"/>
          <w:sz w:val="20"/>
          <w:szCs w:val="20"/>
        </w:rPr>
        <w:t xml:space="preserve"> e definir desafios</w:t>
      </w:r>
      <w:r w:rsidR="00164591">
        <w:rPr>
          <w:rFonts w:ascii="Arial" w:hAnsi="Arial" w:cs="Arial"/>
          <w:color w:val="000000"/>
          <w:sz w:val="20"/>
          <w:szCs w:val="20"/>
        </w:rPr>
        <w:t>.</w:t>
      </w:r>
    </w:p>
    <w:p w14:paraId="67140E5C" w14:textId="21617EF8" w:rsidR="00344EC9" w:rsidRDefault="00344EC9" w:rsidP="0072755A">
      <w:pPr>
        <w:autoSpaceDE w:val="0"/>
        <w:autoSpaceDN w:val="0"/>
        <w:adjustRightInd w:val="0"/>
        <w:jc w:val="both"/>
        <w:rPr>
          <w:rFonts w:ascii="Arial" w:hAnsi="Arial" w:cs="Arial"/>
          <w:b/>
          <w:shd w:val="clear" w:color="auto" w:fill="FFFFFF"/>
        </w:rPr>
      </w:pPr>
    </w:p>
    <w:p w14:paraId="09D08428" w14:textId="6B89D29B" w:rsidR="004D615F" w:rsidRDefault="00EB7800" w:rsidP="0072755A">
      <w:pPr>
        <w:autoSpaceDE w:val="0"/>
        <w:autoSpaceDN w:val="0"/>
        <w:adjustRightInd w:val="0"/>
        <w:jc w:val="both"/>
        <w:rPr>
          <w:rFonts w:ascii="Arial" w:hAnsi="Arial" w:cs="Arial"/>
          <w:b/>
          <w:shd w:val="clear" w:color="auto" w:fill="FFFFFF"/>
        </w:rPr>
      </w:pPr>
      <w:r>
        <w:rPr>
          <w:noProof/>
        </w:rPr>
        <w:drawing>
          <wp:anchor distT="0" distB="0" distL="114300" distR="114300" simplePos="0" relativeHeight="251657728" behindDoc="1" locked="0" layoutInCell="1" allowOverlap="1" wp14:anchorId="4101DD64" wp14:editId="169F92B2">
            <wp:simplePos x="0" y="0"/>
            <wp:positionH relativeFrom="column">
              <wp:posOffset>4966802</wp:posOffset>
            </wp:positionH>
            <wp:positionV relativeFrom="paragraph">
              <wp:posOffset>141677</wp:posOffset>
            </wp:positionV>
            <wp:extent cx="284480" cy="222885"/>
            <wp:effectExtent l="0" t="0" r="1270" b="5715"/>
            <wp:wrapTight wrapText="bothSides">
              <wp:wrapPolygon edited="0">
                <wp:start x="0" y="0"/>
                <wp:lineTo x="0" y="20308"/>
                <wp:lineTo x="20250" y="20308"/>
                <wp:lineTo x="20250"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284480" cy="222885"/>
                    </a:xfrm>
                    <a:prstGeom prst="rect">
                      <a:avLst/>
                    </a:prstGeom>
                    <a:noFill/>
                    <a:ln>
                      <a:noFill/>
                    </a:ln>
                  </pic:spPr>
                </pic:pic>
              </a:graphicData>
            </a:graphic>
          </wp:anchor>
        </w:drawing>
      </w:r>
      <w:r>
        <w:rPr>
          <w:rFonts w:ascii="Arial" w:hAnsi="Arial" w:cs="Arial"/>
          <w:b/>
          <w:shd w:val="clear" w:color="auto" w:fill="FFFFFF"/>
        </w:rPr>
        <w:t>COSTA RICA</w:t>
      </w:r>
      <w:r w:rsidR="00344EC9">
        <w:rPr>
          <w:rFonts w:ascii="Arial" w:hAnsi="Arial" w:cs="Arial"/>
          <w:b/>
          <w:shd w:val="clear" w:color="auto" w:fill="FFFFFF"/>
        </w:rPr>
        <w:t xml:space="preserve"> – OLACEFS</w:t>
      </w:r>
      <w:r w:rsidR="00344EC9">
        <w:rPr>
          <w:rFonts w:ascii="Arial" w:hAnsi="Arial" w:cs="Arial"/>
          <w:b/>
          <w:shd w:val="clear" w:color="auto" w:fill="FFFFFF"/>
        </w:rPr>
        <w:tab/>
      </w:r>
      <w:r w:rsidR="00344EC9">
        <w:rPr>
          <w:rFonts w:ascii="Arial" w:hAnsi="Arial" w:cs="Arial"/>
          <w:b/>
          <w:shd w:val="clear" w:color="auto" w:fill="FFFFFF"/>
        </w:rPr>
        <w:tab/>
      </w:r>
      <w:r w:rsidR="00344EC9">
        <w:rPr>
          <w:rFonts w:ascii="Arial" w:hAnsi="Arial" w:cs="Arial"/>
          <w:b/>
          <w:shd w:val="clear" w:color="auto" w:fill="FFFFFF"/>
        </w:rPr>
        <w:tab/>
      </w:r>
      <w:r w:rsidR="00344EC9">
        <w:rPr>
          <w:rFonts w:ascii="Arial" w:hAnsi="Arial" w:cs="Arial"/>
          <w:b/>
          <w:shd w:val="clear" w:color="auto" w:fill="FFFFFF"/>
        </w:rPr>
        <w:tab/>
      </w:r>
      <w:r w:rsidR="00344EC9">
        <w:rPr>
          <w:rFonts w:ascii="Arial" w:hAnsi="Arial" w:cs="Arial"/>
          <w:b/>
          <w:shd w:val="clear" w:color="auto" w:fill="FFFFFF"/>
        </w:rPr>
        <w:tab/>
      </w:r>
      <w:r w:rsidR="00344EC9">
        <w:rPr>
          <w:rFonts w:ascii="Arial" w:hAnsi="Arial" w:cs="Arial"/>
          <w:b/>
          <w:shd w:val="clear" w:color="auto" w:fill="FFFFFF"/>
        </w:rPr>
        <w:tab/>
      </w:r>
      <w:r w:rsidR="00344EC9">
        <w:rPr>
          <w:rFonts w:ascii="Arial" w:hAnsi="Arial" w:cs="Arial"/>
          <w:b/>
          <w:shd w:val="clear" w:color="auto" w:fill="FFFFFF"/>
        </w:rPr>
        <w:tab/>
      </w:r>
      <w:r w:rsidR="00344EC9">
        <w:rPr>
          <w:rFonts w:ascii="Arial" w:hAnsi="Arial" w:cs="Arial"/>
          <w:b/>
          <w:shd w:val="clear" w:color="auto" w:fill="FFFFFF"/>
        </w:rPr>
        <w:tab/>
      </w:r>
      <w:r w:rsidR="004D615F">
        <w:rPr>
          <w:rFonts w:ascii="Arial" w:hAnsi="Arial" w:cs="Arial"/>
          <w:b/>
          <w:shd w:val="clear" w:color="auto" w:fill="FFFFFF"/>
        </w:rPr>
        <w:tab/>
      </w:r>
    </w:p>
    <w:p w14:paraId="38CE0269" w14:textId="1DDFB4DB" w:rsidR="00344EC9" w:rsidRPr="00455016" w:rsidRDefault="00344EC9" w:rsidP="00455016">
      <w:pPr>
        <w:pBdr>
          <w:bottom w:val="double" w:sz="4" w:space="1" w:color="800000"/>
        </w:pBdr>
        <w:spacing w:after="200"/>
        <w:rPr>
          <w:rFonts w:ascii="Arial" w:hAnsi="Arial" w:cs="Arial"/>
          <w:b/>
          <w:color w:val="800000"/>
          <w:sz w:val="20"/>
          <w:szCs w:val="20"/>
        </w:rPr>
      </w:pPr>
      <w:bookmarkStart w:id="1" w:name="_Hlk4414259"/>
      <w:r w:rsidRPr="00F63D4F">
        <w:rPr>
          <w:rFonts w:ascii="Arial" w:hAnsi="Arial" w:cs="Arial"/>
          <w:b/>
          <w:color w:val="800000"/>
          <w:sz w:val="20"/>
          <w:szCs w:val="20"/>
        </w:rPr>
        <w:t>1</w:t>
      </w:r>
      <w:r w:rsidR="00DB3B39">
        <w:rPr>
          <w:rFonts w:ascii="Arial" w:hAnsi="Arial" w:cs="Arial"/>
          <w:b/>
          <w:color w:val="800000"/>
          <w:sz w:val="20"/>
          <w:szCs w:val="20"/>
        </w:rPr>
        <w:t xml:space="preserve">. </w:t>
      </w:r>
      <w:r w:rsidRPr="00F63D4F">
        <w:rPr>
          <w:rFonts w:ascii="Arial" w:hAnsi="Arial" w:cs="Arial"/>
          <w:b/>
          <w:color w:val="800000"/>
          <w:sz w:val="20"/>
          <w:szCs w:val="20"/>
        </w:rPr>
        <w:t>CONTROLADORIA GERAL DA REPÚBLICA</w:t>
      </w:r>
    </w:p>
    <w:p w14:paraId="006499D5" w14:textId="23708B9A" w:rsidR="00EB7800" w:rsidRPr="00ED29FD" w:rsidRDefault="00EB7800" w:rsidP="00ED29FD">
      <w:pPr>
        <w:autoSpaceDE w:val="0"/>
        <w:autoSpaceDN w:val="0"/>
        <w:adjustRightInd w:val="0"/>
        <w:spacing w:after="120"/>
        <w:jc w:val="both"/>
        <w:rPr>
          <w:rFonts w:ascii="Arial" w:hAnsi="Arial" w:cs="Arial"/>
          <w:sz w:val="20"/>
          <w:szCs w:val="20"/>
        </w:rPr>
      </w:pPr>
      <w:r w:rsidRPr="00F63D4F">
        <w:rPr>
          <w:rFonts w:ascii="Arial" w:hAnsi="Arial" w:cs="Arial"/>
          <w:color w:val="000000"/>
          <w:sz w:val="20"/>
          <w:szCs w:val="20"/>
          <w:shd w:val="clear" w:color="auto" w:fill="FFFFFF"/>
        </w:rPr>
        <w:t xml:space="preserve">Publicação original acessível em: </w:t>
      </w:r>
      <w:hyperlink r:id="rId15" w:anchor="not2" w:history="1">
        <w:r w:rsidRPr="00584CEF">
          <w:rPr>
            <w:rStyle w:val="Hyperlink"/>
            <w:rFonts w:ascii="Arial" w:hAnsi="Arial" w:cs="Arial"/>
            <w:sz w:val="20"/>
            <w:szCs w:val="20"/>
          </w:rPr>
          <w:t>https://www.cgr.go.cr/06-noticias/detalle-noticias.html#not2</w:t>
        </w:r>
      </w:hyperlink>
    </w:p>
    <w:p w14:paraId="5304DE89" w14:textId="1339975D" w:rsidR="00EB7800" w:rsidRDefault="00EB7800" w:rsidP="00ED29FD">
      <w:pPr>
        <w:autoSpaceDE w:val="0"/>
        <w:autoSpaceDN w:val="0"/>
        <w:adjustRightInd w:val="0"/>
        <w:spacing w:after="120"/>
        <w:jc w:val="both"/>
        <w:rPr>
          <w:rFonts w:ascii="Arial" w:hAnsi="Arial" w:cs="Arial"/>
          <w:sz w:val="20"/>
          <w:szCs w:val="20"/>
          <w:shd w:val="clear" w:color="auto" w:fill="FFFFFF"/>
        </w:rPr>
      </w:pPr>
      <w:r>
        <w:rPr>
          <w:rFonts w:ascii="Arial" w:hAnsi="Arial" w:cs="Arial"/>
          <w:sz w:val="20"/>
          <w:szCs w:val="20"/>
          <w:shd w:val="clear" w:color="auto" w:fill="FFFFFF"/>
        </w:rPr>
        <w:t xml:space="preserve">A Área de Serviços Econômicos da Controladoria Geral da República da Costa Rica emitiu o informe DFOE-EC-IF-00009-2019, o qual teve como propósito verificar a implementação da estrutura de custos e metodologia para o estabelecimento de tarifas dos serviços e procedimentos de saúde do terceiro nível de atenção prestado por INS </w:t>
      </w:r>
      <w:proofErr w:type="spellStart"/>
      <w:r>
        <w:rPr>
          <w:rFonts w:ascii="Arial" w:hAnsi="Arial" w:cs="Arial"/>
          <w:sz w:val="20"/>
          <w:szCs w:val="20"/>
          <w:shd w:val="clear" w:color="auto" w:fill="FFFFFF"/>
        </w:rPr>
        <w:t>Red</w:t>
      </w:r>
      <w:proofErr w:type="spellEnd"/>
      <w:r>
        <w:rPr>
          <w:rFonts w:ascii="Arial" w:hAnsi="Arial" w:cs="Arial"/>
          <w:sz w:val="20"/>
          <w:szCs w:val="20"/>
          <w:shd w:val="clear" w:color="auto" w:fill="FFFFFF"/>
        </w:rPr>
        <w:t xml:space="preserve"> de </w:t>
      </w:r>
      <w:proofErr w:type="spellStart"/>
      <w:r>
        <w:rPr>
          <w:rFonts w:ascii="Arial" w:hAnsi="Arial" w:cs="Arial"/>
          <w:sz w:val="20"/>
          <w:szCs w:val="20"/>
          <w:shd w:val="clear" w:color="auto" w:fill="FFFFFF"/>
        </w:rPr>
        <w:t>Servicios</w:t>
      </w:r>
      <w:proofErr w:type="spellEnd"/>
      <w:r>
        <w:rPr>
          <w:rFonts w:ascii="Arial" w:hAnsi="Arial" w:cs="Arial"/>
          <w:sz w:val="20"/>
          <w:szCs w:val="20"/>
          <w:shd w:val="clear" w:color="auto" w:fill="FFFFFF"/>
        </w:rPr>
        <w:t xml:space="preserve"> de </w:t>
      </w:r>
      <w:proofErr w:type="spellStart"/>
      <w:r>
        <w:rPr>
          <w:rFonts w:ascii="Arial" w:hAnsi="Arial" w:cs="Arial"/>
          <w:sz w:val="20"/>
          <w:szCs w:val="20"/>
          <w:shd w:val="clear" w:color="auto" w:fill="FFFFFF"/>
        </w:rPr>
        <w:lastRenderedPageBreak/>
        <w:t>Salud</w:t>
      </w:r>
      <w:proofErr w:type="spellEnd"/>
      <w:r>
        <w:rPr>
          <w:rFonts w:ascii="Arial" w:hAnsi="Arial" w:cs="Arial"/>
          <w:sz w:val="20"/>
          <w:szCs w:val="20"/>
          <w:shd w:val="clear" w:color="auto" w:fill="FFFFFF"/>
        </w:rPr>
        <w:t>, S.A do Instituto Nacional de Seguros, nas instalações do Hospital de Trauma, no período de 01/01/2017 a 31/12/2018.</w:t>
      </w:r>
    </w:p>
    <w:p w14:paraId="54B30E36" w14:textId="3F574D34" w:rsidR="00EB7800" w:rsidRDefault="00EB7800" w:rsidP="00ED29FD">
      <w:pPr>
        <w:autoSpaceDE w:val="0"/>
        <w:autoSpaceDN w:val="0"/>
        <w:adjustRightInd w:val="0"/>
        <w:spacing w:after="120"/>
        <w:jc w:val="both"/>
        <w:rPr>
          <w:rFonts w:ascii="Arial" w:hAnsi="Arial" w:cs="Arial"/>
          <w:sz w:val="20"/>
          <w:szCs w:val="20"/>
          <w:shd w:val="clear" w:color="auto" w:fill="FFFFFF"/>
        </w:rPr>
      </w:pPr>
      <w:r>
        <w:rPr>
          <w:rFonts w:ascii="Arial" w:hAnsi="Arial" w:cs="Arial"/>
          <w:sz w:val="20"/>
          <w:szCs w:val="20"/>
          <w:shd w:val="clear" w:color="auto" w:fill="FFFFFF"/>
        </w:rPr>
        <w:t>O sistema de custos utilizado pela Rede de Serviços de Saúde do INS, não inclui de forma integrada a totalidade de custos diretos e indiretos para a prestação dos serviços e procedimentos de saúde no Hospital de Trauma, situação que se agrava ante a ausência de um efetivo sistema de contabilidade de custos, que permita a Administração capturar essa informação para o estabelecimento do custo total dos serviços.</w:t>
      </w:r>
    </w:p>
    <w:p w14:paraId="743517A3" w14:textId="77777777" w:rsidR="00EB7800" w:rsidRDefault="00EB7800" w:rsidP="006457CF">
      <w:p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Em virtude dos resultados da auditoria, que concluiu pela insuficiência do sistema de custos dos serviços de saúde do terceiro nível de atenção, foram emitidas recomendações à Gerência Geral do INS , para que ajuste a estrutura de custos e a metodologia para o estabelecimento de tarifas dos serviços do terceiro nível de atenção prestado no Hospital de Trauma, de maneira que se considerem os custos totais de cada serviço ou procedimento de saúde, tanto os da RSS (Rede de Serviços de Saúde S.A. - filial) como os da INS (Instituto Nacional de Seguros - matriz).</w:t>
      </w:r>
    </w:p>
    <w:p w14:paraId="33D8C93E" w14:textId="77777777" w:rsidR="00EB7800" w:rsidRDefault="00EB7800" w:rsidP="006457CF">
      <w:pPr>
        <w:autoSpaceDE w:val="0"/>
        <w:autoSpaceDN w:val="0"/>
        <w:adjustRightInd w:val="0"/>
        <w:jc w:val="both"/>
        <w:rPr>
          <w:rFonts w:ascii="Arial" w:hAnsi="Arial" w:cs="Arial"/>
          <w:sz w:val="20"/>
          <w:szCs w:val="20"/>
          <w:shd w:val="clear" w:color="auto" w:fill="FFFFFF"/>
        </w:rPr>
      </w:pPr>
    </w:p>
    <w:p w14:paraId="1EAD2146" w14:textId="130757BD" w:rsidR="00EB7800" w:rsidRDefault="00EB7800" w:rsidP="006457CF">
      <w:pPr>
        <w:autoSpaceDE w:val="0"/>
        <w:autoSpaceDN w:val="0"/>
        <w:adjustRightInd w:val="0"/>
        <w:jc w:val="both"/>
        <w:rPr>
          <w:rFonts w:ascii="Arial" w:hAnsi="Arial" w:cs="Arial"/>
          <w:sz w:val="20"/>
          <w:szCs w:val="20"/>
        </w:rPr>
      </w:pPr>
      <w:r w:rsidRPr="00F63D4F">
        <w:rPr>
          <w:rFonts w:ascii="Arial" w:hAnsi="Arial" w:cs="Arial"/>
          <w:sz w:val="20"/>
          <w:szCs w:val="20"/>
        </w:rPr>
        <w:t>Informe Executivo do Relatório/Acórdão/Decisão disponível em língua espanhola:</w:t>
      </w:r>
    </w:p>
    <w:p w14:paraId="72E2346C" w14:textId="77777777" w:rsidR="00EB7800" w:rsidRDefault="00EB7800" w:rsidP="00ED29FD">
      <w:pPr>
        <w:autoSpaceDE w:val="0"/>
        <w:autoSpaceDN w:val="0"/>
        <w:adjustRightInd w:val="0"/>
        <w:jc w:val="both"/>
        <w:rPr>
          <w:rFonts w:ascii="Arial" w:hAnsi="Arial" w:cs="Arial"/>
          <w:sz w:val="20"/>
          <w:szCs w:val="20"/>
        </w:rPr>
      </w:pPr>
    </w:p>
    <w:p w14:paraId="6E1B1887" w14:textId="0AE9E644" w:rsidR="00CD040D" w:rsidRPr="00B2160C" w:rsidRDefault="00DD187D" w:rsidP="00ED29FD">
      <w:pPr>
        <w:autoSpaceDE w:val="0"/>
        <w:autoSpaceDN w:val="0"/>
        <w:adjustRightInd w:val="0"/>
        <w:jc w:val="both"/>
        <w:rPr>
          <w:rStyle w:val="Hyperlink"/>
          <w:rFonts w:ascii="Arial" w:hAnsi="Arial" w:cs="Arial"/>
          <w:color w:val="auto"/>
          <w:sz w:val="20"/>
          <w:szCs w:val="20"/>
          <w:u w:val="none"/>
        </w:rPr>
      </w:pPr>
      <w:hyperlink r:id="rId16" w:history="1">
        <w:r w:rsidR="00EB7800" w:rsidRPr="00EB2BF2">
          <w:rPr>
            <w:rStyle w:val="Hyperlink"/>
            <w:rFonts w:ascii="Arial" w:hAnsi="Arial" w:cs="Arial"/>
            <w:sz w:val="20"/>
            <w:szCs w:val="20"/>
          </w:rPr>
          <w:t>https://cgrfiles.cgr.go.cr/publico/docs_cgr/2019/SIGYD_D_2019006734.pdf</w:t>
        </w:r>
      </w:hyperlink>
    </w:p>
    <w:p w14:paraId="2F612654" w14:textId="77777777" w:rsidR="00C125E9" w:rsidRDefault="00C125E9" w:rsidP="00344EC9">
      <w:pPr>
        <w:autoSpaceDE w:val="0"/>
        <w:autoSpaceDN w:val="0"/>
        <w:adjustRightInd w:val="0"/>
        <w:jc w:val="both"/>
        <w:rPr>
          <w:rStyle w:val="Hyperlink"/>
          <w:rFonts w:ascii="Arial" w:hAnsi="Arial" w:cs="Arial"/>
          <w:sz w:val="20"/>
          <w:szCs w:val="20"/>
        </w:rPr>
      </w:pPr>
    </w:p>
    <w:p w14:paraId="31B4D3BC" w14:textId="226A077B" w:rsidR="004D615F" w:rsidRPr="004D615F" w:rsidRDefault="00B2160C" w:rsidP="004D615F">
      <w:pPr>
        <w:autoSpaceDE w:val="0"/>
        <w:autoSpaceDN w:val="0"/>
        <w:adjustRightInd w:val="0"/>
        <w:jc w:val="both"/>
        <w:rPr>
          <w:rFonts w:ascii="Arial" w:hAnsi="Arial" w:cs="Arial"/>
          <w:b/>
          <w:sz w:val="20"/>
          <w:szCs w:val="20"/>
        </w:rPr>
      </w:pPr>
      <w:r>
        <w:rPr>
          <w:rFonts w:ascii="Arial" w:hAnsi="Arial" w:cs="Arial"/>
          <w:b/>
          <w:shd w:val="clear" w:color="auto" w:fill="FFFFFF"/>
        </w:rPr>
        <w:t>HOLANDA</w:t>
      </w:r>
      <w:r w:rsidR="004D615F" w:rsidRPr="004D615F">
        <w:rPr>
          <w:rFonts w:ascii="Arial" w:hAnsi="Arial" w:cs="Arial"/>
          <w:b/>
          <w:shd w:val="clear" w:color="auto" w:fill="FFFFFF"/>
        </w:rPr>
        <w:t xml:space="preserve"> –</w:t>
      </w:r>
      <w:r w:rsidR="004D615F" w:rsidRPr="004D615F">
        <w:rPr>
          <w:rFonts w:ascii="Arial" w:hAnsi="Arial" w:cs="Arial"/>
          <w:b/>
        </w:rPr>
        <w:t xml:space="preserve"> </w:t>
      </w:r>
      <w:r>
        <w:rPr>
          <w:rFonts w:ascii="Arial" w:hAnsi="Arial" w:cs="Arial"/>
          <w:b/>
        </w:rPr>
        <w:t>EUROSAI</w:t>
      </w:r>
      <w:r w:rsidR="004D615F" w:rsidRPr="004D615F">
        <w:rPr>
          <w:rFonts w:ascii="Arial" w:hAnsi="Arial" w:cs="Arial"/>
          <w:b/>
        </w:rPr>
        <w:tab/>
      </w:r>
      <w:r w:rsidR="004D615F" w:rsidRPr="004D615F">
        <w:rPr>
          <w:rFonts w:ascii="Arial" w:hAnsi="Arial" w:cs="Arial"/>
          <w:b/>
        </w:rPr>
        <w:tab/>
      </w:r>
      <w:r w:rsidR="004D615F" w:rsidRPr="004D615F">
        <w:rPr>
          <w:rFonts w:ascii="Arial" w:hAnsi="Arial" w:cs="Arial"/>
          <w:b/>
        </w:rPr>
        <w:tab/>
      </w:r>
      <w:r w:rsidR="004D615F" w:rsidRPr="004D615F">
        <w:rPr>
          <w:rFonts w:ascii="Arial" w:hAnsi="Arial" w:cs="Arial"/>
          <w:b/>
        </w:rPr>
        <w:tab/>
        <w:t xml:space="preserve">                                         </w:t>
      </w:r>
      <w:r w:rsidR="00ED29FD">
        <w:rPr>
          <w:rFonts w:ascii="Arial" w:hAnsi="Arial" w:cs="Arial"/>
          <w:b/>
          <w:noProof/>
        </w:rPr>
        <w:drawing>
          <wp:inline distT="0" distB="0" distL="0" distR="0" wp14:anchorId="58ADAE22" wp14:editId="19FE2DE3">
            <wp:extent cx="301925" cy="215265"/>
            <wp:effectExtent l="0" t="0" r="3175" b="0"/>
            <wp:docPr id="4" name="Imagem 4" descr="Uma imagem contendo captura de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342650" cy="244301"/>
                    </a:xfrm>
                    <a:prstGeom prst="rect">
                      <a:avLst/>
                    </a:prstGeom>
                    <a:noFill/>
                    <a:ln>
                      <a:noFill/>
                    </a:ln>
                  </pic:spPr>
                </pic:pic>
              </a:graphicData>
            </a:graphic>
          </wp:inline>
        </w:drawing>
      </w:r>
      <w:r w:rsidR="004D615F" w:rsidRPr="004D615F">
        <w:rPr>
          <w:rFonts w:ascii="Arial" w:hAnsi="Arial" w:cs="Arial"/>
          <w:b/>
        </w:rPr>
        <w:t xml:space="preserve">                         </w:t>
      </w:r>
      <w:r w:rsidR="004D615F" w:rsidRPr="004D615F">
        <w:rPr>
          <w:rFonts w:ascii="Arial" w:hAnsi="Arial" w:cs="Arial"/>
          <w:b/>
          <w:sz w:val="20"/>
          <w:szCs w:val="20"/>
        </w:rPr>
        <w:t xml:space="preserve">                       </w:t>
      </w:r>
    </w:p>
    <w:p w14:paraId="012BB3BC" w14:textId="77777777" w:rsidR="004D615F" w:rsidRPr="00F63D4F" w:rsidRDefault="004D615F" w:rsidP="004D615F">
      <w:pPr>
        <w:autoSpaceDE w:val="0"/>
        <w:autoSpaceDN w:val="0"/>
        <w:adjustRightInd w:val="0"/>
        <w:jc w:val="both"/>
        <w:rPr>
          <w:rFonts w:ascii="Arial" w:hAnsi="Arial" w:cs="Arial"/>
          <w:b/>
          <w:sz w:val="20"/>
          <w:szCs w:val="20"/>
        </w:rPr>
      </w:pPr>
    </w:p>
    <w:p w14:paraId="4443BABC" w14:textId="254CC7B2" w:rsidR="004D615F" w:rsidRPr="00514B0D" w:rsidRDefault="004D615F" w:rsidP="00514B0D">
      <w:pPr>
        <w:pBdr>
          <w:bottom w:val="double" w:sz="4" w:space="1" w:color="800000"/>
        </w:pBdr>
        <w:spacing w:after="200"/>
        <w:rPr>
          <w:rFonts w:ascii="Arial" w:hAnsi="Arial" w:cs="Arial"/>
          <w:b/>
          <w:color w:val="800000"/>
          <w:sz w:val="20"/>
          <w:szCs w:val="20"/>
        </w:rPr>
      </w:pPr>
      <w:r w:rsidRPr="00F63D4F">
        <w:rPr>
          <w:rFonts w:ascii="Arial" w:hAnsi="Arial" w:cs="Arial"/>
          <w:b/>
          <w:color w:val="800000"/>
          <w:sz w:val="20"/>
          <w:szCs w:val="20"/>
        </w:rPr>
        <w:t>2</w:t>
      </w:r>
      <w:r w:rsidR="00DB3B39">
        <w:rPr>
          <w:rFonts w:ascii="Arial" w:hAnsi="Arial" w:cs="Arial"/>
          <w:b/>
          <w:color w:val="800000"/>
          <w:sz w:val="20"/>
          <w:szCs w:val="20"/>
        </w:rPr>
        <w:t>.</w:t>
      </w:r>
      <w:r w:rsidRPr="00F63D4F">
        <w:rPr>
          <w:rFonts w:ascii="Arial" w:hAnsi="Arial" w:cs="Arial"/>
          <w:b/>
          <w:color w:val="800000"/>
          <w:sz w:val="20"/>
          <w:szCs w:val="20"/>
        </w:rPr>
        <w:t xml:space="preserve"> </w:t>
      </w:r>
      <w:r w:rsidR="00B2160C">
        <w:rPr>
          <w:rFonts w:ascii="Arial" w:hAnsi="Arial" w:cs="Arial"/>
          <w:b/>
          <w:color w:val="800000"/>
          <w:sz w:val="20"/>
          <w:szCs w:val="20"/>
        </w:rPr>
        <w:t>CORTE DE AUDITORIAS DA HOLANDA</w:t>
      </w:r>
    </w:p>
    <w:bookmarkEnd w:id="1"/>
    <w:p w14:paraId="753A9E57" w14:textId="77777777" w:rsidR="00B2160C" w:rsidRDefault="00B2160C" w:rsidP="00ED29FD">
      <w:pPr>
        <w:autoSpaceDE w:val="0"/>
        <w:autoSpaceDN w:val="0"/>
        <w:adjustRightInd w:val="0"/>
        <w:jc w:val="both"/>
        <w:rPr>
          <w:rFonts w:ascii="Arial" w:hAnsi="Arial" w:cs="Arial"/>
          <w:color w:val="000000"/>
          <w:sz w:val="20"/>
          <w:szCs w:val="20"/>
          <w:shd w:val="clear" w:color="auto" w:fill="FFFFFF"/>
        </w:rPr>
      </w:pPr>
      <w:r w:rsidRPr="00F63D4F">
        <w:rPr>
          <w:rFonts w:ascii="Arial" w:hAnsi="Arial" w:cs="Arial"/>
          <w:color w:val="000000"/>
          <w:sz w:val="20"/>
          <w:szCs w:val="20"/>
          <w:shd w:val="clear" w:color="auto" w:fill="FFFFFF"/>
        </w:rPr>
        <w:t>Publicação original acessível em:</w:t>
      </w:r>
    </w:p>
    <w:p w14:paraId="4998570A" w14:textId="64D96850" w:rsidR="00B2160C" w:rsidRDefault="00DD187D" w:rsidP="00ED29FD">
      <w:pPr>
        <w:autoSpaceDE w:val="0"/>
        <w:autoSpaceDN w:val="0"/>
        <w:adjustRightInd w:val="0"/>
        <w:jc w:val="both"/>
        <w:rPr>
          <w:rFonts w:ascii="Arial" w:hAnsi="Arial" w:cs="Arial"/>
          <w:sz w:val="20"/>
          <w:szCs w:val="20"/>
        </w:rPr>
      </w:pPr>
      <w:hyperlink r:id="rId18" w:history="1">
        <w:r w:rsidR="00B2160C" w:rsidRPr="007F1F12">
          <w:rPr>
            <w:rStyle w:val="Hyperlink"/>
            <w:rFonts w:ascii="Arial" w:hAnsi="Arial" w:cs="Arial"/>
            <w:sz w:val="20"/>
            <w:szCs w:val="20"/>
            <w:shd w:val="clear" w:color="auto" w:fill="FFFFFF"/>
          </w:rPr>
          <w:t>https://english.rekenkamer.nl/publications/reports/2019/05/15/reducing-the-use-of-plastics</w:t>
        </w:r>
      </w:hyperlink>
      <w:r w:rsidR="00B2160C">
        <w:rPr>
          <w:rFonts w:ascii="Arial" w:hAnsi="Arial" w:cs="Arial"/>
          <w:color w:val="000000"/>
          <w:sz w:val="20"/>
          <w:szCs w:val="20"/>
          <w:shd w:val="clear" w:color="auto" w:fill="FFFFFF"/>
        </w:rPr>
        <w:t xml:space="preserve"> </w:t>
      </w:r>
    </w:p>
    <w:p w14:paraId="744FE4E2" w14:textId="77777777" w:rsidR="00B2160C" w:rsidRPr="00F63D4F" w:rsidRDefault="00B2160C" w:rsidP="00ED29FD">
      <w:pPr>
        <w:autoSpaceDE w:val="0"/>
        <w:autoSpaceDN w:val="0"/>
        <w:adjustRightInd w:val="0"/>
        <w:jc w:val="both"/>
        <w:rPr>
          <w:rFonts w:ascii="Arial" w:hAnsi="Arial" w:cs="Arial"/>
          <w:sz w:val="20"/>
          <w:szCs w:val="20"/>
          <w:shd w:val="clear" w:color="auto" w:fill="FFFFFF"/>
        </w:rPr>
      </w:pPr>
    </w:p>
    <w:p w14:paraId="5A29CBC5" w14:textId="74DE9260" w:rsidR="00B2160C" w:rsidRDefault="00B2160C" w:rsidP="00ED29FD">
      <w:pPr>
        <w:autoSpaceDE w:val="0"/>
        <w:autoSpaceDN w:val="0"/>
        <w:adjustRightInd w:val="0"/>
        <w:spacing w:after="120"/>
        <w:jc w:val="both"/>
        <w:rPr>
          <w:rFonts w:ascii="Arial" w:hAnsi="Arial" w:cs="Arial"/>
          <w:sz w:val="20"/>
          <w:szCs w:val="20"/>
          <w:shd w:val="clear" w:color="auto" w:fill="FFFFFF"/>
        </w:rPr>
      </w:pPr>
      <w:r>
        <w:rPr>
          <w:rFonts w:ascii="Arial" w:hAnsi="Arial" w:cs="Arial"/>
          <w:sz w:val="20"/>
          <w:szCs w:val="20"/>
          <w:shd w:val="clear" w:color="auto" w:fill="FFFFFF"/>
        </w:rPr>
        <w:t>A Corte de Auditorias da Holanda publicou um relatório intitulado “</w:t>
      </w:r>
      <w:proofErr w:type="spellStart"/>
      <w:r>
        <w:rPr>
          <w:rFonts w:ascii="Arial" w:hAnsi="Arial" w:cs="Arial"/>
          <w:sz w:val="20"/>
          <w:szCs w:val="20"/>
          <w:shd w:val="clear" w:color="auto" w:fill="FFFFFF"/>
        </w:rPr>
        <w:t>Reducing</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the</w:t>
      </w:r>
      <w:proofErr w:type="spellEnd"/>
      <w:r>
        <w:rPr>
          <w:rFonts w:ascii="Arial" w:hAnsi="Arial" w:cs="Arial"/>
          <w:sz w:val="20"/>
          <w:szCs w:val="20"/>
          <w:shd w:val="clear" w:color="auto" w:fill="FFFFFF"/>
        </w:rPr>
        <w:t xml:space="preserve"> use </w:t>
      </w:r>
      <w:proofErr w:type="spellStart"/>
      <w:r>
        <w:rPr>
          <w:rFonts w:ascii="Arial" w:hAnsi="Arial" w:cs="Arial"/>
          <w:sz w:val="20"/>
          <w:szCs w:val="20"/>
          <w:shd w:val="clear" w:color="auto" w:fill="FFFFFF"/>
        </w:rPr>
        <w:t>of</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plastics</w:t>
      </w:r>
      <w:proofErr w:type="spellEnd"/>
      <w:r>
        <w:rPr>
          <w:rFonts w:ascii="Arial" w:hAnsi="Arial" w:cs="Arial"/>
          <w:sz w:val="20"/>
          <w:szCs w:val="20"/>
          <w:shd w:val="clear" w:color="auto" w:fill="FFFFFF"/>
        </w:rPr>
        <w:t>” (Reduzindo o uso de plásticos, tradução livre), que teve como objeto apontar recomendações ao Ministro de Infraestrutura e Gestão Hídrica da Holanda no cumprimento das metas de reciclagem acordadas com a Associação Holandesa de Municípios e com a indústria de embalagens: reciclagem de 52% (cinquenta e dois por cento) do plástico usado em embalagens até o ano de 2022.</w:t>
      </w:r>
    </w:p>
    <w:p w14:paraId="2EE2DE0C" w14:textId="19A26849" w:rsidR="00A20839" w:rsidRDefault="00B2160C" w:rsidP="00ED29FD">
      <w:pPr>
        <w:autoSpaceDE w:val="0"/>
        <w:autoSpaceDN w:val="0"/>
        <w:adjustRightInd w:val="0"/>
        <w:spacing w:after="120"/>
        <w:jc w:val="both"/>
        <w:rPr>
          <w:rFonts w:ascii="Arial" w:hAnsi="Arial" w:cs="Arial"/>
          <w:sz w:val="20"/>
          <w:szCs w:val="20"/>
          <w:shd w:val="clear" w:color="auto" w:fill="FFFFFF"/>
        </w:rPr>
      </w:pPr>
      <w:r>
        <w:rPr>
          <w:rFonts w:ascii="Arial" w:hAnsi="Arial" w:cs="Arial"/>
          <w:sz w:val="20"/>
          <w:szCs w:val="20"/>
          <w:shd w:val="clear" w:color="auto" w:fill="FFFFFF"/>
        </w:rPr>
        <w:t>Os esforços do governo holandês resultaram na reciclagem de metade do plástico utilizado em embalagens já no ano de 2018, o que, de acordo com a auditoria, foi consequência de uma política de coordenação dos envolvidos e estímulos</w:t>
      </w:r>
      <w:r w:rsidR="00BC22D7">
        <w:rPr>
          <w:rFonts w:ascii="Arial" w:hAnsi="Arial" w:cs="Arial"/>
          <w:sz w:val="20"/>
          <w:szCs w:val="20"/>
          <w:shd w:val="clear" w:color="auto" w:fill="FFFFFF"/>
        </w:rPr>
        <w:t xml:space="preserve"> educacionais associados a um regime jurídico de garantia do cumprimento das metas.</w:t>
      </w:r>
    </w:p>
    <w:p w14:paraId="0D91FE42" w14:textId="1263CA8D" w:rsidR="00A20839" w:rsidRDefault="00BC22D7" w:rsidP="008F058D">
      <w:pPr>
        <w:autoSpaceDE w:val="0"/>
        <w:autoSpaceDN w:val="0"/>
        <w:adjustRightInd w:val="0"/>
        <w:spacing w:after="120"/>
        <w:jc w:val="both"/>
        <w:rPr>
          <w:rFonts w:ascii="Arial" w:hAnsi="Arial" w:cs="Arial"/>
          <w:sz w:val="20"/>
          <w:szCs w:val="20"/>
          <w:shd w:val="clear" w:color="auto" w:fill="FFFFFF"/>
        </w:rPr>
      </w:pPr>
      <w:r>
        <w:rPr>
          <w:rFonts w:ascii="Arial" w:hAnsi="Arial" w:cs="Arial"/>
          <w:sz w:val="20"/>
          <w:szCs w:val="20"/>
          <w:shd w:val="clear" w:color="auto" w:fill="FFFFFF"/>
        </w:rPr>
        <w:t xml:space="preserve">Entretanto, o relatório </w:t>
      </w:r>
      <w:r w:rsidR="00A20839">
        <w:rPr>
          <w:rFonts w:ascii="Arial" w:hAnsi="Arial" w:cs="Arial"/>
          <w:sz w:val="20"/>
          <w:szCs w:val="20"/>
          <w:shd w:val="clear" w:color="auto" w:fill="FFFFFF"/>
        </w:rPr>
        <w:t>apontou para alguns problemas na condução dessa política:</w:t>
      </w:r>
    </w:p>
    <w:tbl>
      <w:tblPr>
        <w:tblStyle w:val="Tabelacomgrade"/>
        <w:tblpPr w:leftFromText="141" w:rightFromText="141" w:vertAnchor="text" w:horzAnchor="margin" w:tblpY="5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4885"/>
      </w:tblGrid>
      <w:tr w:rsidR="006457CF" w14:paraId="7949ECCA" w14:textId="77777777" w:rsidTr="006457CF">
        <w:tc>
          <w:tcPr>
            <w:tcW w:w="4322" w:type="dxa"/>
          </w:tcPr>
          <w:p w14:paraId="39DB7517" w14:textId="032F6A0B" w:rsidR="006457CF" w:rsidRDefault="006457CF" w:rsidP="006457CF">
            <w:pPr>
              <w:pStyle w:val="PargrafodaLista"/>
              <w:numPr>
                <w:ilvl w:val="0"/>
                <w:numId w:val="21"/>
              </w:numPr>
              <w:autoSpaceDE w:val="0"/>
              <w:autoSpaceDN w:val="0"/>
              <w:adjustRightInd w:val="0"/>
              <w:ind w:right="-1"/>
              <w:jc w:val="both"/>
              <w:rPr>
                <w:rFonts w:ascii="Arial" w:hAnsi="Arial" w:cs="Arial"/>
                <w:sz w:val="20"/>
                <w:szCs w:val="20"/>
                <w:shd w:val="clear" w:color="auto" w:fill="FFFFFF"/>
              </w:rPr>
            </w:pPr>
            <w:r>
              <w:rPr>
                <w:rFonts w:ascii="Arial" w:hAnsi="Arial" w:cs="Arial"/>
                <w:sz w:val="20"/>
                <w:szCs w:val="20"/>
                <w:shd w:val="clear" w:color="auto" w:fill="FFFFFF"/>
              </w:rPr>
              <w:t>Somente o plástico usado em embalagens é reciclado</w:t>
            </w:r>
            <w:r w:rsidRPr="00A20839">
              <w:rPr>
                <w:rFonts w:ascii="Arial" w:hAnsi="Arial" w:cs="Arial"/>
                <w:sz w:val="20"/>
                <w:szCs w:val="20"/>
                <w:shd w:val="clear" w:color="auto" w:fill="FFFFFF"/>
              </w:rPr>
              <w:t>, sendo</w:t>
            </w:r>
            <w:r>
              <w:rPr>
                <w:rFonts w:ascii="Arial" w:hAnsi="Arial" w:cs="Arial"/>
                <w:sz w:val="20"/>
                <w:szCs w:val="20"/>
                <w:shd w:val="clear" w:color="auto" w:fill="FFFFFF"/>
              </w:rPr>
              <w:t xml:space="preserve"> o resto</w:t>
            </w:r>
            <w:r w:rsidRPr="00A20839">
              <w:rPr>
                <w:rFonts w:ascii="Arial" w:hAnsi="Arial" w:cs="Arial"/>
                <w:sz w:val="20"/>
                <w:szCs w:val="20"/>
                <w:shd w:val="clear" w:color="auto" w:fill="FFFFFF"/>
              </w:rPr>
              <w:t xml:space="preserve"> destinado</w:t>
            </w:r>
            <w:r>
              <w:rPr>
                <w:rFonts w:ascii="Arial" w:hAnsi="Arial" w:cs="Arial"/>
                <w:sz w:val="20"/>
                <w:szCs w:val="20"/>
                <w:shd w:val="clear" w:color="auto" w:fill="FFFFFF"/>
              </w:rPr>
              <w:t xml:space="preserve"> normalmente</w:t>
            </w:r>
            <w:r w:rsidRPr="00A20839">
              <w:rPr>
                <w:rFonts w:ascii="Arial" w:hAnsi="Arial" w:cs="Arial"/>
                <w:sz w:val="20"/>
                <w:szCs w:val="20"/>
                <w:shd w:val="clear" w:color="auto" w:fill="FFFFFF"/>
              </w:rPr>
              <w:t xml:space="preserve"> à incineração</w:t>
            </w:r>
            <w:r>
              <w:rPr>
                <w:rStyle w:val="Refdenotaderodap"/>
                <w:rFonts w:ascii="Arial" w:hAnsi="Arial" w:cs="Arial"/>
                <w:sz w:val="20"/>
                <w:szCs w:val="20"/>
                <w:shd w:val="clear" w:color="auto" w:fill="FFFFFF"/>
              </w:rPr>
              <w:footnoteReference w:id="1"/>
            </w:r>
            <w:r>
              <w:rPr>
                <w:rFonts w:ascii="Arial" w:hAnsi="Arial" w:cs="Arial"/>
                <w:sz w:val="20"/>
                <w:szCs w:val="20"/>
                <w:shd w:val="clear" w:color="auto" w:fill="FFFFFF"/>
              </w:rPr>
              <w:t>, o que se reflete no volume total do plástico reciclado</w:t>
            </w:r>
            <w:r>
              <w:rPr>
                <w:rFonts w:ascii="Arial" w:hAnsi="Arial" w:cs="Arial"/>
                <w:sz w:val="20"/>
                <w:szCs w:val="20"/>
                <w:shd w:val="clear" w:color="auto" w:fill="FFFFFF"/>
              </w:rPr>
              <w:t xml:space="preserve"> (ver gráfico ao lado)</w:t>
            </w:r>
          </w:p>
          <w:p w14:paraId="3327BA3D" w14:textId="77777777" w:rsidR="006457CF" w:rsidRDefault="006457CF" w:rsidP="006457CF">
            <w:pPr>
              <w:autoSpaceDE w:val="0"/>
              <w:autoSpaceDN w:val="0"/>
              <w:adjustRightInd w:val="0"/>
              <w:spacing w:after="120"/>
              <w:jc w:val="both"/>
              <w:rPr>
                <w:rFonts w:ascii="Arial" w:hAnsi="Arial" w:cs="Arial"/>
                <w:sz w:val="20"/>
                <w:szCs w:val="20"/>
                <w:shd w:val="clear" w:color="auto" w:fill="FFFFFF"/>
              </w:rPr>
            </w:pPr>
          </w:p>
        </w:tc>
        <w:tc>
          <w:tcPr>
            <w:tcW w:w="4322" w:type="dxa"/>
          </w:tcPr>
          <w:p w14:paraId="1620898F" w14:textId="4454DB2A" w:rsidR="006457CF" w:rsidRDefault="006457CF" w:rsidP="006457CF">
            <w:pPr>
              <w:autoSpaceDE w:val="0"/>
              <w:autoSpaceDN w:val="0"/>
              <w:adjustRightInd w:val="0"/>
              <w:spacing w:after="120"/>
              <w:jc w:val="both"/>
              <w:rPr>
                <w:rFonts w:ascii="Arial" w:hAnsi="Arial" w:cs="Arial"/>
                <w:sz w:val="20"/>
                <w:szCs w:val="20"/>
                <w:shd w:val="clear" w:color="auto" w:fill="FFFFFF"/>
              </w:rPr>
            </w:pPr>
            <w:r>
              <w:rPr>
                <w:rFonts w:ascii="Arial" w:hAnsi="Arial" w:cs="Arial"/>
                <w:noProof/>
                <w:sz w:val="20"/>
                <w:szCs w:val="20"/>
                <w:shd w:val="clear" w:color="auto" w:fill="FFFFFF"/>
              </w:rPr>
              <w:drawing>
                <wp:inline distT="0" distB="0" distL="0" distR="0" wp14:anchorId="0668BD64" wp14:editId="0F901923">
                  <wp:extent cx="2965071" cy="2040747"/>
                  <wp:effectExtent l="0" t="0" r="0" b="4445"/>
                  <wp:docPr id="10" name="Imagem 10" descr="Uma imagem contendo texto, mapa, captura de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m Título 2.jpg"/>
                          <pic:cNvPicPr/>
                        </pic:nvPicPr>
                        <pic:blipFill>
                          <a:blip r:embed="rId19"/>
                          <a:stretch>
                            <a:fillRect/>
                          </a:stretch>
                        </pic:blipFill>
                        <pic:spPr>
                          <a:xfrm>
                            <a:off x="0" y="0"/>
                            <a:ext cx="3237762" cy="2228430"/>
                          </a:xfrm>
                          <a:prstGeom prst="rect">
                            <a:avLst/>
                          </a:prstGeom>
                        </pic:spPr>
                      </pic:pic>
                    </a:graphicData>
                  </a:graphic>
                </wp:inline>
              </w:drawing>
            </w:r>
          </w:p>
        </w:tc>
      </w:tr>
    </w:tbl>
    <w:p w14:paraId="18294C11" w14:textId="17DD1079" w:rsidR="007F6109" w:rsidRPr="006457CF" w:rsidRDefault="007F6109" w:rsidP="006457CF">
      <w:pPr>
        <w:autoSpaceDE w:val="0"/>
        <w:autoSpaceDN w:val="0"/>
        <w:adjustRightInd w:val="0"/>
        <w:rPr>
          <w:rFonts w:ascii="Arial" w:hAnsi="Arial" w:cs="Arial"/>
          <w:sz w:val="20"/>
          <w:szCs w:val="20"/>
          <w:shd w:val="clear" w:color="auto" w:fill="FFFFFF"/>
        </w:rPr>
      </w:pPr>
    </w:p>
    <w:p w14:paraId="107B1F88" w14:textId="2334F6C7" w:rsidR="00B2160C" w:rsidRPr="006457CF" w:rsidRDefault="00C274DE" w:rsidP="006457CF">
      <w:pPr>
        <w:pStyle w:val="PargrafodaLista"/>
        <w:numPr>
          <w:ilvl w:val="0"/>
          <w:numId w:val="21"/>
        </w:numPr>
        <w:autoSpaceDE w:val="0"/>
        <w:autoSpaceDN w:val="0"/>
        <w:adjustRightInd w:val="0"/>
        <w:jc w:val="both"/>
        <w:rPr>
          <w:rFonts w:ascii="Arial" w:hAnsi="Arial" w:cs="Arial"/>
          <w:sz w:val="20"/>
          <w:szCs w:val="20"/>
          <w:shd w:val="clear" w:color="auto" w:fill="FFFFFF"/>
        </w:rPr>
      </w:pPr>
      <w:r w:rsidRPr="006457CF">
        <w:rPr>
          <w:rFonts w:ascii="Arial" w:hAnsi="Arial" w:cs="Arial"/>
          <w:sz w:val="20"/>
          <w:szCs w:val="20"/>
          <w:shd w:val="clear" w:color="auto" w:fill="FFFFFF"/>
        </w:rPr>
        <w:lastRenderedPageBreak/>
        <w:t>Não se verifica uma política de reuso ou de abandono do uso de plástico pelas autoridades holandesas, que dão preferência a políticas de reciclagem;</w:t>
      </w:r>
    </w:p>
    <w:p w14:paraId="45B1BC85" w14:textId="363D7A49" w:rsidR="0063423A" w:rsidRPr="0063423A" w:rsidRDefault="0063423A" w:rsidP="006457CF">
      <w:pPr>
        <w:pStyle w:val="PargrafodaLista"/>
        <w:numPr>
          <w:ilvl w:val="0"/>
          <w:numId w:val="21"/>
        </w:num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Dependência do Ministério da Infraestrutura e Gerenciamento de água da Holanda de fatores que estão fora do controle direto pelo órgão, como a legislação de resíduos sólidos e a gestão da produção, coleta e processamento do plástico descartado. Isso faz com que o Ministério não receba informações precisas e não tenha plena capacidade de gerir a redução do descarte de plástico;</w:t>
      </w:r>
    </w:p>
    <w:p w14:paraId="252FA953" w14:textId="51271690" w:rsidR="00C274DE" w:rsidRDefault="00C274DE" w:rsidP="006457CF">
      <w:pPr>
        <w:pStyle w:val="PargrafodaLista"/>
        <w:numPr>
          <w:ilvl w:val="0"/>
          <w:numId w:val="21"/>
        </w:num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O objetivo principal, uma economia circular até o ano de 2050, pode não ser atingido pelo volume de plástico que ainda não é reciclado ou destinado à incineração.</w:t>
      </w:r>
    </w:p>
    <w:p w14:paraId="63996E06" w14:textId="36443B75" w:rsidR="00C274DE" w:rsidRDefault="00C274DE" w:rsidP="00ED29FD">
      <w:pPr>
        <w:autoSpaceDE w:val="0"/>
        <w:autoSpaceDN w:val="0"/>
        <w:adjustRightInd w:val="0"/>
        <w:jc w:val="both"/>
        <w:rPr>
          <w:rFonts w:ascii="Arial" w:hAnsi="Arial" w:cs="Arial"/>
          <w:sz w:val="20"/>
          <w:szCs w:val="20"/>
          <w:shd w:val="clear" w:color="auto" w:fill="FFFFFF"/>
        </w:rPr>
      </w:pPr>
    </w:p>
    <w:p w14:paraId="72A9C055" w14:textId="3CB6A6CA" w:rsidR="00C274DE" w:rsidRDefault="0063423A" w:rsidP="00ED29FD">
      <w:p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Diante desses fatores, houve uma série de recomendações, resumidas da seguinte forma:</w:t>
      </w:r>
    </w:p>
    <w:p w14:paraId="1D185AAD" w14:textId="4A5B6A26" w:rsidR="0063423A" w:rsidRDefault="0063423A" w:rsidP="00ED29FD">
      <w:pPr>
        <w:autoSpaceDE w:val="0"/>
        <w:autoSpaceDN w:val="0"/>
        <w:adjustRightInd w:val="0"/>
        <w:jc w:val="both"/>
        <w:rPr>
          <w:rFonts w:ascii="Arial" w:hAnsi="Arial" w:cs="Arial"/>
          <w:sz w:val="20"/>
          <w:szCs w:val="20"/>
          <w:shd w:val="clear" w:color="auto" w:fill="FFFFFF"/>
        </w:rPr>
      </w:pPr>
    </w:p>
    <w:p w14:paraId="300422B3" w14:textId="5CCC9E30" w:rsidR="0063423A" w:rsidRDefault="0063423A" w:rsidP="00ED29FD">
      <w:pPr>
        <w:pStyle w:val="PargrafodaLista"/>
        <w:numPr>
          <w:ilvl w:val="0"/>
          <w:numId w:val="20"/>
        </w:num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Possibilitar ao Ministério exigir informações mais acuradas das autoridades locais para analisar o real alcance das políticas públicas voltadas à redução do descarte de plástico;</w:t>
      </w:r>
    </w:p>
    <w:p w14:paraId="30DD8150" w14:textId="54356703" w:rsidR="0063423A" w:rsidRDefault="0063423A" w:rsidP="00ED29FD">
      <w:pPr>
        <w:pStyle w:val="PargrafodaLista"/>
        <w:numPr>
          <w:ilvl w:val="0"/>
          <w:numId w:val="20"/>
        </w:num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Basear as políticas de redução tanto na reciclagem quanto no reuso do plástico produzido, assim como observar todos os formatos de plásticos produzidos, não somente aquele voltado às embalagens;</w:t>
      </w:r>
    </w:p>
    <w:p w14:paraId="71AE9DCA" w14:textId="1B5B131F" w:rsidR="0063423A" w:rsidRDefault="0063423A" w:rsidP="00ED29FD">
      <w:pPr>
        <w:pStyle w:val="PargrafodaLista"/>
        <w:numPr>
          <w:ilvl w:val="0"/>
          <w:numId w:val="20"/>
        </w:num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Considerar a responsabilização dos produtores pelo plástico produzido;</w:t>
      </w:r>
    </w:p>
    <w:p w14:paraId="7986C6AB" w14:textId="5845210E" w:rsidR="00B2160C" w:rsidRPr="00DF2EC3" w:rsidRDefault="0063423A" w:rsidP="00ED29FD">
      <w:pPr>
        <w:pStyle w:val="PargrafodaLista"/>
        <w:numPr>
          <w:ilvl w:val="0"/>
          <w:numId w:val="20"/>
        </w:numPr>
        <w:autoSpaceDE w:val="0"/>
        <w:autoSpaceDN w:val="0"/>
        <w:adjustRightInd w:val="0"/>
        <w:jc w:val="both"/>
        <w:rPr>
          <w:rFonts w:ascii="Arial" w:hAnsi="Arial" w:cs="Arial"/>
          <w:sz w:val="20"/>
          <w:szCs w:val="20"/>
          <w:shd w:val="clear" w:color="auto" w:fill="FFFFFF"/>
        </w:rPr>
      </w:pPr>
      <w:r>
        <w:rPr>
          <w:rFonts w:ascii="Arial" w:hAnsi="Arial" w:cs="Arial"/>
          <w:sz w:val="20"/>
          <w:szCs w:val="20"/>
          <w:shd w:val="clear" w:color="auto" w:fill="FFFFFF"/>
        </w:rPr>
        <w:t xml:space="preserve">Criar novos formatos de análise que apontem o perfil doméstico de </w:t>
      </w:r>
      <w:r w:rsidR="00DF2EC3">
        <w:rPr>
          <w:rFonts w:ascii="Arial" w:hAnsi="Arial" w:cs="Arial"/>
          <w:sz w:val="20"/>
          <w:szCs w:val="20"/>
          <w:shd w:val="clear" w:color="auto" w:fill="FFFFFF"/>
        </w:rPr>
        <w:t>consumo</w:t>
      </w:r>
      <w:r>
        <w:rPr>
          <w:rFonts w:ascii="Arial" w:hAnsi="Arial" w:cs="Arial"/>
          <w:sz w:val="20"/>
          <w:szCs w:val="20"/>
          <w:shd w:val="clear" w:color="auto" w:fill="FFFFFF"/>
        </w:rPr>
        <w:t xml:space="preserve"> de plástico</w:t>
      </w:r>
      <w:r w:rsidR="00DF2EC3">
        <w:rPr>
          <w:rFonts w:ascii="Arial" w:hAnsi="Arial" w:cs="Arial"/>
          <w:sz w:val="20"/>
          <w:szCs w:val="20"/>
          <w:shd w:val="clear" w:color="auto" w:fill="FFFFFF"/>
        </w:rPr>
        <w:t>, o que permitiria a formulação de um “mapa” de consumo e aplicação das políticas públicas em vigor.</w:t>
      </w:r>
    </w:p>
    <w:p w14:paraId="1E4DC759" w14:textId="77777777" w:rsidR="00DF2EC3" w:rsidRDefault="00DF2EC3" w:rsidP="00ED29FD">
      <w:pPr>
        <w:autoSpaceDE w:val="0"/>
        <w:autoSpaceDN w:val="0"/>
        <w:adjustRightInd w:val="0"/>
        <w:jc w:val="both"/>
        <w:rPr>
          <w:rFonts w:ascii="Arial" w:hAnsi="Arial" w:cs="Arial"/>
          <w:sz w:val="20"/>
          <w:szCs w:val="20"/>
        </w:rPr>
      </w:pPr>
    </w:p>
    <w:p w14:paraId="42809824" w14:textId="79F7D939" w:rsidR="00B2160C" w:rsidRDefault="00B2160C" w:rsidP="00ED29FD">
      <w:pPr>
        <w:autoSpaceDE w:val="0"/>
        <w:autoSpaceDN w:val="0"/>
        <w:adjustRightInd w:val="0"/>
        <w:jc w:val="both"/>
        <w:rPr>
          <w:rFonts w:ascii="Arial" w:hAnsi="Arial" w:cs="Arial"/>
          <w:sz w:val="20"/>
          <w:szCs w:val="20"/>
        </w:rPr>
      </w:pPr>
      <w:r w:rsidRPr="00F63D4F">
        <w:rPr>
          <w:rFonts w:ascii="Arial" w:hAnsi="Arial" w:cs="Arial"/>
          <w:sz w:val="20"/>
          <w:szCs w:val="20"/>
        </w:rPr>
        <w:t xml:space="preserve">Informe Executivo do Relatório disponível em língua </w:t>
      </w:r>
      <w:r>
        <w:rPr>
          <w:rFonts w:ascii="Arial" w:hAnsi="Arial" w:cs="Arial"/>
          <w:sz w:val="20"/>
          <w:szCs w:val="20"/>
        </w:rPr>
        <w:t>inglesa</w:t>
      </w:r>
      <w:r w:rsidRPr="00F63D4F">
        <w:rPr>
          <w:rFonts w:ascii="Arial" w:hAnsi="Arial" w:cs="Arial"/>
          <w:sz w:val="20"/>
          <w:szCs w:val="20"/>
        </w:rPr>
        <w:t>:</w:t>
      </w:r>
    </w:p>
    <w:p w14:paraId="5A596708" w14:textId="77777777" w:rsidR="00B2160C" w:rsidRDefault="00B2160C" w:rsidP="00ED29FD">
      <w:pPr>
        <w:autoSpaceDE w:val="0"/>
        <w:autoSpaceDN w:val="0"/>
        <w:adjustRightInd w:val="0"/>
        <w:jc w:val="both"/>
        <w:rPr>
          <w:rFonts w:ascii="Arial" w:hAnsi="Arial" w:cs="Arial"/>
          <w:sz w:val="20"/>
          <w:szCs w:val="20"/>
        </w:rPr>
      </w:pPr>
    </w:p>
    <w:p w14:paraId="4B52BB34" w14:textId="3E27B67A" w:rsidR="00B2160C" w:rsidRDefault="00DD187D" w:rsidP="00DB3B39">
      <w:pPr>
        <w:autoSpaceDE w:val="0"/>
        <w:autoSpaceDN w:val="0"/>
        <w:adjustRightInd w:val="0"/>
        <w:rPr>
          <w:rStyle w:val="Hyperlink"/>
          <w:rFonts w:ascii="Arial" w:hAnsi="Arial" w:cs="Arial"/>
          <w:color w:val="auto"/>
          <w:sz w:val="20"/>
          <w:szCs w:val="20"/>
          <w:u w:val="none"/>
        </w:rPr>
      </w:pPr>
      <w:r>
        <w:fldChar w:fldCharType="begin"/>
      </w:r>
      <w:r>
        <w:instrText xml:space="preserve"> HYPERLINK "https://english.rekenkamer.nl/binaries/rekenkamer-english/documents/reports/2019/05/15/reducing-the-use-of-plastics/Reducing+the+use+of+plastics.pdf" </w:instrText>
      </w:r>
      <w:r>
        <w:fldChar w:fldCharType="separate"/>
      </w:r>
      <w:r w:rsidR="00B2160C" w:rsidRPr="007F1F12">
        <w:rPr>
          <w:rStyle w:val="Hyperlink"/>
          <w:rFonts w:ascii="Arial" w:hAnsi="Arial" w:cs="Arial"/>
          <w:sz w:val="20"/>
          <w:szCs w:val="20"/>
          <w:shd w:val="clear" w:color="auto" w:fill="FFFFFF"/>
        </w:rPr>
        <w:t>https://english.rekenkamer.nl/binaries/rekenkamer-english/documents/reports/2019/05/15/reducing-the-use-of-plastics/Reducing+the+use+of+plastics.pdf</w:t>
      </w:r>
      <w:r>
        <w:rPr>
          <w:rStyle w:val="Hyperlink"/>
          <w:rFonts w:ascii="Arial" w:hAnsi="Arial" w:cs="Arial"/>
          <w:sz w:val="20"/>
          <w:szCs w:val="20"/>
          <w:shd w:val="clear" w:color="auto" w:fill="FFFFFF"/>
        </w:rPr>
        <w:fldChar w:fldCharType="end"/>
      </w:r>
    </w:p>
    <w:p w14:paraId="14902C15" w14:textId="77777777" w:rsidR="00DB3B39" w:rsidRPr="00DB3B39" w:rsidRDefault="00DB3B39" w:rsidP="0072755A">
      <w:pPr>
        <w:autoSpaceDE w:val="0"/>
        <w:autoSpaceDN w:val="0"/>
        <w:adjustRightInd w:val="0"/>
        <w:jc w:val="both"/>
        <w:rPr>
          <w:rFonts w:ascii="Arial" w:hAnsi="Arial" w:cs="Arial"/>
          <w:sz w:val="20"/>
          <w:szCs w:val="20"/>
        </w:rPr>
      </w:pPr>
    </w:p>
    <w:p w14:paraId="31CD4D89" w14:textId="61F040D2" w:rsidR="0072755A" w:rsidRPr="00A2726F" w:rsidRDefault="00A2726F" w:rsidP="00A2726F">
      <w:r>
        <w:rPr>
          <w:rFonts w:ascii="Arial" w:hAnsi="Arial" w:cs="Arial"/>
          <w:b/>
          <w:shd w:val="clear" w:color="auto" w:fill="FFFFFF"/>
        </w:rPr>
        <w:t>ESTADOS UNIDOS</w:t>
      </w:r>
      <w:r w:rsidR="0072755A">
        <w:rPr>
          <w:rFonts w:ascii="Arial" w:hAnsi="Arial" w:cs="Arial"/>
          <w:b/>
        </w:rPr>
        <w:tab/>
      </w:r>
      <w:r w:rsidR="0072755A">
        <w:rPr>
          <w:rFonts w:ascii="Arial" w:hAnsi="Arial" w:cs="Arial"/>
          <w:b/>
          <w:sz w:val="18"/>
          <w:szCs w:val="18"/>
        </w:rPr>
        <w:tab/>
      </w:r>
      <w:r w:rsidR="0072755A">
        <w:rPr>
          <w:rFonts w:ascii="Arial" w:hAnsi="Arial" w:cs="Arial"/>
          <w:b/>
          <w:sz w:val="18"/>
          <w:szCs w:val="18"/>
        </w:rPr>
        <w:tab/>
      </w:r>
      <w:r w:rsidR="0072755A">
        <w:rPr>
          <w:rFonts w:ascii="Arial" w:hAnsi="Arial" w:cs="Arial"/>
          <w:b/>
          <w:sz w:val="18"/>
          <w:szCs w:val="18"/>
        </w:rPr>
        <w:tab/>
      </w:r>
      <w:r w:rsidR="0072755A">
        <w:rPr>
          <w:rFonts w:ascii="Arial" w:hAnsi="Arial" w:cs="Arial"/>
          <w:b/>
          <w:sz w:val="18"/>
          <w:szCs w:val="18"/>
        </w:rPr>
        <w:tab/>
      </w:r>
      <w:r w:rsidR="0072755A">
        <w:rPr>
          <w:rFonts w:ascii="Arial" w:hAnsi="Arial" w:cs="Arial"/>
          <w:b/>
          <w:sz w:val="18"/>
          <w:szCs w:val="18"/>
        </w:rPr>
        <w:tab/>
      </w:r>
      <w:r w:rsidR="0072755A">
        <w:rPr>
          <w:rFonts w:ascii="Arial" w:hAnsi="Arial" w:cs="Arial"/>
          <w:b/>
          <w:sz w:val="18"/>
          <w:szCs w:val="18"/>
        </w:rPr>
        <w:tab/>
      </w:r>
      <w:r>
        <w:rPr>
          <w:rFonts w:ascii="Arial" w:hAnsi="Arial" w:cs="Arial"/>
          <w:b/>
          <w:sz w:val="18"/>
          <w:szCs w:val="18"/>
        </w:rPr>
        <w:tab/>
      </w:r>
      <w:r w:rsidRPr="00A2726F">
        <w:t xml:space="preserve"> </w:t>
      </w:r>
      <w:r>
        <w:fldChar w:fldCharType="begin"/>
      </w:r>
      <w:r>
        <w:instrText xml:space="preserve"> INCLUDEPICTURE "/var/folders/fp/sjbs8t7d1gx01bz29wwq8rmh0000gn/T/com.microsoft.Word/WebArchiveCopyPasteTempFiles/CKxjNDxAAAAABJRU5ErkJggg==" \* MERGEFORMATINET </w:instrText>
      </w:r>
      <w:r>
        <w:fldChar w:fldCharType="separate"/>
      </w:r>
      <w:r>
        <w:rPr>
          <w:noProof/>
        </w:rPr>
        <w:drawing>
          <wp:inline distT="0" distB="0" distL="0" distR="0" wp14:anchorId="3EE29720" wp14:editId="15CC83FD">
            <wp:extent cx="317771" cy="204406"/>
            <wp:effectExtent l="0" t="0" r="0" b="0"/>
            <wp:docPr id="8" name="Imagem 8" descr="Resultado de imagem para flag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16DnWqr3d73M:" descr="Resultado de imagem para flag us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335" cy="265878"/>
                    </a:xfrm>
                    <a:prstGeom prst="rect">
                      <a:avLst/>
                    </a:prstGeom>
                    <a:noFill/>
                    <a:ln>
                      <a:noFill/>
                    </a:ln>
                  </pic:spPr>
                </pic:pic>
              </a:graphicData>
            </a:graphic>
          </wp:inline>
        </w:drawing>
      </w:r>
      <w:r>
        <w:fldChar w:fldCharType="end"/>
      </w:r>
    </w:p>
    <w:p w14:paraId="2C2445C8" w14:textId="77777777" w:rsidR="0072755A" w:rsidRPr="00C76970" w:rsidRDefault="0072755A" w:rsidP="0072755A">
      <w:pPr>
        <w:autoSpaceDE w:val="0"/>
        <w:autoSpaceDN w:val="0"/>
        <w:adjustRightInd w:val="0"/>
        <w:jc w:val="both"/>
        <w:rPr>
          <w:rFonts w:ascii="Arial" w:hAnsi="Arial" w:cs="Arial"/>
          <w:sz w:val="18"/>
          <w:szCs w:val="18"/>
        </w:rPr>
      </w:pPr>
    </w:p>
    <w:p w14:paraId="0695C84D" w14:textId="752A9826" w:rsidR="0072755A" w:rsidRPr="000A4E5F" w:rsidRDefault="007B4961" w:rsidP="0072755A">
      <w:pPr>
        <w:pBdr>
          <w:bottom w:val="double" w:sz="4" w:space="1" w:color="800000"/>
        </w:pBdr>
        <w:rPr>
          <w:rFonts w:ascii="Arial" w:hAnsi="Arial" w:cs="Arial"/>
          <w:b/>
          <w:color w:val="800000"/>
          <w:sz w:val="20"/>
          <w:szCs w:val="20"/>
        </w:rPr>
      </w:pPr>
      <w:r>
        <w:rPr>
          <w:rFonts w:ascii="Arial" w:hAnsi="Arial" w:cs="Arial"/>
          <w:b/>
          <w:color w:val="800000"/>
          <w:sz w:val="20"/>
          <w:szCs w:val="20"/>
        </w:rPr>
        <w:t>3</w:t>
      </w:r>
      <w:r w:rsidR="00DB3B39">
        <w:rPr>
          <w:rFonts w:ascii="Arial" w:hAnsi="Arial" w:cs="Arial"/>
          <w:b/>
          <w:color w:val="800000"/>
          <w:sz w:val="20"/>
          <w:szCs w:val="20"/>
        </w:rPr>
        <w:t>.</w:t>
      </w:r>
      <w:r>
        <w:rPr>
          <w:rFonts w:ascii="Arial" w:hAnsi="Arial" w:cs="Arial"/>
          <w:b/>
          <w:color w:val="800000"/>
          <w:sz w:val="20"/>
          <w:szCs w:val="20"/>
        </w:rPr>
        <w:t xml:space="preserve"> </w:t>
      </w:r>
      <w:r w:rsidR="00A2726F">
        <w:rPr>
          <w:rFonts w:ascii="Arial" w:hAnsi="Arial" w:cs="Arial"/>
          <w:b/>
          <w:color w:val="800000"/>
          <w:sz w:val="20"/>
          <w:szCs w:val="20"/>
        </w:rPr>
        <w:t xml:space="preserve">ESCRITÓRIO GERAL DE </w:t>
      </w:r>
      <w:r w:rsidR="00ED29FD">
        <w:rPr>
          <w:rFonts w:ascii="Arial" w:hAnsi="Arial" w:cs="Arial"/>
          <w:b/>
          <w:color w:val="800000"/>
          <w:sz w:val="20"/>
          <w:szCs w:val="20"/>
        </w:rPr>
        <w:t>PRESTAÇÃO DE CONTAS</w:t>
      </w:r>
    </w:p>
    <w:p w14:paraId="3B31DFC1" w14:textId="77777777" w:rsidR="0072755A" w:rsidRPr="007C4826" w:rsidRDefault="0072755A" w:rsidP="0072755A">
      <w:pPr>
        <w:autoSpaceDE w:val="0"/>
        <w:autoSpaceDN w:val="0"/>
        <w:adjustRightInd w:val="0"/>
        <w:jc w:val="both"/>
        <w:rPr>
          <w:rStyle w:val="Hyperlink"/>
          <w:rFonts w:ascii="Arial" w:hAnsi="Arial" w:cs="Arial"/>
          <w:sz w:val="18"/>
          <w:szCs w:val="18"/>
        </w:rPr>
      </w:pPr>
    </w:p>
    <w:p w14:paraId="78AE17A6" w14:textId="78E5FA5B" w:rsidR="003527EA" w:rsidRDefault="0072755A" w:rsidP="0072755A">
      <w:pPr>
        <w:autoSpaceDE w:val="0"/>
        <w:autoSpaceDN w:val="0"/>
        <w:adjustRightInd w:val="0"/>
        <w:jc w:val="both"/>
        <w:rPr>
          <w:rFonts w:ascii="Arial" w:hAnsi="Arial" w:cs="Arial"/>
          <w:color w:val="000000"/>
          <w:sz w:val="20"/>
          <w:szCs w:val="20"/>
          <w:shd w:val="clear" w:color="auto" w:fill="FFFFFF"/>
        </w:rPr>
      </w:pPr>
      <w:r w:rsidRPr="005B7D51">
        <w:rPr>
          <w:rFonts w:ascii="Arial" w:hAnsi="Arial" w:cs="Arial"/>
          <w:color w:val="000000"/>
          <w:sz w:val="20"/>
          <w:szCs w:val="20"/>
          <w:shd w:val="clear" w:color="auto" w:fill="FFFFFF"/>
        </w:rPr>
        <w:t xml:space="preserve">Publicação original acessível em: </w:t>
      </w:r>
      <w:r w:rsidR="00CD040D">
        <w:rPr>
          <w:rFonts w:ascii="Arial" w:hAnsi="Arial" w:cs="Arial"/>
          <w:color w:val="000000"/>
          <w:sz w:val="20"/>
          <w:szCs w:val="20"/>
          <w:shd w:val="clear" w:color="auto" w:fill="FFFFFF"/>
        </w:rPr>
        <w:t xml:space="preserve"> </w:t>
      </w:r>
      <w:hyperlink r:id="rId21" w:history="1">
        <w:r w:rsidR="006457CF" w:rsidRPr="007C621E">
          <w:rPr>
            <w:rStyle w:val="Hyperlink"/>
            <w:rFonts w:ascii="Arial" w:hAnsi="Arial" w:cs="Arial"/>
            <w:sz w:val="20"/>
            <w:szCs w:val="20"/>
            <w:shd w:val="clear" w:color="auto" w:fill="FFFFFF"/>
          </w:rPr>
          <w:t>https://www.gao.gov/assets/710/700503.pdf</w:t>
        </w:r>
      </w:hyperlink>
      <w:r w:rsidR="006457CF">
        <w:rPr>
          <w:rFonts w:ascii="Arial" w:hAnsi="Arial" w:cs="Arial"/>
          <w:color w:val="000000"/>
          <w:sz w:val="20"/>
          <w:szCs w:val="20"/>
          <w:shd w:val="clear" w:color="auto" w:fill="FFFFFF"/>
        </w:rPr>
        <w:t xml:space="preserve"> </w:t>
      </w:r>
    </w:p>
    <w:p w14:paraId="103EC4E8" w14:textId="77777777" w:rsidR="00ED29FD" w:rsidRDefault="00ED29FD" w:rsidP="0072755A">
      <w:pPr>
        <w:autoSpaceDE w:val="0"/>
        <w:autoSpaceDN w:val="0"/>
        <w:adjustRightInd w:val="0"/>
        <w:jc w:val="both"/>
        <w:rPr>
          <w:rFonts w:ascii="Arial" w:hAnsi="Arial" w:cs="Arial"/>
          <w:color w:val="000000"/>
          <w:sz w:val="20"/>
          <w:szCs w:val="20"/>
        </w:rPr>
      </w:pPr>
    </w:p>
    <w:p w14:paraId="3F2E2F71" w14:textId="77777777" w:rsidR="000E5414" w:rsidRDefault="006457CF" w:rsidP="000E5414">
      <w:pPr>
        <w:autoSpaceDE w:val="0"/>
        <w:autoSpaceDN w:val="0"/>
        <w:adjustRightInd w:val="0"/>
        <w:spacing w:after="120"/>
        <w:jc w:val="both"/>
        <w:rPr>
          <w:rFonts w:ascii="Arial" w:hAnsi="Arial" w:cs="Arial"/>
          <w:color w:val="000000"/>
          <w:sz w:val="20"/>
          <w:szCs w:val="20"/>
        </w:rPr>
      </w:pPr>
      <w:r w:rsidRPr="006457CF">
        <w:rPr>
          <w:rFonts w:ascii="Arial" w:hAnsi="Arial" w:cs="Arial"/>
          <w:color w:val="000000"/>
          <w:sz w:val="20"/>
          <w:szCs w:val="20"/>
          <w:lang w:val="pt-PT"/>
        </w:rPr>
        <w:t>As agências federais</w:t>
      </w:r>
      <w:r>
        <w:rPr>
          <w:rFonts w:ascii="Arial" w:hAnsi="Arial" w:cs="Arial"/>
          <w:color w:val="000000"/>
          <w:sz w:val="20"/>
          <w:szCs w:val="20"/>
          <w:lang w:val="pt-PT"/>
        </w:rPr>
        <w:t xml:space="preserve"> americanas</w:t>
      </w:r>
      <w:r w:rsidRPr="006457CF">
        <w:rPr>
          <w:rFonts w:ascii="Arial" w:hAnsi="Arial" w:cs="Arial"/>
          <w:color w:val="000000"/>
          <w:sz w:val="20"/>
          <w:szCs w:val="20"/>
          <w:lang w:val="pt-PT"/>
        </w:rPr>
        <w:t xml:space="preserve"> enfrentam um número crescente de ameaças cibernéticas aos seus sistemas e dados. Para proteger-se contra essas ameaças, </w:t>
      </w:r>
      <w:r w:rsidR="000E5414">
        <w:rPr>
          <w:rFonts w:ascii="Arial" w:hAnsi="Arial" w:cs="Arial"/>
          <w:color w:val="000000"/>
          <w:sz w:val="20"/>
          <w:szCs w:val="20"/>
          <w:lang w:val="pt-PT"/>
        </w:rPr>
        <w:t>a Lei</w:t>
      </w:r>
      <w:r w:rsidRPr="006457CF">
        <w:rPr>
          <w:rFonts w:ascii="Arial" w:hAnsi="Arial" w:cs="Arial"/>
          <w:color w:val="000000"/>
          <w:sz w:val="20"/>
          <w:szCs w:val="20"/>
          <w:lang w:val="pt-PT"/>
        </w:rPr>
        <w:t xml:space="preserve"> e as políticas</w:t>
      </w:r>
      <w:r w:rsidR="000E5414">
        <w:rPr>
          <w:rFonts w:ascii="Arial" w:hAnsi="Arial" w:cs="Arial"/>
          <w:color w:val="000000"/>
          <w:sz w:val="20"/>
          <w:szCs w:val="20"/>
          <w:lang w:val="pt-PT"/>
        </w:rPr>
        <w:t xml:space="preserve"> públicas</w:t>
      </w:r>
      <w:r w:rsidRPr="006457CF">
        <w:rPr>
          <w:rFonts w:ascii="Arial" w:hAnsi="Arial" w:cs="Arial"/>
          <w:color w:val="000000"/>
          <w:sz w:val="20"/>
          <w:szCs w:val="20"/>
          <w:lang w:val="pt-PT"/>
        </w:rPr>
        <w:t xml:space="preserve"> enfatizam que as</w:t>
      </w:r>
      <w:r w:rsidR="000E5414">
        <w:rPr>
          <w:rFonts w:ascii="Arial" w:hAnsi="Arial" w:cs="Arial"/>
          <w:color w:val="000000"/>
          <w:sz w:val="20"/>
          <w:szCs w:val="20"/>
          <w:lang w:val="pt-PT"/>
        </w:rPr>
        <w:t xml:space="preserve"> agências abordem a situação para identificar, priorizar e gerenciar os riscos cibernéticos. </w:t>
      </w:r>
      <w:r w:rsidRPr="006457CF">
        <w:rPr>
          <w:rFonts w:ascii="Arial" w:hAnsi="Arial" w:cs="Arial"/>
          <w:color w:val="000000"/>
          <w:sz w:val="20"/>
          <w:szCs w:val="20"/>
          <w:lang w:val="pt-PT"/>
        </w:rPr>
        <w:t>Além disso, o OMB</w:t>
      </w:r>
      <w:r w:rsidR="000E5414">
        <w:rPr>
          <w:rFonts w:ascii="Arial" w:hAnsi="Arial" w:cs="Arial"/>
          <w:color w:val="000000"/>
          <w:sz w:val="20"/>
          <w:szCs w:val="20"/>
          <w:lang w:val="pt-PT"/>
        </w:rPr>
        <w:t xml:space="preserve"> (Escritório de Gestão e Orçamento)</w:t>
      </w:r>
      <w:r w:rsidRPr="006457CF">
        <w:rPr>
          <w:rFonts w:ascii="Arial" w:hAnsi="Arial" w:cs="Arial"/>
          <w:color w:val="000000"/>
          <w:sz w:val="20"/>
          <w:szCs w:val="20"/>
          <w:lang w:val="pt-PT"/>
        </w:rPr>
        <w:t xml:space="preserve"> e o D</w:t>
      </w:r>
      <w:r w:rsidR="000E5414">
        <w:rPr>
          <w:rFonts w:ascii="Arial" w:hAnsi="Arial" w:cs="Arial"/>
          <w:color w:val="000000"/>
          <w:sz w:val="20"/>
          <w:szCs w:val="20"/>
          <w:lang w:val="pt-PT"/>
        </w:rPr>
        <w:t>H</w:t>
      </w:r>
      <w:r w:rsidRPr="006457CF">
        <w:rPr>
          <w:rFonts w:ascii="Arial" w:hAnsi="Arial" w:cs="Arial"/>
          <w:color w:val="000000"/>
          <w:sz w:val="20"/>
          <w:szCs w:val="20"/>
          <w:lang w:val="pt-PT"/>
        </w:rPr>
        <w:t>S</w:t>
      </w:r>
      <w:r w:rsidR="000E5414">
        <w:rPr>
          <w:rFonts w:ascii="Arial" w:hAnsi="Arial" w:cs="Arial"/>
          <w:color w:val="000000"/>
          <w:sz w:val="20"/>
          <w:szCs w:val="20"/>
          <w:lang w:val="pt-PT"/>
        </w:rPr>
        <w:t xml:space="preserve"> (Departamento de Segurança Interna)</w:t>
      </w:r>
      <w:r w:rsidRPr="006457CF">
        <w:rPr>
          <w:rFonts w:ascii="Arial" w:hAnsi="Arial" w:cs="Arial"/>
          <w:color w:val="000000"/>
          <w:sz w:val="20"/>
          <w:szCs w:val="20"/>
          <w:lang w:val="pt-PT"/>
        </w:rPr>
        <w:t xml:space="preserve"> desempenham um papel importante na supervisão e apoio aos esforços de gerenciamento de riscos de segurança cibernética das agências.</w:t>
      </w:r>
    </w:p>
    <w:p w14:paraId="28E27566" w14:textId="77777777" w:rsidR="000E5414" w:rsidRDefault="000E5414" w:rsidP="000E5414">
      <w:p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rPr>
        <w:t>Diante disso, o</w:t>
      </w:r>
      <w:r w:rsidR="00DB3B39" w:rsidRPr="00DB3B39">
        <w:rPr>
          <w:rFonts w:ascii="Arial" w:hAnsi="Arial" w:cs="Arial"/>
          <w:color w:val="000000"/>
          <w:sz w:val="20"/>
          <w:szCs w:val="20"/>
        </w:rPr>
        <w:t xml:space="preserve"> Escritório Geral de Prestação de Contas dos Estados Unidos</w:t>
      </w:r>
      <w:r w:rsidR="00DB3B39">
        <w:rPr>
          <w:rFonts w:ascii="Arial" w:hAnsi="Arial" w:cs="Arial"/>
          <w:color w:val="000000"/>
          <w:sz w:val="20"/>
          <w:szCs w:val="20"/>
        </w:rPr>
        <w:t xml:space="preserve"> analis</w:t>
      </w:r>
      <w:r>
        <w:rPr>
          <w:rFonts w:ascii="Arial" w:hAnsi="Arial" w:cs="Arial"/>
          <w:color w:val="000000"/>
          <w:sz w:val="20"/>
          <w:szCs w:val="20"/>
        </w:rPr>
        <w:t>ou</w:t>
      </w:r>
      <w:r w:rsidR="00DB3B39">
        <w:rPr>
          <w:rFonts w:ascii="Arial" w:hAnsi="Arial" w:cs="Arial"/>
          <w:color w:val="000000"/>
          <w:sz w:val="20"/>
          <w:szCs w:val="20"/>
        </w:rPr>
        <w:t xml:space="preserve"> e rev</w:t>
      </w:r>
      <w:r>
        <w:rPr>
          <w:rFonts w:ascii="Arial" w:hAnsi="Arial" w:cs="Arial"/>
          <w:color w:val="000000"/>
          <w:sz w:val="20"/>
          <w:szCs w:val="20"/>
        </w:rPr>
        <w:t>iu</w:t>
      </w:r>
      <w:r w:rsidR="00DB3B39">
        <w:rPr>
          <w:rFonts w:ascii="Arial" w:hAnsi="Arial" w:cs="Arial"/>
          <w:color w:val="000000"/>
          <w:sz w:val="20"/>
          <w:szCs w:val="20"/>
        </w:rPr>
        <w:t xml:space="preserve"> </w:t>
      </w:r>
      <w:r w:rsidR="006457CF">
        <w:rPr>
          <w:rFonts w:ascii="Arial" w:hAnsi="Arial" w:cs="Arial"/>
          <w:color w:val="000000"/>
          <w:sz w:val="20"/>
          <w:szCs w:val="20"/>
        </w:rPr>
        <w:t>os programas de segurança cibernética das agências federais</w:t>
      </w:r>
      <w:r>
        <w:rPr>
          <w:rFonts w:ascii="Arial" w:hAnsi="Arial" w:cs="Arial"/>
          <w:color w:val="000000"/>
          <w:sz w:val="20"/>
          <w:szCs w:val="20"/>
        </w:rPr>
        <w:t xml:space="preserve"> da seguinte forma:</w:t>
      </w:r>
    </w:p>
    <w:p w14:paraId="1562B3FB" w14:textId="32765FDD" w:rsidR="000E5414" w:rsidRPr="000E5414" w:rsidRDefault="000E5414" w:rsidP="000E5414">
      <w:pPr>
        <w:pStyle w:val="PargrafodaLista"/>
        <w:numPr>
          <w:ilvl w:val="0"/>
          <w:numId w:val="22"/>
        </w:numPr>
        <w:autoSpaceDE w:val="0"/>
        <w:autoSpaceDN w:val="0"/>
        <w:adjustRightInd w:val="0"/>
        <w:spacing w:after="120"/>
        <w:jc w:val="both"/>
        <w:rPr>
          <w:rFonts w:ascii="Arial" w:hAnsi="Arial" w:cs="Arial"/>
          <w:color w:val="000000"/>
          <w:sz w:val="20"/>
          <w:szCs w:val="20"/>
          <w:lang w:val="pt-PT"/>
        </w:rPr>
      </w:pPr>
      <w:r>
        <w:rPr>
          <w:rFonts w:ascii="Arial" w:hAnsi="Arial" w:cs="Arial"/>
          <w:color w:val="000000"/>
          <w:sz w:val="20"/>
          <w:szCs w:val="20"/>
          <w:lang w:val="pt-PT"/>
        </w:rPr>
        <w:t>A</w:t>
      </w:r>
      <w:r w:rsidRPr="000E5414">
        <w:rPr>
          <w:rFonts w:ascii="Arial" w:hAnsi="Arial" w:cs="Arial"/>
          <w:color w:val="000000"/>
          <w:sz w:val="20"/>
          <w:szCs w:val="20"/>
          <w:lang w:val="pt-PT"/>
        </w:rPr>
        <w:t xml:space="preserve">té que ponto as agências estabeleceram elementos </w:t>
      </w:r>
      <w:r w:rsidR="00927CBC">
        <w:rPr>
          <w:rFonts w:ascii="Arial" w:hAnsi="Arial" w:cs="Arial"/>
          <w:color w:val="000000"/>
          <w:sz w:val="20"/>
          <w:szCs w:val="20"/>
          <w:lang w:val="pt-PT"/>
        </w:rPr>
        <w:t>para</w:t>
      </w:r>
      <w:r w:rsidRPr="000E5414">
        <w:rPr>
          <w:rFonts w:ascii="Arial" w:hAnsi="Arial" w:cs="Arial"/>
          <w:color w:val="000000"/>
          <w:sz w:val="20"/>
          <w:szCs w:val="20"/>
          <w:lang w:val="pt-PT"/>
        </w:rPr>
        <w:t xml:space="preserve"> um programa de gestão de risco de segurança cibernética</w:t>
      </w:r>
      <w:r w:rsidRPr="000E5414">
        <w:rPr>
          <w:rFonts w:ascii="Arial" w:hAnsi="Arial" w:cs="Arial"/>
          <w:color w:val="000000"/>
          <w:sz w:val="20"/>
          <w:szCs w:val="20"/>
          <w:lang w:val="pt-PT"/>
        </w:rPr>
        <w:t>;</w:t>
      </w:r>
    </w:p>
    <w:p w14:paraId="267C854C" w14:textId="0DD9C339" w:rsidR="000E5414" w:rsidRPr="000E5414" w:rsidRDefault="000E5414" w:rsidP="000E5414">
      <w:pPr>
        <w:pStyle w:val="PargrafodaLista"/>
        <w:numPr>
          <w:ilvl w:val="0"/>
          <w:numId w:val="22"/>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lang w:val="pt-PT"/>
        </w:rPr>
        <w:t>Q</w:t>
      </w:r>
      <w:r w:rsidRPr="000E5414">
        <w:rPr>
          <w:rFonts w:ascii="Arial" w:hAnsi="Arial" w:cs="Arial"/>
          <w:color w:val="000000"/>
          <w:sz w:val="20"/>
          <w:szCs w:val="20"/>
          <w:lang w:val="pt-PT"/>
        </w:rPr>
        <w:t xml:space="preserve">uais </w:t>
      </w:r>
      <w:r w:rsidR="00927CBC">
        <w:rPr>
          <w:rFonts w:ascii="Arial" w:hAnsi="Arial" w:cs="Arial"/>
          <w:color w:val="000000"/>
          <w:sz w:val="20"/>
          <w:szCs w:val="20"/>
          <w:lang w:val="pt-PT"/>
        </w:rPr>
        <w:t xml:space="preserve">os </w:t>
      </w:r>
      <w:r w:rsidRPr="000E5414">
        <w:rPr>
          <w:rFonts w:ascii="Arial" w:hAnsi="Arial" w:cs="Arial"/>
          <w:color w:val="000000"/>
          <w:sz w:val="20"/>
          <w:szCs w:val="20"/>
          <w:lang w:val="pt-PT"/>
        </w:rPr>
        <w:t>desafios no desenvolvimento e implementação de programas de gestão de riscos de segurança cibernética</w:t>
      </w:r>
      <w:r>
        <w:rPr>
          <w:rFonts w:ascii="Arial" w:hAnsi="Arial" w:cs="Arial"/>
          <w:color w:val="000000"/>
          <w:sz w:val="20"/>
          <w:szCs w:val="20"/>
          <w:lang w:val="pt-PT"/>
        </w:rPr>
        <w:t>;</w:t>
      </w:r>
    </w:p>
    <w:p w14:paraId="1B30D250" w14:textId="262FD8D7" w:rsidR="00927CBC" w:rsidRPr="00927CBC" w:rsidRDefault="00927CBC" w:rsidP="00927CBC">
      <w:pPr>
        <w:pStyle w:val="PargrafodaLista"/>
        <w:numPr>
          <w:ilvl w:val="0"/>
          <w:numId w:val="22"/>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lang w:val="pt-PT"/>
        </w:rPr>
        <w:t xml:space="preserve">Medidas tomadas pelo </w:t>
      </w:r>
      <w:r w:rsidR="000E5414" w:rsidRPr="000E5414">
        <w:rPr>
          <w:rFonts w:ascii="Arial" w:hAnsi="Arial" w:cs="Arial"/>
          <w:color w:val="000000"/>
          <w:sz w:val="20"/>
          <w:szCs w:val="20"/>
          <w:lang w:val="pt-PT"/>
        </w:rPr>
        <w:t>OMB e DHS</w:t>
      </w:r>
      <w:r>
        <w:rPr>
          <w:rFonts w:ascii="Arial" w:hAnsi="Arial" w:cs="Arial"/>
          <w:color w:val="000000"/>
          <w:sz w:val="20"/>
          <w:szCs w:val="20"/>
          <w:lang w:val="pt-PT"/>
        </w:rPr>
        <w:t xml:space="preserve"> para cumprir as próprias responsabilidades no gerenciamento de riscos e definir os desafios enfrentados pelas agências;</w:t>
      </w:r>
    </w:p>
    <w:p w14:paraId="149E78A4" w14:textId="50361CA7" w:rsidR="00927CBC" w:rsidRPr="00927CBC" w:rsidRDefault="00927CBC" w:rsidP="00927CBC">
      <w:pPr>
        <w:pStyle w:val="PargrafodaLista"/>
        <w:numPr>
          <w:ilvl w:val="0"/>
          <w:numId w:val="22"/>
        </w:num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lang w:val="pt-PT"/>
        </w:rPr>
        <w:t>Comparativo com a legislação em vigor, assim como verificação dos procedimentos de ação e desafios enfrentados pelas agências por meio de entrevistas com representantes dessas entidades.</w:t>
      </w:r>
    </w:p>
    <w:p w14:paraId="76A75C59" w14:textId="676999F9" w:rsidR="0072755A" w:rsidRDefault="00927CBC" w:rsidP="0070135F">
      <w:pPr>
        <w:autoSpaceDE w:val="0"/>
        <w:autoSpaceDN w:val="0"/>
        <w:adjustRightInd w:val="0"/>
        <w:spacing w:after="120"/>
        <w:jc w:val="both"/>
        <w:rPr>
          <w:rFonts w:ascii="Arial" w:hAnsi="Arial" w:cs="Arial"/>
          <w:color w:val="000000"/>
          <w:sz w:val="20"/>
          <w:szCs w:val="20"/>
          <w:lang w:val="pt-PT"/>
        </w:rPr>
      </w:pPr>
      <w:r w:rsidRPr="00927CBC">
        <w:rPr>
          <w:rFonts w:ascii="Arial" w:hAnsi="Arial" w:cs="Arial"/>
          <w:color w:val="000000"/>
          <w:sz w:val="20"/>
          <w:szCs w:val="20"/>
        </w:rPr>
        <w:lastRenderedPageBreak/>
        <w:t>A análise apontou que</w:t>
      </w:r>
      <w:r>
        <w:rPr>
          <w:rFonts w:ascii="Arial" w:hAnsi="Arial" w:cs="Arial"/>
          <w:color w:val="000000"/>
          <w:sz w:val="20"/>
          <w:szCs w:val="20"/>
        </w:rPr>
        <w:t xml:space="preserve"> as</w:t>
      </w:r>
      <w:r w:rsidRPr="00927CBC">
        <w:rPr>
          <w:rFonts w:ascii="Arial" w:hAnsi="Arial" w:cs="Arial"/>
          <w:color w:val="000000"/>
          <w:sz w:val="20"/>
          <w:szCs w:val="20"/>
        </w:rPr>
        <w:t xml:space="preserve"> </w:t>
      </w:r>
      <w:r w:rsidRPr="00927CBC">
        <w:rPr>
          <w:rFonts w:ascii="Arial" w:hAnsi="Arial" w:cs="Arial"/>
          <w:color w:val="000000"/>
          <w:sz w:val="20"/>
          <w:szCs w:val="20"/>
          <w:lang w:val="pt-PT"/>
        </w:rPr>
        <w:t>melhores</w:t>
      </w:r>
      <w:r w:rsidRPr="00927CBC">
        <w:rPr>
          <w:rFonts w:ascii="Arial" w:hAnsi="Arial" w:cs="Arial"/>
          <w:color w:val="000000"/>
          <w:sz w:val="20"/>
          <w:szCs w:val="20"/>
          <w:lang w:val="pt-PT"/>
        </w:rPr>
        <w:t xml:space="preserve"> práticas para estabelecer um programa de gerenciamento de risco de segurança cibernética incluem designar um executivo de risco de segurança cibernética, desenvolver uma estratégia e políticas </w:t>
      </w:r>
      <w:r>
        <w:rPr>
          <w:rFonts w:ascii="Arial" w:hAnsi="Arial" w:cs="Arial"/>
          <w:color w:val="000000"/>
          <w:sz w:val="20"/>
          <w:szCs w:val="20"/>
          <w:lang w:val="pt-PT"/>
        </w:rPr>
        <w:t xml:space="preserve"> que facilitem</w:t>
      </w:r>
      <w:r w:rsidR="0070135F">
        <w:rPr>
          <w:rFonts w:ascii="Arial" w:hAnsi="Arial" w:cs="Arial"/>
          <w:color w:val="000000"/>
          <w:sz w:val="20"/>
          <w:szCs w:val="20"/>
          <w:lang w:val="pt-PT"/>
        </w:rPr>
        <w:t xml:space="preserve"> decisões baseadas nos riscos envolvidos, análise dos riscos cibernéticos da agência e o estabelecimento de uma coordenação com o programa de gestão de riscos da agência</w:t>
      </w:r>
      <w:r w:rsidRPr="00927CBC">
        <w:rPr>
          <w:rFonts w:ascii="Arial" w:hAnsi="Arial" w:cs="Arial"/>
          <w:color w:val="000000"/>
          <w:sz w:val="20"/>
          <w:szCs w:val="20"/>
          <w:lang w:val="pt-PT"/>
        </w:rPr>
        <w:t>.</w:t>
      </w:r>
      <w:r w:rsidR="0070135F">
        <w:rPr>
          <w:rFonts w:ascii="Arial" w:hAnsi="Arial" w:cs="Arial"/>
          <w:color w:val="000000"/>
          <w:sz w:val="20"/>
          <w:szCs w:val="20"/>
          <w:lang w:val="pt-PT"/>
        </w:rPr>
        <w:t xml:space="preserve"> O relatório aponta que a não adoção desses passos ocasionará um aumento do risco de incidentes cibernéticos que poderão ameaçar a segurança nacional daquele país e a privacidade dos indivíduos. </w:t>
      </w:r>
      <w:r w:rsidR="00ED35D5">
        <w:rPr>
          <w:rFonts w:ascii="Arial" w:hAnsi="Arial" w:cs="Arial"/>
          <w:color w:val="000000"/>
          <w:sz w:val="20"/>
          <w:szCs w:val="20"/>
          <w:lang w:val="pt-PT"/>
        </w:rPr>
        <w:t>Daí, f</w:t>
      </w:r>
      <w:r w:rsidR="0070135F">
        <w:rPr>
          <w:rFonts w:ascii="Arial" w:hAnsi="Arial" w:cs="Arial"/>
          <w:color w:val="000000"/>
          <w:sz w:val="20"/>
          <w:szCs w:val="20"/>
          <w:lang w:val="pt-PT"/>
        </w:rPr>
        <w:t>oram realizadas 57 recomendações às mais variadas agências americanas</w:t>
      </w:r>
      <w:r w:rsidR="00ED35D5">
        <w:rPr>
          <w:rFonts w:ascii="Arial" w:hAnsi="Arial" w:cs="Arial"/>
          <w:color w:val="000000"/>
          <w:sz w:val="20"/>
          <w:szCs w:val="20"/>
          <w:lang w:val="pt-PT"/>
        </w:rPr>
        <w:t>,</w:t>
      </w:r>
      <w:r w:rsidR="00ED35D5" w:rsidRPr="00ED35D5">
        <w:rPr>
          <w:rFonts w:ascii="Arial" w:hAnsi="Arial" w:cs="Arial"/>
          <w:color w:val="000000"/>
          <w:sz w:val="20"/>
          <w:szCs w:val="20"/>
          <w:lang w:val="pt-PT"/>
        </w:rPr>
        <w:t xml:space="preserve"> </w:t>
      </w:r>
      <w:r w:rsidR="00ED35D5">
        <w:rPr>
          <w:rFonts w:ascii="Arial" w:hAnsi="Arial" w:cs="Arial"/>
          <w:color w:val="000000"/>
          <w:sz w:val="20"/>
          <w:szCs w:val="20"/>
          <w:lang w:val="pt-PT"/>
        </w:rPr>
        <w:t>baseadas nos achados presentes no relatório</w:t>
      </w:r>
      <w:r w:rsidR="00ED35D5">
        <w:rPr>
          <w:rFonts w:ascii="Arial" w:hAnsi="Arial" w:cs="Arial"/>
          <w:color w:val="000000"/>
          <w:sz w:val="20"/>
          <w:szCs w:val="20"/>
          <w:lang w:val="pt-PT"/>
        </w:rPr>
        <w:t xml:space="preserve"> e</w:t>
      </w:r>
      <w:r w:rsidR="0070135F">
        <w:rPr>
          <w:rFonts w:ascii="Arial" w:hAnsi="Arial" w:cs="Arial"/>
          <w:color w:val="000000"/>
          <w:sz w:val="20"/>
          <w:szCs w:val="20"/>
          <w:lang w:val="pt-PT"/>
        </w:rPr>
        <w:t xml:space="preserve"> que podem ser acompanha</w:t>
      </w:r>
      <w:r w:rsidR="00ED35D5">
        <w:rPr>
          <w:rFonts w:ascii="Arial" w:hAnsi="Arial" w:cs="Arial"/>
          <w:color w:val="000000"/>
          <w:sz w:val="20"/>
          <w:szCs w:val="20"/>
          <w:lang w:val="pt-PT"/>
        </w:rPr>
        <w:t>das</w:t>
      </w:r>
      <w:r w:rsidR="0070135F">
        <w:rPr>
          <w:rFonts w:ascii="Arial" w:hAnsi="Arial" w:cs="Arial"/>
          <w:color w:val="000000"/>
          <w:sz w:val="20"/>
          <w:szCs w:val="20"/>
          <w:lang w:val="pt-PT"/>
        </w:rPr>
        <w:t xml:space="preserve"> neste </w:t>
      </w:r>
      <w:hyperlink r:id="rId22" w:history="1">
        <w:r w:rsidR="0070135F" w:rsidRPr="0070135F">
          <w:rPr>
            <w:rStyle w:val="Hyperlink"/>
            <w:rFonts w:ascii="Arial" w:hAnsi="Arial" w:cs="Arial"/>
            <w:sz w:val="20"/>
            <w:szCs w:val="20"/>
            <w:lang w:val="pt-PT"/>
          </w:rPr>
          <w:t>link</w:t>
        </w:r>
      </w:hyperlink>
      <w:r w:rsidR="0070135F">
        <w:rPr>
          <w:rFonts w:ascii="Arial" w:hAnsi="Arial" w:cs="Arial"/>
          <w:color w:val="000000"/>
          <w:sz w:val="20"/>
          <w:szCs w:val="20"/>
          <w:lang w:val="pt-PT"/>
        </w:rPr>
        <w:t>.</w:t>
      </w:r>
    </w:p>
    <w:p w14:paraId="512CDCB3" w14:textId="47F9F19E" w:rsidR="0070135F" w:rsidRPr="0070135F" w:rsidRDefault="00ED35D5" w:rsidP="0070135F">
      <w:pPr>
        <w:autoSpaceDE w:val="0"/>
        <w:autoSpaceDN w:val="0"/>
        <w:adjustRightInd w:val="0"/>
        <w:spacing w:after="120"/>
        <w:jc w:val="both"/>
        <w:rPr>
          <w:rFonts w:ascii="Arial" w:hAnsi="Arial" w:cs="Arial"/>
          <w:color w:val="000000"/>
          <w:sz w:val="20"/>
          <w:szCs w:val="20"/>
          <w:lang w:val="pt-PT"/>
        </w:rPr>
      </w:pPr>
      <w:r>
        <w:rPr>
          <w:rFonts w:ascii="Arial" w:hAnsi="Arial" w:cs="Arial"/>
          <w:color w:val="000000"/>
          <w:sz w:val="20"/>
          <w:szCs w:val="20"/>
          <w:lang w:val="pt-PT"/>
        </w:rPr>
        <w:t>Foram identificadas iniciativas do OMB e da DHS em melhorar a capacidade das agências em lidar com ataques cibernéticos, tais como contratações e manutenção de pessoal, padronização de ações, recebimento de dados suscetíveis de ataques e orientação aos agentes. Entretanto, ambas agências ainda não foram capazes de estabelecer políticas claras de gerenciamento de riscos cibernéticos e adotar os passos indicados acima. O Escritório ainda alerta que, sem orientação ou assistência para mitigar esses desafios, as agências americanas continuarão impossibilitadas de gerenciar adequadamente riscos cibernéticos.</w:t>
      </w:r>
    </w:p>
    <w:p w14:paraId="2317B528" w14:textId="5BC909A7" w:rsidR="0072755A" w:rsidRPr="006457CF" w:rsidRDefault="0072755A" w:rsidP="0072755A">
      <w:pPr>
        <w:pStyle w:val="Default"/>
        <w:spacing w:after="200" w:line="276" w:lineRule="auto"/>
        <w:jc w:val="both"/>
        <w:rPr>
          <w:b/>
          <w:sz w:val="20"/>
          <w:szCs w:val="20"/>
        </w:rPr>
      </w:pPr>
      <w:r w:rsidRPr="006457CF">
        <w:rPr>
          <w:spacing w:val="-8"/>
          <w:sz w:val="20"/>
          <w:szCs w:val="20"/>
          <w:shd w:val="clear" w:color="auto" w:fill="FFFFFF"/>
        </w:rPr>
        <w:t xml:space="preserve">Informe Executivo do Relatório/ disponível em língua </w:t>
      </w:r>
      <w:r w:rsidR="006457CF" w:rsidRPr="006457CF">
        <w:rPr>
          <w:spacing w:val="-8"/>
          <w:sz w:val="20"/>
          <w:szCs w:val="20"/>
          <w:shd w:val="clear" w:color="auto" w:fill="FFFFFF"/>
        </w:rPr>
        <w:t>inglesa</w:t>
      </w:r>
      <w:r w:rsidRPr="006457CF">
        <w:rPr>
          <w:spacing w:val="-8"/>
          <w:sz w:val="20"/>
          <w:szCs w:val="20"/>
          <w:shd w:val="clear" w:color="auto" w:fill="FFFFFF"/>
        </w:rPr>
        <w:t>:</w:t>
      </w:r>
      <w:r w:rsidRPr="006457CF">
        <w:rPr>
          <w:spacing w:val="-8"/>
          <w:sz w:val="20"/>
          <w:szCs w:val="20"/>
        </w:rPr>
        <w:t> </w:t>
      </w:r>
    </w:p>
    <w:p w14:paraId="4F17E16E" w14:textId="77777777" w:rsidR="006457CF" w:rsidRDefault="006457CF" w:rsidP="006457CF">
      <w:pPr>
        <w:autoSpaceDE w:val="0"/>
        <w:autoSpaceDN w:val="0"/>
        <w:adjustRightInd w:val="0"/>
        <w:jc w:val="both"/>
        <w:rPr>
          <w:rFonts w:ascii="Arial" w:hAnsi="Arial" w:cs="Arial"/>
          <w:color w:val="000000"/>
          <w:sz w:val="20"/>
          <w:szCs w:val="20"/>
          <w:shd w:val="clear" w:color="auto" w:fill="FFFFFF"/>
        </w:rPr>
      </w:pPr>
      <w:hyperlink r:id="rId23" w:history="1">
        <w:r w:rsidRPr="007C621E">
          <w:rPr>
            <w:rStyle w:val="Hyperlink"/>
            <w:rFonts w:ascii="Arial" w:hAnsi="Arial" w:cs="Arial"/>
            <w:sz w:val="20"/>
            <w:szCs w:val="20"/>
            <w:shd w:val="clear" w:color="auto" w:fill="FFFFFF"/>
          </w:rPr>
          <w:t>https://www.gao.gov/assets/710/700501.pdf</w:t>
        </w:r>
      </w:hyperlink>
      <w:r>
        <w:rPr>
          <w:rFonts w:ascii="Arial" w:hAnsi="Arial" w:cs="Arial"/>
          <w:color w:val="000000"/>
          <w:sz w:val="20"/>
          <w:szCs w:val="20"/>
          <w:shd w:val="clear" w:color="auto" w:fill="FFFFFF"/>
        </w:rPr>
        <w:t xml:space="preserve"> </w:t>
      </w:r>
    </w:p>
    <w:p w14:paraId="65B4934F" w14:textId="77777777" w:rsidR="0072755A" w:rsidRDefault="0072755A" w:rsidP="0072755A">
      <w:pPr>
        <w:autoSpaceDE w:val="0"/>
        <w:autoSpaceDN w:val="0"/>
        <w:adjustRightInd w:val="0"/>
        <w:jc w:val="both"/>
        <w:rPr>
          <w:b/>
          <w:sz w:val="20"/>
          <w:szCs w:val="20"/>
        </w:rPr>
      </w:pPr>
    </w:p>
    <w:p w14:paraId="2D4D0BD2" w14:textId="482F9D5B" w:rsidR="00543DF0" w:rsidRDefault="00543DF0" w:rsidP="00543DF0">
      <w:pPr>
        <w:pStyle w:val="Default"/>
        <w:spacing w:after="200" w:line="276" w:lineRule="auto"/>
        <w:jc w:val="both"/>
        <w:rPr>
          <w:b/>
          <w:sz w:val="20"/>
          <w:szCs w:val="20"/>
        </w:rPr>
      </w:pPr>
      <w:r>
        <w:rPr>
          <w:b/>
          <w:sz w:val="20"/>
          <w:szCs w:val="20"/>
        </w:rPr>
        <w:t xml:space="preserve">Acesse também: </w:t>
      </w:r>
    </w:p>
    <w:p w14:paraId="7FCB4A15" w14:textId="77777777" w:rsidR="00270E2F" w:rsidRDefault="00DD187D" w:rsidP="00270E2F">
      <w:pPr>
        <w:pStyle w:val="Default"/>
        <w:spacing w:line="276" w:lineRule="auto"/>
        <w:jc w:val="center"/>
        <w:rPr>
          <w:rStyle w:val="Hyperlink"/>
          <w:b/>
          <w:sz w:val="20"/>
          <w:szCs w:val="20"/>
        </w:rPr>
      </w:pPr>
      <w:hyperlink r:id="rId24" w:history="1">
        <w:r w:rsidR="00270E2F" w:rsidRPr="00BC4C07">
          <w:rPr>
            <w:rStyle w:val="Hyperlink"/>
            <w:b/>
            <w:sz w:val="20"/>
            <w:szCs w:val="20"/>
          </w:rPr>
          <w:t>Pesquisas Prontas</w:t>
        </w:r>
      </w:hyperlink>
    </w:p>
    <w:p w14:paraId="34E5FCD1" w14:textId="77777777" w:rsidR="00E3262F" w:rsidRDefault="00E3262F" w:rsidP="00270E2F">
      <w:pPr>
        <w:pStyle w:val="Default"/>
        <w:spacing w:line="276" w:lineRule="auto"/>
        <w:jc w:val="center"/>
        <w:rPr>
          <w:rStyle w:val="Hyperlink"/>
          <w:b/>
          <w:sz w:val="20"/>
          <w:szCs w:val="20"/>
        </w:rPr>
      </w:pPr>
    </w:p>
    <w:p w14:paraId="7620BB0F" w14:textId="77777777" w:rsidR="00E3262F" w:rsidRPr="00BC4C07" w:rsidRDefault="00DD187D" w:rsidP="00270E2F">
      <w:pPr>
        <w:pStyle w:val="Default"/>
        <w:spacing w:line="276" w:lineRule="auto"/>
        <w:jc w:val="center"/>
        <w:rPr>
          <w:b/>
          <w:sz w:val="20"/>
          <w:szCs w:val="20"/>
        </w:rPr>
      </w:pPr>
      <w:hyperlink r:id="rId25" w:history="1">
        <w:r w:rsidR="00E3262F" w:rsidRPr="00E3262F">
          <w:rPr>
            <w:rStyle w:val="Hyperlink"/>
            <w:b/>
            <w:sz w:val="20"/>
            <w:szCs w:val="20"/>
          </w:rPr>
          <w:t>Teses Ambientais</w:t>
        </w:r>
      </w:hyperlink>
    </w:p>
    <w:p w14:paraId="60B5262F" w14:textId="77777777" w:rsidR="00270E2F" w:rsidRDefault="00270E2F" w:rsidP="00270E2F">
      <w:pPr>
        <w:pStyle w:val="Default"/>
        <w:spacing w:line="276" w:lineRule="auto"/>
        <w:jc w:val="center"/>
      </w:pPr>
    </w:p>
    <w:p w14:paraId="2086BD1B" w14:textId="77777777" w:rsidR="00270E2F" w:rsidRDefault="00DD187D" w:rsidP="00270E2F">
      <w:pPr>
        <w:pStyle w:val="Default"/>
        <w:spacing w:line="276" w:lineRule="auto"/>
        <w:jc w:val="center"/>
        <w:rPr>
          <w:rStyle w:val="Hyperlink"/>
          <w:b/>
          <w:sz w:val="20"/>
          <w:szCs w:val="20"/>
        </w:rPr>
      </w:pPr>
      <w:hyperlink r:id="rId26" w:history="1">
        <w:r w:rsidR="00270E2F">
          <w:rPr>
            <w:rStyle w:val="Hyperlink"/>
            <w:b/>
            <w:sz w:val="20"/>
            <w:szCs w:val="20"/>
          </w:rPr>
          <w:t>Repercussão Geral do Supremo Tribunal Federal - STF e os Tribunais de Contas</w:t>
        </w:r>
      </w:hyperlink>
    </w:p>
    <w:p w14:paraId="6C117B17" w14:textId="77777777" w:rsidR="00270E2F" w:rsidRPr="00DD265A" w:rsidRDefault="00270E2F" w:rsidP="00270E2F">
      <w:pPr>
        <w:pStyle w:val="Default"/>
        <w:spacing w:line="276" w:lineRule="auto"/>
        <w:jc w:val="center"/>
        <w:rPr>
          <w:rStyle w:val="Hyperlink"/>
          <w:b/>
          <w:sz w:val="20"/>
          <w:szCs w:val="20"/>
        </w:rPr>
      </w:pPr>
    </w:p>
    <w:p w14:paraId="75AC09BA" w14:textId="77777777" w:rsidR="003E297C" w:rsidRDefault="00DD187D" w:rsidP="003E297C">
      <w:pPr>
        <w:pStyle w:val="Default"/>
        <w:spacing w:line="276" w:lineRule="auto"/>
        <w:jc w:val="center"/>
        <w:rPr>
          <w:rStyle w:val="Hyperlink"/>
          <w:b/>
          <w:sz w:val="20"/>
          <w:szCs w:val="20"/>
        </w:rPr>
      </w:pPr>
      <w:hyperlink r:id="rId27" w:history="1">
        <w:r w:rsidR="003E297C">
          <w:rPr>
            <w:rStyle w:val="Hyperlink"/>
            <w:b/>
            <w:sz w:val="20"/>
            <w:szCs w:val="20"/>
          </w:rPr>
          <w:t>Boletim Informativo de Jurisprudência</w:t>
        </w:r>
      </w:hyperlink>
    </w:p>
    <w:p w14:paraId="27FDCFDE" w14:textId="77777777" w:rsidR="003E297C" w:rsidRDefault="00DD187D" w:rsidP="003E297C">
      <w:pPr>
        <w:pStyle w:val="Default"/>
        <w:spacing w:line="276" w:lineRule="auto"/>
        <w:jc w:val="center"/>
        <w:rPr>
          <w:rStyle w:val="Hyperlink"/>
          <w:b/>
          <w:sz w:val="20"/>
          <w:szCs w:val="20"/>
        </w:rPr>
      </w:pPr>
      <w:hyperlink r:id="rId28" w:history="1">
        <w:r w:rsidR="003E297C">
          <w:rPr>
            <w:rStyle w:val="Hyperlink"/>
            <w:b/>
            <w:sz w:val="20"/>
            <w:szCs w:val="20"/>
          </w:rPr>
          <w:t>Súmulas Selecionadas</w:t>
        </w:r>
      </w:hyperlink>
    </w:p>
    <w:p w14:paraId="4F1C44AD" w14:textId="77777777" w:rsidR="00270E2F" w:rsidRDefault="00270E2F" w:rsidP="00270E2F">
      <w:pPr>
        <w:pStyle w:val="TCU-Epgrafe"/>
        <w:spacing w:line="276" w:lineRule="auto"/>
        <w:ind w:left="0"/>
        <w:rPr>
          <w:sz w:val="22"/>
          <w:szCs w:val="22"/>
        </w:rPr>
      </w:pPr>
      <w:r w:rsidRPr="0022060B">
        <w:rPr>
          <w:rFonts w:ascii="Arial" w:hAnsi="Arial" w:cs="Arial"/>
          <w:noProof/>
          <w:sz w:val="20"/>
          <w:lang w:val="en-US" w:eastAsia="en-US"/>
        </w:rPr>
        <mc:AlternateContent>
          <mc:Choice Requires="wps">
            <w:drawing>
              <wp:anchor distT="0" distB="0" distL="114300" distR="114300" simplePos="0" relativeHeight="251664896" behindDoc="0" locked="0" layoutInCell="1" allowOverlap="1" wp14:anchorId="27981347" wp14:editId="10284970">
                <wp:simplePos x="0" y="0"/>
                <wp:positionH relativeFrom="margin">
                  <wp:posOffset>-18205</wp:posOffset>
                </wp:positionH>
                <wp:positionV relativeFrom="paragraph">
                  <wp:posOffset>117229</wp:posOffset>
                </wp:positionV>
                <wp:extent cx="5518150" cy="0"/>
                <wp:effectExtent l="0" t="0" r="19050" b="5080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A9E2A2"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" strokecolor="maroon" strokeweight="2pt">
                <v:shadow on="t" color="black" opacity="24903f" origin=",.5" offset="0,.55556mm"/>
                <w10:wrap anchorx="margin"/>
              </v:line>
            </w:pict>
          </mc:Fallback>
        </mc:AlternateContent>
      </w:r>
    </w:p>
    <w:p w14:paraId="0A837033" w14:textId="77777777" w:rsidR="00984E8B" w:rsidRDefault="00984E8B" w:rsidP="00DB558E">
      <w:pPr>
        <w:jc w:val="center"/>
        <w:rPr>
          <w:rStyle w:val="Hyperlink"/>
          <w:rFonts w:ascii="Arial" w:hAnsi="Arial" w:cs="Arial"/>
          <w:i/>
          <w:color w:val="000000" w:themeColor="text1"/>
          <w:sz w:val="20"/>
          <w:szCs w:val="20"/>
          <w:u w:val="none"/>
        </w:rPr>
      </w:pPr>
    </w:p>
    <w:p w14:paraId="53EC44B9" w14:textId="20FC8D45" w:rsidR="00E01524" w:rsidRPr="0022060B" w:rsidRDefault="00DB558E" w:rsidP="009E3502">
      <w:pPr>
        <w:jc w:val="center"/>
        <w:rPr>
          <w:rFonts w:ascii="Arial" w:hAnsi="Arial" w:cs="Arial"/>
          <w:b/>
          <w:sz w:val="20"/>
        </w:rPr>
      </w:pPr>
      <w:r>
        <w:rPr>
          <w:rStyle w:val="Hyperlink"/>
          <w:rFonts w:ascii="Arial" w:hAnsi="Arial" w:cs="Arial"/>
          <w:i/>
          <w:color w:val="000000" w:themeColor="text1"/>
          <w:sz w:val="20"/>
          <w:szCs w:val="20"/>
          <w:u w:val="none"/>
        </w:rPr>
        <w:t>Elaboração:</w:t>
      </w:r>
      <w:r w:rsidR="004E2E3A">
        <w:rPr>
          <w:rStyle w:val="Hyperlink"/>
          <w:rFonts w:ascii="Arial" w:hAnsi="Arial" w:cs="Arial"/>
          <w:i/>
          <w:color w:val="000000" w:themeColor="text1"/>
          <w:sz w:val="20"/>
          <w:szCs w:val="20"/>
          <w:u w:val="none"/>
        </w:rPr>
        <w:t xml:space="preserve"> </w:t>
      </w:r>
      <w:r>
        <w:rPr>
          <w:rStyle w:val="Hyperlink"/>
          <w:rFonts w:ascii="Arial" w:hAnsi="Arial" w:cs="Arial"/>
          <w:i/>
          <w:color w:val="000000" w:themeColor="text1"/>
          <w:sz w:val="20"/>
          <w:szCs w:val="20"/>
          <w:u w:val="none"/>
        </w:rPr>
        <w:t>Escola de Gestão Pública - Jurisprudência</w:t>
      </w:r>
    </w:p>
    <w:sectPr w:rsidR="00E01524" w:rsidRPr="0022060B" w:rsidSect="007A3F8C">
      <w:headerReference w:type="default" r:id="rId29"/>
      <w:footerReference w:type="default" r:id="rId30"/>
      <w:pgSz w:w="11906" w:h="16838"/>
      <w:pgMar w:top="1417" w:right="1701" w:bottom="1417" w:left="1701"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C0D9C" w14:textId="77777777" w:rsidR="00DD187D" w:rsidRDefault="00DD187D" w:rsidP="00350CC2">
      <w:r>
        <w:separator/>
      </w:r>
    </w:p>
  </w:endnote>
  <w:endnote w:type="continuationSeparator" w:id="0">
    <w:p w14:paraId="2793E29D" w14:textId="77777777" w:rsidR="00DD187D" w:rsidRDefault="00DD187D" w:rsidP="003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Bold">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C8A0" w14:textId="77777777" w:rsidR="000A4E5F" w:rsidRDefault="000A4E5F" w:rsidP="002245DE">
    <w:pPr>
      <w:pStyle w:val="Rodap"/>
      <w:jc w:val="center"/>
      <w:rPr>
        <w:sz w:val="16"/>
        <w:szCs w:val="16"/>
      </w:rPr>
    </w:pPr>
  </w:p>
  <w:p w14:paraId="70AA9D74"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lang w:val="en-US"/>
      </w:rPr>
      <w:drawing>
        <wp:anchor distT="0" distB="0" distL="114300" distR="114300" simplePos="0" relativeHeight="251659264" behindDoc="1" locked="0" layoutInCell="1" allowOverlap="1" wp14:anchorId="44F7400E" wp14:editId="675ABE0B">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14:sizeRelH relativeFrom="page">
            <wp14:pctWidth>0</wp14:pctWidth>
          </wp14:sizeRelH>
          <wp14:sizeRelV relativeFrom="page">
            <wp14:pctHeight>0</wp14:pctHeight>
          </wp14:sizeRelV>
        </wp:anchor>
      </w:drawing>
    </w:r>
    <w:r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Pr="00AD1CE8">
      <w:rPr>
        <w:rFonts w:ascii="Arial" w:hAnsi="Arial"/>
        <w:b/>
        <w:color w:val="FFFFFF" w:themeColor="background1"/>
        <w:sz w:val="20"/>
        <w:szCs w:val="20"/>
      </w:rPr>
      <w:fldChar w:fldCharType="separate"/>
    </w:r>
    <w:r w:rsidR="008E7B35">
      <w:rPr>
        <w:rFonts w:ascii="Arial" w:hAnsi="Arial"/>
        <w:b/>
        <w:noProof/>
        <w:color w:val="FFFFFF" w:themeColor="background1"/>
        <w:sz w:val="20"/>
        <w:szCs w:val="20"/>
      </w:rPr>
      <w:t>4</w:t>
    </w:r>
    <w:r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DF0F6" w14:textId="77777777" w:rsidR="00DD187D" w:rsidRDefault="00DD187D" w:rsidP="00350CC2">
      <w:r>
        <w:separator/>
      </w:r>
    </w:p>
  </w:footnote>
  <w:footnote w:type="continuationSeparator" w:id="0">
    <w:p w14:paraId="68136758" w14:textId="77777777" w:rsidR="00DD187D" w:rsidRDefault="00DD187D" w:rsidP="00350CC2">
      <w:r>
        <w:continuationSeparator/>
      </w:r>
    </w:p>
  </w:footnote>
  <w:footnote w:id="1">
    <w:p w14:paraId="240E0A47" w14:textId="77777777" w:rsidR="006457CF" w:rsidRDefault="006457CF" w:rsidP="006457CF">
      <w:pPr>
        <w:pStyle w:val="Textodenotaderodap"/>
      </w:pPr>
      <w:r>
        <w:rPr>
          <w:rStyle w:val="Refdenotaderodap"/>
        </w:rPr>
        <w:footnoteRef/>
      </w:r>
      <w:r>
        <w:t xml:space="preserve"> </w:t>
      </w:r>
      <w:r>
        <w:rPr>
          <w:rFonts w:ascii="Arial" w:hAnsi="Arial" w:cs="Arial"/>
          <w:shd w:val="clear" w:color="auto" w:fill="FFFFFF"/>
        </w:rPr>
        <w:t>O</w:t>
      </w:r>
      <w:r w:rsidRPr="00A20839">
        <w:rPr>
          <w:rFonts w:ascii="Arial" w:hAnsi="Arial" w:cs="Arial"/>
          <w:shd w:val="clear" w:color="auto" w:fill="FFFFFF"/>
        </w:rPr>
        <w:t xml:space="preserve"> depósito de plástico em instalações sanitárias é proibido na Holanda</w:t>
      </w:r>
      <w:r>
        <w:rPr>
          <w:rFonts w:ascii="Arial" w:hAnsi="Arial" w:cs="Arial"/>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1763" w14:textId="0476978E" w:rsidR="000A4E5F" w:rsidRDefault="000A4E5F" w:rsidP="00F14CCC">
    <w:pPr>
      <w:pStyle w:val="Cabealho"/>
      <w:spacing w:after="100" w:afterAutospacing="1"/>
      <w:jc w:val="center"/>
      <w:rPr>
        <w:b/>
      </w:rPr>
    </w:pPr>
    <w:r>
      <w:rPr>
        <w:b/>
        <w:noProof/>
        <w:lang w:val="en-US"/>
      </w:rPr>
      <w:drawing>
        <wp:anchor distT="0" distB="0" distL="114300" distR="114300" simplePos="0" relativeHeight="251658240" behindDoc="1" locked="0" layoutInCell="1" allowOverlap="1" wp14:anchorId="3D3289EF" wp14:editId="7AD94DC0">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14:sizeRelH relativeFrom="page">
            <wp14:pctWidth>0</wp14:pctWidth>
          </wp14:sizeRelH>
          <wp14:sizeRelV relativeFrom="page">
            <wp14:pctHeight>0</wp14:pctHeight>
          </wp14:sizeRelV>
        </wp:anchor>
      </w:drawing>
    </w:r>
  </w:p>
  <w:p w14:paraId="5180E5CA" w14:textId="4F5B812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A16"/>
    <w:multiLevelType w:val="hybridMultilevel"/>
    <w:tmpl w:val="7A465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9C747D"/>
    <w:multiLevelType w:val="hybridMultilevel"/>
    <w:tmpl w:val="0A50D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622F41"/>
    <w:multiLevelType w:val="hybridMultilevel"/>
    <w:tmpl w:val="13980B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6E1134E"/>
    <w:multiLevelType w:val="hybridMultilevel"/>
    <w:tmpl w:val="500E8B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4E3A5B"/>
    <w:multiLevelType w:val="multilevel"/>
    <w:tmpl w:val="FB5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94214"/>
    <w:multiLevelType w:val="hybridMultilevel"/>
    <w:tmpl w:val="53F2F3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9B761D"/>
    <w:multiLevelType w:val="hybridMultilevel"/>
    <w:tmpl w:val="5E402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17"/>
  </w:num>
  <w:num w:numId="4">
    <w:abstractNumId w:val="18"/>
  </w:num>
  <w:num w:numId="5">
    <w:abstractNumId w:val="20"/>
  </w:num>
  <w:num w:numId="6">
    <w:abstractNumId w:val="12"/>
  </w:num>
  <w:num w:numId="7">
    <w:abstractNumId w:val="1"/>
  </w:num>
  <w:num w:numId="8">
    <w:abstractNumId w:val="2"/>
  </w:num>
  <w:num w:numId="9">
    <w:abstractNumId w:val="6"/>
  </w:num>
  <w:num w:numId="10">
    <w:abstractNumId w:val="3"/>
  </w:num>
  <w:num w:numId="11">
    <w:abstractNumId w:val="4"/>
  </w:num>
  <w:num w:numId="12">
    <w:abstractNumId w:val="11"/>
  </w:num>
  <w:num w:numId="13">
    <w:abstractNumId w:val="14"/>
  </w:num>
  <w:num w:numId="14">
    <w:abstractNumId w:val="13"/>
  </w:num>
  <w:num w:numId="15">
    <w:abstractNumId w:val="15"/>
  </w:num>
  <w:num w:numId="16">
    <w:abstractNumId w:val="8"/>
  </w:num>
  <w:num w:numId="17">
    <w:abstractNumId w:val="0"/>
  </w:num>
  <w:num w:numId="18">
    <w:abstractNumId w:val="0"/>
  </w:num>
  <w:num w:numId="19">
    <w:abstractNumId w:val="19"/>
  </w:num>
  <w:num w:numId="20">
    <w:abstractNumId w:val="16"/>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5971"/>
    <w:rsid w:val="000262AD"/>
    <w:rsid w:val="00027A03"/>
    <w:rsid w:val="00027FAB"/>
    <w:rsid w:val="000300F4"/>
    <w:rsid w:val="0003221E"/>
    <w:rsid w:val="00032A26"/>
    <w:rsid w:val="00033422"/>
    <w:rsid w:val="00033E69"/>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542C"/>
    <w:rsid w:val="00056686"/>
    <w:rsid w:val="00056CE4"/>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3ACB"/>
    <w:rsid w:val="00085557"/>
    <w:rsid w:val="00086299"/>
    <w:rsid w:val="0009260D"/>
    <w:rsid w:val="000926D4"/>
    <w:rsid w:val="00092E5D"/>
    <w:rsid w:val="0009482D"/>
    <w:rsid w:val="0009711C"/>
    <w:rsid w:val="0009762F"/>
    <w:rsid w:val="00097B00"/>
    <w:rsid w:val="000A05C5"/>
    <w:rsid w:val="000A0748"/>
    <w:rsid w:val="000A0E48"/>
    <w:rsid w:val="000A29BE"/>
    <w:rsid w:val="000A3C2D"/>
    <w:rsid w:val="000A3E63"/>
    <w:rsid w:val="000A47FD"/>
    <w:rsid w:val="000A4E5F"/>
    <w:rsid w:val="000A4EB6"/>
    <w:rsid w:val="000A5F01"/>
    <w:rsid w:val="000A71D1"/>
    <w:rsid w:val="000B04A0"/>
    <w:rsid w:val="000B11D2"/>
    <w:rsid w:val="000B1E10"/>
    <w:rsid w:val="000B2FD9"/>
    <w:rsid w:val="000B311A"/>
    <w:rsid w:val="000B31B6"/>
    <w:rsid w:val="000B3C8B"/>
    <w:rsid w:val="000B3CF3"/>
    <w:rsid w:val="000B47C0"/>
    <w:rsid w:val="000C2948"/>
    <w:rsid w:val="000C3582"/>
    <w:rsid w:val="000C4F73"/>
    <w:rsid w:val="000C5093"/>
    <w:rsid w:val="000C5460"/>
    <w:rsid w:val="000C5EB3"/>
    <w:rsid w:val="000C63BC"/>
    <w:rsid w:val="000C654E"/>
    <w:rsid w:val="000C7D67"/>
    <w:rsid w:val="000D2D5B"/>
    <w:rsid w:val="000D3307"/>
    <w:rsid w:val="000D357D"/>
    <w:rsid w:val="000D4DE6"/>
    <w:rsid w:val="000D560C"/>
    <w:rsid w:val="000D5CB1"/>
    <w:rsid w:val="000D6D01"/>
    <w:rsid w:val="000E0E50"/>
    <w:rsid w:val="000E1F93"/>
    <w:rsid w:val="000E300B"/>
    <w:rsid w:val="000E3ACE"/>
    <w:rsid w:val="000E3FC6"/>
    <w:rsid w:val="000E464B"/>
    <w:rsid w:val="000E485E"/>
    <w:rsid w:val="000E5414"/>
    <w:rsid w:val="000E5AC8"/>
    <w:rsid w:val="000F04ED"/>
    <w:rsid w:val="000F18DA"/>
    <w:rsid w:val="000F1FFA"/>
    <w:rsid w:val="000F255B"/>
    <w:rsid w:val="000F314C"/>
    <w:rsid w:val="000F639D"/>
    <w:rsid w:val="000F7C1B"/>
    <w:rsid w:val="00100B9C"/>
    <w:rsid w:val="0010674D"/>
    <w:rsid w:val="00106AA9"/>
    <w:rsid w:val="00106B27"/>
    <w:rsid w:val="00110517"/>
    <w:rsid w:val="00110554"/>
    <w:rsid w:val="001105A1"/>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35FD4"/>
    <w:rsid w:val="00140CF6"/>
    <w:rsid w:val="001411E6"/>
    <w:rsid w:val="001415BA"/>
    <w:rsid w:val="00142D10"/>
    <w:rsid w:val="00144712"/>
    <w:rsid w:val="001472C1"/>
    <w:rsid w:val="00150844"/>
    <w:rsid w:val="001529D8"/>
    <w:rsid w:val="00154722"/>
    <w:rsid w:val="00156185"/>
    <w:rsid w:val="00156F74"/>
    <w:rsid w:val="00157806"/>
    <w:rsid w:val="00157D64"/>
    <w:rsid w:val="0016028F"/>
    <w:rsid w:val="00161AA2"/>
    <w:rsid w:val="00164591"/>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8A1"/>
    <w:rsid w:val="00190B94"/>
    <w:rsid w:val="001930D1"/>
    <w:rsid w:val="001942C5"/>
    <w:rsid w:val="00196437"/>
    <w:rsid w:val="001975AB"/>
    <w:rsid w:val="001A087B"/>
    <w:rsid w:val="001A16DE"/>
    <w:rsid w:val="001A233D"/>
    <w:rsid w:val="001A5D2D"/>
    <w:rsid w:val="001A73A2"/>
    <w:rsid w:val="001B096B"/>
    <w:rsid w:val="001B5B65"/>
    <w:rsid w:val="001B5F7A"/>
    <w:rsid w:val="001B6AFE"/>
    <w:rsid w:val="001B6E08"/>
    <w:rsid w:val="001C0F23"/>
    <w:rsid w:val="001C46A8"/>
    <w:rsid w:val="001C535A"/>
    <w:rsid w:val="001C6148"/>
    <w:rsid w:val="001D0693"/>
    <w:rsid w:val="001D0DD1"/>
    <w:rsid w:val="001D41D1"/>
    <w:rsid w:val="001D4D9A"/>
    <w:rsid w:val="001D51BD"/>
    <w:rsid w:val="001D6665"/>
    <w:rsid w:val="001D684B"/>
    <w:rsid w:val="001D6ADC"/>
    <w:rsid w:val="001D7E4B"/>
    <w:rsid w:val="001E1817"/>
    <w:rsid w:val="001E2E5A"/>
    <w:rsid w:val="001E5F2E"/>
    <w:rsid w:val="001E6CAA"/>
    <w:rsid w:val="001E73FF"/>
    <w:rsid w:val="001E75A7"/>
    <w:rsid w:val="001F181F"/>
    <w:rsid w:val="001F427C"/>
    <w:rsid w:val="001F7A25"/>
    <w:rsid w:val="0020097D"/>
    <w:rsid w:val="002013D1"/>
    <w:rsid w:val="0020195B"/>
    <w:rsid w:val="00202087"/>
    <w:rsid w:val="00202E6D"/>
    <w:rsid w:val="00202F4B"/>
    <w:rsid w:val="002036C8"/>
    <w:rsid w:val="002056F4"/>
    <w:rsid w:val="002100EE"/>
    <w:rsid w:val="00211A49"/>
    <w:rsid w:val="00213BD0"/>
    <w:rsid w:val="002147AC"/>
    <w:rsid w:val="00215BFE"/>
    <w:rsid w:val="00215EF3"/>
    <w:rsid w:val="0022060B"/>
    <w:rsid w:val="00220BB1"/>
    <w:rsid w:val="00220FEB"/>
    <w:rsid w:val="002215C0"/>
    <w:rsid w:val="00221D15"/>
    <w:rsid w:val="00223A59"/>
    <w:rsid w:val="00223F1C"/>
    <w:rsid w:val="002245DE"/>
    <w:rsid w:val="00224904"/>
    <w:rsid w:val="00232173"/>
    <w:rsid w:val="00232878"/>
    <w:rsid w:val="0023318C"/>
    <w:rsid w:val="00234AE0"/>
    <w:rsid w:val="00235F82"/>
    <w:rsid w:val="00236689"/>
    <w:rsid w:val="00237C21"/>
    <w:rsid w:val="00237FAE"/>
    <w:rsid w:val="002400D9"/>
    <w:rsid w:val="0024023E"/>
    <w:rsid w:val="00240836"/>
    <w:rsid w:val="0024200E"/>
    <w:rsid w:val="002426C3"/>
    <w:rsid w:val="002450AA"/>
    <w:rsid w:val="002456AD"/>
    <w:rsid w:val="00245F7B"/>
    <w:rsid w:val="002478B9"/>
    <w:rsid w:val="0025089A"/>
    <w:rsid w:val="00251273"/>
    <w:rsid w:val="00251BED"/>
    <w:rsid w:val="00252A2A"/>
    <w:rsid w:val="00252AA5"/>
    <w:rsid w:val="00253ADA"/>
    <w:rsid w:val="00254615"/>
    <w:rsid w:val="00255360"/>
    <w:rsid w:val="00256482"/>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77702"/>
    <w:rsid w:val="00277E68"/>
    <w:rsid w:val="002805F1"/>
    <w:rsid w:val="00282C4C"/>
    <w:rsid w:val="00286EB4"/>
    <w:rsid w:val="002874A2"/>
    <w:rsid w:val="002912AA"/>
    <w:rsid w:val="002921E2"/>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BA0"/>
    <w:rsid w:val="002C05FF"/>
    <w:rsid w:val="002C19EA"/>
    <w:rsid w:val="002C2755"/>
    <w:rsid w:val="002C3EA5"/>
    <w:rsid w:val="002C480F"/>
    <w:rsid w:val="002C56C9"/>
    <w:rsid w:val="002C7487"/>
    <w:rsid w:val="002D0703"/>
    <w:rsid w:val="002D1923"/>
    <w:rsid w:val="002D48D1"/>
    <w:rsid w:val="002D5B56"/>
    <w:rsid w:val="002D6612"/>
    <w:rsid w:val="002D7650"/>
    <w:rsid w:val="002E09B1"/>
    <w:rsid w:val="002E0A60"/>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194"/>
    <w:rsid w:val="0030165B"/>
    <w:rsid w:val="00302340"/>
    <w:rsid w:val="00303C9C"/>
    <w:rsid w:val="00305A67"/>
    <w:rsid w:val="00306B80"/>
    <w:rsid w:val="00307038"/>
    <w:rsid w:val="00313238"/>
    <w:rsid w:val="003132BE"/>
    <w:rsid w:val="00320577"/>
    <w:rsid w:val="0032266D"/>
    <w:rsid w:val="00325E2F"/>
    <w:rsid w:val="003265DB"/>
    <w:rsid w:val="003269A9"/>
    <w:rsid w:val="00327DF9"/>
    <w:rsid w:val="0033073E"/>
    <w:rsid w:val="00331533"/>
    <w:rsid w:val="003316DC"/>
    <w:rsid w:val="0033240F"/>
    <w:rsid w:val="00333875"/>
    <w:rsid w:val="0033604C"/>
    <w:rsid w:val="0034001F"/>
    <w:rsid w:val="003407F0"/>
    <w:rsid w:val="00342B5C"/>
    <w:rsid w:val="00343C28"/>
    <w:rsid w:val="00344A3D"/>
    <w:rsid w:val="00344A41"/>
    <w:rsid w:val="00344EC9"/>
    <w:rsid w:val="0034575E"/>
    <w:rsid w:val="00345C65"/>
    <w:rsid w:val="00347359"/>
    <w:rsid w:val="00350CC2"/>
    <w:rsid w:val="00350E1E"/>
    <w:rsid w:val="00351206"/>
    <w:rsid w:val="0035203F"/>
    <w:rsid w:val="003527E1"/>
    <w:rsid w:val="003527EA"/>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3A83"/>
    <w:rsid w:val="0038751C"/>
    <w:rsid w:val="0038778B"/>
    <w:rsid w:val="00394451"/>
    <w:rsid w:val="0039584A"/>
    <w:rsid w:val="0039625A"/>
    <w:rsid w:val="00396E4A"/>
    <w:rsid w:val="00396E93"/>
    <w:rsid w:val="003A18B4"/>
    <w:rsid w:val="003A4828"/>
    <w:rsid w:val="003A64CB"/>
    <w:rsid w:val="003A6513"/>
    <w:rsid w:val="003A6622"/>
    <w:rsid w:val="003A673F"/>
    <w:rsid w:val="003B145D"/>
    <w:rsid w:val="003B1A1F"/>
    <w:rsid w:val="003B4678"/>
    <w:rsid w:val="003B4F77"/>
    <w:rsid w:val="003B502C"/>
    <w:rsid w:val="003B5992"/>
    <w:rsid w:val="003C0E8B"/>
    <w:rsid w:val="003C6B35"/>
    <w:rsid w:val="003C7BDB"/>
    <w:rsid w:val="003C7C21"/>
    <w:rsid w:val="003D0632"/>
    <w:rsid w:val="003D650C"/>
    <w:rsid w:val="003D6713"/>
    <w:rsid w:val="003D6E90"/>
    <w:rsid w:val="003D744A"/>
    <w:rsid w:val="003D7C37"/>
    <w:rsid w:val="003E110D"/>
    <w:rsid w:val="003E1B24"/>
    <w:rsid w:val="003E297C"/>
    <w:rsid w:val="003E3529"/>
    <w:rsid w:val="003E3D02"/>
    <w:rsid w:val="003E3E6A"/>
    <w:rsid w:val="003E55BC"/>
    <w:rsid w:val="003E58B9"/>
    <w:rsid w:val="003E5D10"/>
    <w:rsid w:val="003E6EAF"/>
    <w:rsid w:val="003F0088"/>
    <w:rsid w:val="003F03C6"/>
    <w:rsid w:val="003F2166"/>
    <w:rsid w:val="003F25F1"/>
    <w:rsid w:val="003F2DDE"/>
    <w:rsid w:val="003F314F"/>
    <w:rsid w:val="003F4721"/>
    <w:rsid w:val="003F5060"/>
    <w:rsid w:val="003F5829"/>
    <w:rsid w:val="003F63DA"/>
    <w:rsid w:val="003F677C"/>
    <w:rsid w:val="003F7090"/>
    <w:rsid w:val="00401C90"/>
    <w:rsid w:val="00401EE0"/>
    <w:rsid w:val="004043AD"/>
    <w:rsid w:val="00405A6A"/>
    <w:rsid w:val="00406D2C"/>
    <w:rsid w:val="0041120A"/>
    <w:rsid w:val="00411935"/>
    <w:rsid w:val="0041337A"/>
    <w:rsid w:val="00416A72"/>
    <w:rsid w:val="00420AE1"/>
    <w:rsid w:val="00424D0F"/>
    <w:rsid w:val="0042728A"/>
    <w:rsid w:val="004276DC"/>
    <w:rsid w:val="0042779B"/>
    <w:rsid w:val="00431935"/>
    <w:rsid w:val="0043291F"/>
    <w:rsid w:val="00432FD4"/>
    <w:rsid w:val="00434347"/>
    <w:rsid w:val="004371F9"/>
    <w:rsid w:val="0043728E"/>
    <w:rsid w:val="00437541"/>
    <w:rsid w:val="00441D38"/>
    <w:rsid w:val="00441E59"/>
    <w:rsid w:val="00442416"/>
    <w:rsid w:val="004429A2"/>
    <w:rsid w:val="00442CB7"/>
    <w:rsid w:val="00443CA1"/>
    <w:rsid w:val="00444C25"/>
    <w:rsid w:val="0044532C"/>
    <w:rsid w:val="00447BB2"/>
    <w:rsid w:val="004527ED"/>
    <w:rsid w:val="00455016"/>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3831"/>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2CF"/>
    <w:rsid w:val="004A2644"/>
    <w:rsid w:val="004A5804"/>
    <w:rsid w:val="004A794E"/>
    <w:rsid w:val="004A7B6B"/>
    <w:rsid w:val="004B142E"/>
    <w:rsid w:val="004B1C0F"/>
    <w:rsid w:val="004B25CD"/>
    <w:rsid w:val="004B3D26"/>
    <w:rsid w:val="004B44C1"/>
    <w:rsid w:val="004B623F"/>
    <w:rsid w:val="004B6EA7"/>
    <w:rsid w:val="004B7BCD"/>
    <w:rsid w:val="004C06A4"/>
    <w:rsid w:val="004C11DE"/>
    <w:rsid w:val="004C13DB"/>
    <w:rsid w:val="004D00EF"/>
    <w:rsid w:val="004D14AD"/>
    <w:rsid w:val="004D376C"/>
    <w:rsid w:val="004D3864"/>
    <w:rsid w:val="004D4CBA"/>
    <w:rsid w:val="004D58CD"/>
    <w:rsid w:val="004D5EEF"/>
    <w:rsid w:val="004D615F"/>
    <w:rsid w:val="004D75B0"/>
    <w:rsid w:val="004D7DC5"/>
    <w:rsid w:val="004E109A"/>
    <w:rsid w:val="004E2E3A"/>
    <w:rsid w:val="004E3B94"/>
    <w:rsid w:val="004E57FE"/>
    <w:rsid w:val="004E6410"/>
    <w:rsid w:val="004E7C93"/>
    <w:rsid w:val="004F3C8F"/>
    <w:rsid w:val="004F4271"/>
    <w:rsid w:val="004F79B7"/>
    <w:rsid w:val="00500939"/>
    <w:rsid w:val="00501FC7"/>
    <w:rsid w:val="005025F4"/>
    <w:rsid w:val="00502AAF"/>
    <w:rsid w:val="005067E0"/>
    <w:rsid w:val="00510B62"/>
    <w:rsid w:val="00511F85"/>
    <w:rsid w:val="005135B9"/>
    <w:rsid w:val="00514338"/>
    <w:rsid w:val="00514B0D"/>
    <w:rsid w:val="00516673"/>
    <w:rsid w:val="00517B69"/>
    <w:rsid w:val="00520368"/>
    <w:rsid w:val="005218BB"/>
    <w:rsid w:val="00523227"/>
    <w:rsid w:val="00523246"/>
    <w:rsid w:val="005237FD"/>
    <w:rsid w:val="005246B4"/>
    <w:rsid w:val="005252F8"/>
    <w:rsid w:val="00525561"/>
    <w:rsid w:val="00525F8B"/>
    <w:rsid w:val="0052651B"/>
    <w:rsid w:val="00527B93"/>
    <w:rsid w:val="00530F1E"/>
    <w:rsid w:val="00532F0D"/>
    <w:rsid w:val="00533C06"/>
    <w:rsid w:val="00533E30"/>
    <w:rsid w:val="0053401E"/>
    <w:rsid w:val="00535AAB"/>
    <w:rsid w:val="00540B8E"/>
    <w:rsid w:val="00542636"/>
    <w:rsid w:val="00543DF0"/>
    <w:rsid w:val="005447A9"/>
    <w:rsid w:val="00544AB5"/>
    <w:rsid w:val="00546D89"/>
    <w:rsid w:val="00547AFC"/>
    <w:rsid w:val="005501D5"/>
    <w:rsid w:val="0055022A"/>
    <w:rsid w:val="005503E5"/>
    <w:rsid w:val="005513B0"/>
    <w:rsid w:val="00551E3C"/>
    <w:rsid w:val="0055606D"/>
    <w:rsid w:val="00556F73"/>
    <w:rsid w:val="005576BE"/>
    <w:rsid w:val="00557A1D"/>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A07"/>
    <w:rsid w:val="00590FA0"/>
    <w:rsid w:val="00593EFC"/>
    <w:rsid w:val="00594858"/>
    <w:rsid w:val="00594F73"/>
    <w:rsid w:val="0059537A"/>
    <w:rsid w:val="005957D1"/>
    <w:rsid w:val="00597215"/>
    <w:rsid w:val="005A0FD0"/>
    <w:rsid w:val="005A1468"/>
    <w:rsid w:val="005A2513"/>
    <w:rsid w:val="005A4536"/>
    <w:rsid w:val="005A578C"/>
    <w:rsid w:val="005A5AF2"/>
    <w:rsid w:val="005A742F"/>
    <w:rsid w:val="005A7C78"/>
    <w:rsid w:val="005B0589"/>
    <w:rsid w:val="005B1A0A"/>
    <w:rsid w:val="005B4F6C"/>
    <w:rsid w:val="005B5AA9"/>
    <w:rsid w:val="005B7055"/>
    <w:rsid w:val="005B7D51"/>
    <w:rsid w:val="005C0513"/>
    <w:rsid w:val="005C4763"/>
    <w:rsid w:val="005C4DB7"/>
    <w:rsid w:val="005C5144"/>
    <w:rsid w:val="005C5DC8"/>
    <w:rsid w:val="005C6564"/>
    <w:rsid w:val="005C661E"/>
    <w:rsid w:val="005C7258"/>
    <w:rsid w:val="005D1E9E"/>
    <w:rsid w:val="005D479C"/>
    <w:rsid w:val="005D48C8"/>
    <w:rsid w:val="005D54D0"/>
    <w:rsid w:val="005D55A6"/>
    <w:rsid w:val="005D58CE"/>
    <w:rsid w:val="005D6DB4"/>
    <w:rsid w:val="005E0B2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5916"/>
    <w:rsid w:val="00606B1E"/>
    <w:rsid w:val="00607152"/>
    <w:rsid w:val="006105E3"/>
    <w:rsid w:val="006115E2"/>
    <w:rsid w:val="006121F2"/>
    <w:rsid w:val="00613D08"/>
    <w:rsid w:val="0061491F"/>
    <w:rsid w:val="00615FC7"/>
    <w:rsid w:val="00620DEF"/>
    <w:rsid w:val="00621C33"/>
    <w:rsid w:val="0062204C"/>
    <w:rsid w:val="00623188"/>
    <w:rsid w:val="00625748"/>
    <w:rsid w:val="00626DD6"/>
    <w:rsid w:val="0062719D"/>
    <w:rsid w:val="00627FDF"/>
    <w:rsid w:val="00630296"/>
    <w:rsid w:val="006329EF"/>
    <w:rsid w:val="006331E3"/>
    <w:rsid w:val="00633776"/>
    <w:rsid w:val="00633C62"/>
    <w:rsid w:val="0063423A"/>
    <w:rsid w:val="006361F0"/>
    <w:rsid w:val="006372A4"/>
    <w:rsid w:val="006375ED"/>
    <w:rsid w:val="0064029E"/>
    <w:rsid w:val="00640861"/>
    <w:rsid w:val="00640A36"/>
    <w:rsid w:val="00640BDC"/>
    <w:rsid w:val="0064171C"/>
    <w:rsid w:val="006431FD"/>
    <w:rsid w:val="006457CF"/>
    <w:rsid w:val="00646004"/>
    <w:rsid w:val="00646AD1"/>
    <w:rsid w:val="006473BA"/>
    <w:rsid w:val="00650E4E"/>
    <w:rsid w:val="00654D9D"/>
    <w:rsid w:val="00654FCC"/>
    <w:rsid w:val="00660C02"/>
    <w:rsid w:val="0066104E"/>
    <w:rsid w:val="0066130F"/>
    <w:rsid w:val="0066184E"/>
    <w:rsid w:val="006637FF"/>
    <w:rsid w:val="006641F4"/>
    <w:rsid w:val="006645D9"/>
    <w:rsid w:val="00665EBC"/>
    <w:rsid w:val="00667637"/>
    <w:rsid w:val="00667BE8"/>
    <w:rsid w:val="0067150D"/>
    <w:rsid w:val="00673A29"/>
    <w:rsid w:val="00673AD9"/>
    <w:rsid w:val="00674D45"/>
    <w:rsid w:val="00675371"/>
    <w:rsid w:val="006766F4"/>
    <w:rsid w:val="006777B6"/>
    <w:rsid w:val="00681341"/>
    <w:rsid w:val="00681787"/>
    <w:rsid w:val="0068250F"/>
    <w:rsid w:val="00685904"/>
    <w:rsid w:val="00685FFE"/>
    <w:rsid w:val="00686729"/>
    <w:rsid w:val="00686CAC"/>
    <w:rsid w:val="00686D5A"/>
    <w:rsid w:val="00687871"/>
    <w:rsid w:val="00687E6D"/>
    <w:rsid w:val="00693247"/>
    <w:rsid w:val="0069336E"/>
    <w:rsid w:val="00694174"/>
    <w:rsid w:val="00695488"/>
    <w:rsid w:val="00697D60"/>
    <w:rsid w:val="006A24F8"/>
    <w:rsid w:val="006A27BC"/>
    <w:rsid w:val="006A27D6"/>
    <w:rsid w:val="006A3A42"/>
    <w:rsid w:val="006A4091"/>
    <w:rsid w:val="006A41B4"/>
    <w:rsid w:val="006A4A70"/>
    <w:rsid w:val="006A5FD7"/>
    <w:rsid w:val="006A62B0"/>
    <w:rsid w:val="006A681E"/>
    <w:rsid w:val="006B143E"/>
    <w:rsid w:val="006B30E3"/>
    <w:rsid w:val="006B4AF8"/>
    <w:rsid w:val="006B4CBA"/>
    <w:rsid w:val="006B5E72"/>
    <w:rsid w:val="006B6205"/>
    <w:rsid w:val="006C058F"/>
    <w:rsid w:val="006C3252"/>
    <w:rsid w:val="006C7A04"/>
    <w:rsid w:val="006D158F"/>
    <w:rsid w:val="006D1B83"/>
    <w:rsid w:val="006D1BE7"/>
    <w:rsid w:val="006D3590"/>
    <w:rsid w:val="006D5C98"/>
    <w:rsid w:val="006D6FCC"/>
    <w:rsid w:val="006E044A"/>
    <w:rsid w:val="006E0A9F"/>
    <w:rsid w:val="006E12D5"/>
    <w:rsid w:val="006E1EDC"/>
    <w:rsid w:val="006E26E8"/>
    <w:rsid w:val="006E4493"/>
    <w:rsid w:val="006E590F"/>
    <w:rsid w:val="006E76B0"/>
    <w:rsid w:val="006F08D4"/>
    <w:rsid w:val="006F1E4D"/>
    <w:rsid w:val="006F3318"/>
    <w:rsid w:val="006F39CF"/>
    <w:rsid w:val="006F4894"/>
    <w:rsid w:val="006F58F5"/>
    <w:rsid w:val="006F676D"/>
    <w:rsid w:val="00700672"/>
    <w:rsid w:val="00701319"/>
    <w:rsid w:val="0070135F"/>
    <w:rsid w:val="00701A95"/>
    <w:rsid w:val="0070237D"/>
    <w:rsid w:val="00702F7C"/>
    <w:rsid w:val="00706127"/>
    <w:rsid w:val="007077CD"/>
    <w:rsid w:val="00710EDD"/>
    <w:rsid w:val="00712A93"/>
    <w:rsid w:val="00714CF1"/>
    <w:rsid w:val="00715CEB"/>
    <w:rsid w:val="00717A58"/>
    <w:rsid w:val="00722924"/>
    <w:rsid w:val="00723D30"/>
    <w:rsid w:val="00723F1A"/>
    <w:rsid w:val="00726974"/>
    <w:rsid w:val="0072755A"/>
    <w:rsid w:val="007306BB"/>
    <w:rsid w:val="007319AD"/>
    <w:rsid w:val="00732257"/>
    <w:rsid w:val="00740240"/>
    <w:rsid w:val="0074037C"/>
    <w:rsid w:val="0074084E"/>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5292"/>
    <w:rsid w:val="00766360"/>
    <w:rsid w:val="00766752"/>
    <w:rsid w:val="00766834"/>
    <w:rsid w:val="00766C22"/>
    <w:rsid w:val="00766EC7"/>
    <w:rsid w:val="00767911"/>
    <w:rsid w:val="00767FC0"/>
    <w:rsid w:val="0077082D"/>
    <w:rsid w:val="0077181C"/>
    <w:rsid w:val="00771AF0"/>
    <w:rsid w:val="0077499E"/>
    <w:rsid w:val="0077508F"/>
    <w:rsid w:val="007752E2"/>
    <w:rsid w:val="007758FB"/>
    <w:rsid w:val="00780406"/>
    <w:rsid w:val="00781F5F"/>
    <w:rsid w:val="00783479"/>
    <w:rsid w:val="00783696"/>
    <w:rsid w:val="00783D3E"/>
    <w:rsid w:val="007849A7"/>
    <w:rsid w:val="00784B5D"/>
    <w:rsid w:val="00785DB0"/>
    <w:rsid w:val="00791384"/>
    <w:rsid w:val="00791D74"/>
    <w:rsid w:val="00791E5B"/>
    <w:rsid w:val="007931D7"/>
    <w:rsid w:val="00793AE7"/>
    <w:rsid w:val="00793B03"/>
    <w:rsid w:val="007949B4"/>
    <w:rsid w:val="0079708B"/>
    <w:rsid w:val="0079779E"/>
    <w:rsid w:val="007A13EF"/>
    <w:rsid w:val="007A3F8C"/>
    <w:rsid w:val="007A6DC9"/>
    <w:rsid w:val="007A71B5"/>
    <w:rsid w:val="007A797E"/>
    <w:rsid w:val="007B1216"/>
    <w:rsid w:val="007B255F"/>
    <w:rsid w:val="007B4961"/>
    <w:rsid w:val="007B55C5"/>
    <w:rsid w:val="007C0579"/>
    <w:rsid w:val="007C0E7E"/>
    <w:rsid w:val="007C10CC"/>
    <w:rsid w:val="007C220C"/>
    <w:rsid w:val="007C250E"/>
    <w:rsid w:val="007C2CD7"/>
    <w:rsid w:val="007C4826"/>
    <w:rsid w:val="007D009C"/>
    <w:rsid w:val="007D2162"/>
    <w:rsid w:val="007D369F"/>
    <w:rsid w:val="007D3C22"/>
    <w:rsid w:val="007D5A53"/>
    <w:rsid w:val="007D62D9"/>
    <w:rsid w:val="007D6A5B"/>
    <w:rsid w:val="007D73C9"/>
    <w:rsid w:val="007D79DF"/>
    <w:rsid w:val="007E04AB"/>
    <w:rsid w:val="007E1FB4"/>
    <w:rsid w:val="007E28C1"/>
    <w:rsid w:val="007E786E"/>
    <w:rsid w:val="007F0840"/>
    <w:rsid w:val="007F2086"/>
    <w:rsid w:val="007F6109"/>
    <w:rsid w:val="007F67A7"/>
    <w:rsid w:val="007F6F0A"/>
    <w:rsid w:val="00800773"/>
    <w:rsid w:val="00801004"/>
    <w:rsid w:val="0080111C"/>
    <w:rsid w:val="00801DAE"/>
    <w:rsid w:val="00801EFD"/>
    <w:rsid w:val="008054E8"/>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6969"/>
    <w:rsid w:val="00846CCA"/>
    <w:rsid w:val="00847302"/>
    <w:rsid w:val="00847BF3"/>
    <w:rsid w:val="00852A15"/>
    <w:rsid w:val="00853D0B"/>
    <w:rsid w:val="00854B16"/>
    <w:rsid w:val="00854BCA"/>
    <w:rsid w:val="00855A43"/>
    <w:rsid w:val="008561BF"/>
    <w:rsid w:val="00856BDF"/>
    <w:rsid w:val="00861E25"/>
    <w:rsid w:val="008633B6"/>
    <w:rsid w:val="0086402F"/>
    <w:rsid w:val="00866481"/>
    <w:rsid w:val="00867F35"/>
    <w:rsid w:val="0087076A"/>
    <w:rsid w:val="00870853"/>
    <w:rsid w:val="00870B9F"/>
    <w:rsid w:val="00872075"/>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29D"/>
    <w:rsid w:val="008B6A00"/>
    <w:rsid w:val="008C0269"/>
    <w:rsid w:val="008C076F"/>
    <w:rsid w:val="008C257C"/>
    <w:rsid w:val="008C26E1"/>
    <w:rsid w:val="008C2B91"/>
    <w:rsid w:val="008C4F00"/>
    <w:rsid w:val="008D0FDE"/>
    <w:rsid w:val="008D1051"/>
    <w:rsid w:val="008D22BE"/>
    <w:rsid w:val="008D321B"/>
    <w:rsid w:val="008D48D6"/>
    <w:rsid w:val="008D727F"/>
    <w:rsid w:val="008D7542"/>
    <w:rsid w:val="008D7F7C"/>
    <w:rsid w:val="008E0835"/>
    <w:rsid w:val="008E16ED"/>
    <w:rsid w:val="008E280E"/>
    <w:rsid w:val="008E2BA7"/>
    <w:rsid w:val="008E346F"/>
    <w:rsid w:val="008E5642"/>
    <w:rsid w:val="008E5CC2"/>
    <w:rsid w:val="008E7B35"/>
    <w:rsid w:val="008F058D"/>
    <w:rsid w:val="008F2E20"/>
    <w:rsid w:val="008F766D"/>
    <w:rsid w:val="0090057C"/>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1FA3"/>
    <w:rsid w:val="00912D60"/>
    <w:rsid w:val="009140A2"/>
    <w:rsid w:val="009141D0"/>
    <w:rsid w:val="00920480"/>
    <w:rsid w:val="00920D01"/>
    <w:rsid w:val="00920E07"/>
    <w:rsid w:val="00923B20"/>
    <w:rsid w:val="009263DF"/>
    <w:rsid w:val="00926BD2"/>
    <w:rsid w:val="00926E84"/>
    <w:rsid w:val="00927338"/>
    <w:rsid w:val="00927CBC"/>
    <w:rsid w:val="0093018E"/>
    <w:rsid w:val="0093167C"/>
    <w:rsid w:val="0093208B"/>
    <w:rsid w:val="00932A3A"/>
    <w:rsid w:val="00934143"/>
    <w:rsid w:val="00934679"/>
    <w:rsid w:val="00935444"/>
    <w:rsid w:val="009378F0"/>
    <w:rsid w:val="00942696"/>
    <w:rsid w:val="00942EB6"/>
    <w:rsid w:val="0094307C"/>
    <w:rsid w:val="00944802"/>
    <w:rsid w:val="009461A8"/>
    <w:rsid w:val="00946409"/>
    <w:rsid w:val="009470DD"/>
    <w:rsid w:val="009518D9"/>
    <w:rsid w:val="0095236F"/>
    <w:rsid w:val="00952404"/>
    <w:rsid w:val="009526BA"/>
    <w:rsid w:val="00953350"/>
    <w:rsid w:val="00955BDA"/>
    <w:rsid w:val="00962943"/>
    <w:rsid w:val="0096328F"/>
    <w:rsid w:val="00965F52"/>
    <w:rsid w:val="0096699E"/>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09F8"/>
    <w:rsid w:val="009B105E"/>
    <w:rsid w:val="009B14BB"/>
    <w:rsid w:val="009B2B4E"/>
    <w:rsid w:val="009B396E"/>
    <w:rsid w:val="009B39A2"/>
    <w:rsid w:val="009B3B97"/>
    <w:rsid w:val="009B49F3"/>
    <w:rsid w:val="009B4E5D"/>
    <w:rsid w:val="009B567A"/>
    <w:rsid w:val="009C29C5"/>
    <w:rsid w:val="009C5C75"/>
    <w:rsid w:val="009D1C23"/>
    <w:rsid w:val="009D2A29"/>
    <w:rsid w:val="009D4CEE"/>
    <w:rsid w:val="009D59DE"/>
    <w:rsid w:val="009D72F8"/>
    <w:rsid w:val="009E1362"/>
    <w:rsid w:val="009E1848"/>
    <w:rsid w:val="009E1BC1"/>
    <w:rsid w:val="009E1F6B"/>
    <w:rsid w:val="009E3502"/>
    <w:rsid w:val="009E3E77"/>
    <w:rsid w:val="009E4293"/>
    <w:rsid w:val="009E4DF2"/>
    <w:rsid w:val="009E606B"/>
    <w:rsid w:val="009E6D60"/>
    <w:rsid w:val="009F12F3"/>
    <w:rsid w:val="009F1918"/>
    <w:rsid w:val="009F2D0A"/>
    <w:rsid w:val="009F3962"/>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839"/>
    <w:rsid w:val="00A20EBA"/>
    <w:rsid w:val="00A20F2F"/>
    <w:rsid w:val="00A211A3"/>
    <w:rsid w:val="00A21641"/>
    <w:rsid w:val="00A2357E"/>
    <w:rsid w:val="00A24629"/>
    <w:rsid w:val="00A24B11"/>
    <w:rsid w:val="00A25A27"/>
    <w:rsid w:val="00A25FE9"/>
    <w:rsid w:val="00A2726F"/>
    <w:rsid w:val="00A27485"/>
    <w:rsid w:val="00A30038"/>
    <w:rsid w:val="00A309E8"/>
    <w:rsid w:val="00A33F1B"/>
    <w:rsid w:val="00A346D9"/>
    <w:rsid w:val="00A3514D"/>
    <w:rsid w:val="00A35318"/>
    <w:rsid w:val="00A40F98"/>
    <w:rsid w:val="00A41EF2"/>
    <w:rsid w:val="00A42619"/>
    <w:rsid w:val="00A4267D"/>
    <w:rsid w:val="00A427B2"/>
    <w:rsid w:val="00A43DEB"/>
    <w:rsid w:val="00A44D25"/>
    <w:rsid w:val="00A44DDA"/>
    <w:rsid w:val="00A45BB5"/>
    <w:rsid w:val="00A47D62"/>
    <w:rsid w:val="00A5097A"/>
    <w:rsid w:val="00A53CDD"/>
    <w:rsid w:val="00A53EE6"/>
    <w:rsid w:val="00A5538A"/>
    <w:rsid w:val="00A564AE"/>
    <w:rsid w:val="00A57A4A"/>
    <w:rsid w:val="00A57C0E"/>
    <w:rsid w:val="00A60380"/>
    <w:rsid w:val="00A614EB"/>
    <w:rsid w:val="00A62886"/>
    <w:rsid w:val="00A6356E"/>
    <w:rsid w:val="00A63AB1"/>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5DFA"/>
    <w:rsid w:val="00AA6276"/>
    <w:rsid w:val="00AA6D45"/>
    <w:rsid w:val="00AA7585"/>
    <w:rsid w:val="00AA7DED"/>
    <w:rsid w:val="00AB031D"/>
    <w:rsid w:val="00AB08A6"/>
    <w:rsid w:val="00AB18B3"/>
    <w:rsid w:val="00AB1A1E"/>
    <w:rsid w:val="00AB236C"/>
    <w:rsid w:val="00AB58AD"/>
    <w:rsid w:val="00AB79DB"/>
    <w:rsid w:val="00AC06B6"/>
    <w:rsid w:val="00AC1A7F"/>
    <w:rsid w:val="00AC45BA"/>
    <w:rsid w:val="00AC7830"/>
    <w:rsid w:val="00AD0466"/>
    <w:rsid w:val="00AD1557"/>
    <w:rsid w:val="00AD1CE8"/>
    <w:rsid w:val="00AD2151"/>
    <w:rsid w:val="00AD35F3"/>
    <w:rsid w:val="00AD44E9"/>
    <w:rsid w:val="00AD4CAC"/>
    <w:rsid w:val="00AD528F"/>
    <w:rsid w:val="00AD6760"/>
    <w:rsid w:val="00AD6EB3"/>
    <w:rsid w:val="00AD741D"/>
    <w:rsid w:val="00AD751D"/>
    <w:rsid w:val="00AD791C"/>
    <w:rsid w:val="00AE0E76"/>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160C"/>
    <w:rsid w:val="00B22AD7"/>
    <w:rsid w:val="00B22D31"/>
    <w:rsid w:val="00B22E46"/>
    <w:rsid w:val="00B27853"/>
    <w:rsid w:val="00B30291"/>
    <w:rsid w:val="00B306F7"/>
    <w:rsid w:val="00B30BB8"/>
    <w:rsid w:val="00B30FE2"/>
    <w:rsid w:val="00B3272E"/>
    <w:rsid w:val="00B32C71"/>
    <w:rsid w:val="00B330C4"/>
    <w:rsid w:val="00B3321F"/>
    <w:rsid w:val="00B35E83"/>
    <w:rsid w:val="00B37580"/>
    <w:rsid w:val="00B377A2"/>
    <w:rsid w:val="00B4137A"/>
    <w:rsid w:val="00B442AC"/>
    <w:rsid w:val="00B50B77"/>
    <w:rsid w:val="00B51290"/>
    <w:rsid w:val="00B51769"/>
    <w:rsid w:val="00B52215"/>
    <w:rsid w:val="00B530CA"/>
    <w:rsid w:val="00B53AC4"/>
    <w:rsid w:val="00B54527"/>
    <w:rsid w:val="00B57638"/>
    <w:rsid w:val="00B57ADA"/>
    <w:rsid w:val="00B57D2C"/>
    <w:rsid w:val="00B61EE9"/>
    <w:rsid w:val="00B6496C"/>
    <w:rsid w:val="00B65962"/>
    <w:rsid w:val="00B669D9"/>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4D3"/>
    <w:rsid w:val="00B87A02"/>
    <w:rsid w:val="00B96204"/>
    <w:rsid w:val="00B96AB6"/>
    <w:rsid w:val="00B97BA5"/>
    <w:rsid w:val="00BA0DCC"/>
    <w:rsid w:val="00BA12A2"/>
    <w:rsid w:val="00BA1667"/>
    <w:rsid w:val="00BA16EF"/>
    <w:rsid w:val="00BA1737"/>
    <w:rsid w:val="00BA18D0"/>
    <w:rsid w:val="00BA242E"/>
    <w:rsid w:val="00BA2ABF"/>
    <w:rsid w:val="00BA3317"/>
    <w:rsid w:val="00BA5A9D"/>
    <w:rsid w:val="00BA6363"/>
    <w:rsid w:val="00BA79D0"/>
    <w:rsid w:val="00BB2571"/>
    <w:rsid w:val="00BB2D9C"/>
    <w:rsid w:val="00BB3512"/>
    <w:rsid w:val="00BB5D1E"/>
    <w:rsid w:val="00BB62CC"/>
    <w:rsid w:val="00BB7ED6"/>
    <w:rsid w:val="00BC0B0A"/>
    <w:rsid w:val="00BC137A"/>
    <w:rsid w:val="00BC22D7"/>
    <w:rsid w:val="00BC384D"/>
    <w:rsid w:val="00BC4347"/>
    <w:rsid w:val="00BC45E0"/>
    <w:rsid w:val="00BC54B5"/>
    <w:rsid w:val="00BC5D9D"/>
    <w:rsid w:val="00BC60E1"/>
    <w:rsid w:val="00BC6803"/>
    <w:rsid w:val="00BC7BCB"/>
    <w:rsid w:val="00BD109B"/>
    <w:rsid w:val="00BD1101"/>
    <w:rsid w:val="00BD2944"/>
    <w:rsid w:val="00BD2B5E"/>
    <w:rsid w:val="00BD3AFF"/>
    <w:rsid w:val="00BD42CB"/>
    <w:rsid w:val="00BD4E7A"/>
    <w:rsid w:val="00BD531B"/>
    <w:rsid w:val="00BE00E5"/>
    <w:rsid w:val="00BE029E"/>
    <w:rsid w:val="00BE143F"/>
    <w:rsid w:val="00BE2E5A"/>
    <w:rsid w:val="00BE3A10"/>
    <w:rsid w:val="00BE4A21"/>
    <w:rsid w:val="00BE5859"/>
    <w:rsid w:val="00BE717E"/>
    <w:rsid w:val="00BE7E27"/>
    <w:rsid w:val="00BF0B0C"/>
    <w:rsid w:val="00BF183C"/>
    <w:rsid w:val="00BF29F7"/>
    <w:rsid w:val="00BF4C15"/>
    <w:rsid w:val="00C0277D"/>
    <w:rsid w:val="00C04690"/>
    <w:rsid w:val="00C0782F"/>
    <w:rsid w:val="00C11F50"/>
    <w:rsid w:val="00C125E9"/>
    <w:rsid w:val="00C12603"/>
    <w:rsid w:val="00C12C7C"/>
    <w:rsid w:val="00C131FD"/>
    <w:rsid w:val="00C15322"/>
    <w:rsid w:val="00C16DA8"/>
    <w:rsid w:val="00C17352"/>
    <w:rsid w:val="00C2022B"/>
    <w:rsid w:val="00C21959"/>
    <w:rsid w:val="00C258B2"/>
    <w:rsid w:val="00C274DE"/>
    <w:rsid w:val="00C309B1"/>
    <w:rsid w:val="00C30A7D"/>
    <w:rsid w:val="00C31169"/>
    <w:rsid w:val="00C3169F"/>
    <w:rsid w:val="00C318F6"/>
    <w:rsid w:val="00C345A4"/>
    <w:rsid w:val="00C36DFA"/>
    <w:rsid w:val="00C37522"/>
    <w:rsid w:val="00C40E83"/>
    <w:rsid w:val="00C422A4"/>
    <w:rsid w:val="00C42EFD"/>
    <w:rsid w:val="00C43D8B"/>
    <w:rsid w:val="00C44042"/>
    <w:rsid w:val="00C46AF0"/>
    <w:rsid w:val="00C46F01"/>
    <w:rsid w:val="00C5281A"/>
    <w:rsid w:val="00C52956"/>
    <w:rsid w:val="00C52E1C"/>
    <w:rsid w:val="00C53AE1"/>
    <w:rsid w:val="00C53CAD"/>
    <w:rsid w:val="00C54893"/>
    <w:rsid w:val="00C560A1"/>
    <w:rsid w:val="00C56E9E"/>
    <w:rsid w:val="00C56EB6"/>
    <w:rsid w:val="00C571E2"/>
    <w:rsid w:val="00C63603"/>
    <w:rsid w:val="00C63FC8"/>
    <w:rsid w:val="00C64F57"/>
    <w:rsid w:val="00C65D21"/>
    <w:rsid w:val="00C65FA1"/>
    <w:rsid w:val="00C66E11"/>
    <w:rsid w:val="00C6789D"/>
    <w:rsid w:val="00C70E5B"/>
    <w:rsid w:val="00C70E82"/>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1236"/>
    <w:rsid w:val="00CB1E54"/>
    <w:rsid w:val="00CB21FF"/>
    <w:rsid w:val="00CB27E6"/>
    <w:rsid w:val="00CB4430"/>
    <w:rsid w:val="00CB5CAE"/>
    <w:rsid w:val="00CB621F"/>
    <w:rsid w:val="00CB644C"/>
    <w:rsid w:val="00CB78ED"/>
    <w:rsid w:val="00CC0004"/>
    <w:rsid w:val="00CC2202"/>
    <w:rsid w:val="00CC4E55"/>
    <w:rsid w:val="00CC550E"/>
    <w:rsid w:val="00CC5AC6"/>
    <w:rsid w:val="00CD040D"/>
    <w:rsid w:val="00CD0DCE"/>
    <w:rsid w:val="00CD1628"/>
    <w:rsid w:val="00CD1D27"/>
    <w:rsid w:val="00CD22A9"/>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4AE7"/>
    <w:rsid w:val="00CF515D"/>
    <w:rsid w:val="00CF53F5"/>
    <w:rsid w:val="00CF5EC1"/>
    <w:rsid w:val="00CF6B3F"/>
    <w:rsid w:val="00D002B4"/>
    <w:rsid w:val="00D0031B"/>
    <w:rsid w:val="00D01404"/>
    <w:rsid w:val="00D02C52"/>
    <w:rsid w:val="00D03845"/>
    <w:rsid w:val="00D03DCB"/>
    <w:rsid w:val="00D05257"/>
    <w:rsid w:val="00D054DF"/>
    <w:rsid w:val="00D057A5"/>
    <w:rsid w:val="00D05D1F"/>
    <w:rsid w:val="00D121A9"/>
    <w:rsid w:val="00D133B8"/>
    <w:rsid w:val="00D144D0"/>
    <w:rsid w:val="00D14FC0"/>
    <w:rsid w:val="00D163A3"/>
    <w:rsid w:val="00D1656D"/>
    <w:rsid w:val="00D167CC"/>
    <w:rsid w:val="00D16943"/>
    <w:rsid w:val="00D211AE"/>
    <w:rsid w:val="00D21662"/>
    <w:rsid w:val="00D235AE"/>
    <w:rsid w:val="00D23DE4"/>
    <w:rsid w:val="00D23F50"/>
    <w:rsid w:val="00D24867"/>
    <w:rsid w:val="00D2532B"/>
    <w:rsid w:val="00D318E3"/>
    <w:rsid w:val="00D323A7"/>
    <w:rsid w:val="00D346BF"/>
    <w:rsid w:val="00D34A4B"/>
    <w:rsid w:val="00D416EB"/>
    <w:rsid w:val="00D41B20"/>
    <w:rsid w:val="00D44615"/>
    <w:rsid w:val="00D45321"/>
    <w:rsid w:val="00D47F59"/>
    <w:rsid w:val="00D50324"/>
    <w:rsid w:val="00D51118"/>
    <w:rsid w:val="00D5202B"/>
    <w:rsid w:val="00D53016"/>
    <w:rsid w:val="00D551ED"/>
    <w:rsid w:val="00D55A28"/>
    <w:rsid w:val="00D5605F"/>
    <w:rsid w:val="00D57BC9"/>
    <w:rsid w:val="00D61FBD"/>
    <w:rsid w:val="00D62519"/>
    <w:rsid w:val="00D625AA"/>
    <w:rsid w:val="00D63CBD"/>
    <w:rsid w:val="00D6500C"/>
    <w:rsid w:val="00D66392"/>
    <w:rsid w:val="00D66959"/>
    <w:rsid w:val="00D66D9D"/>
    <w:rsid w:val="00D70A39"/>
    <w:rsid w:val="00D71009"/>
    <w:rsid w:val="00D71A7E"/>
    <w:rsid w:val="00D72180"/>
    <w:rsid w:val="00D74DB8"/>
    <w:rsid w:val="00D7643D"/>
    <w:rsid w:val="00D76671"/>
    <w:rsid w:val="00D76DE0"/>
    <w:rsid w:val="00D77653"/>
    <w:rsid w:val="00D80DF0"/>
    <w:rsid w:val="00D83ED5"/>
    <w:rsid w:val="00D86043"/>
    <w:rsid w:val="00D870D4"/>
    <w:rsid w:val="00D90B97"/>
    <w:rsid w:val="00D9398E"/>
    <w:rsid w:val="00D9464E"/>
    <w:rsid w:val="00D954E0"/>
    <w:rsid w:val="00D97059"/>
    <w:rsid w:val="00D97A1D"/>
    <w:rsid w:val="00DA0181"/>
    <w:rsid w:val="00DA2411"/>
    <w:rsid w:val="00DA2C81"/>
    <w:rsid w:val="00DA53DC"/>
    <w:rsid w:val="00DA6531"/>
    <w:rsid w:val="00DA65C4"/>
    <w:rsid w:val="00DA7899"/>
    <w:rsid w:val="00DB0923"/>
    <w:rsid w:val="00DB29CA"/>
    <w:rsid w:val="00DB30C8"/>
    <w:rsid w:val="00DB3B39"/>
    <w:rsid w:val="00DB558E"/>
    <w:rsid w:val="00DB5F2B"/>
    <w:rsid w:val="00DB74AF"/>
    <w:rsid w:val="00DB7D79"/>
    <w:rsid w:val="00DC00E0"/>
    <w:rsid w:val="00DC0AB0"/>
    <w:rsid w:val="00DC1AB8"/>
    <w:rsid w:val="00DC5C19"/>
    <w:rsid w:val="00DC6613"/>
    <w:rsid w:val="00DC7068"/>
    <w:rsid w:val="00DD0411"/>
    <w:rsid w:val="00DD187D"/>
    <w:rsid w:val="00DD265A"/>
    <w:rsid w:val="00DD3A78"/>
    <w:rsid w:val="00DD6B9B"/>
    <w:rsid w:val="00DD7E31"/>
    <w:rsid w:val="00DE07A1"/>
    <w:rsid w:val="00DE21A2"/>
    <w:rsid w:val="00DE2776"/>
    <w:rsid w:val="00DE3B11"/>
    <w:rsid w:val="00DE48E8"/>
    <w:rsid w:val="00DE7183"/>
    <w:rsid w:val="00DE79B1"/>
    <w:rsid w:val="00DF0461"/>
    <w:rsid w:val="00DF1DAC"/>
    <w:rsid w:val="00DF2165"/>
    <w:rsid w:val="00DF2EC3"/>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E21"/>
    <w:rsid w:val="00E245A0"/>
    <w:rsid w:val="00E25964"/>
    <w:rsid w:val="00E25E9F"/>
    <w:rsid w:val="00E2658F"/>
    <w:rsid w:val="00E26C71"/>
    <w:rsid w:val="00E27565"/>
    <w:rsid w:val="00E30DE6"/>
    <w:rsid w:val="00E31944"/>
    <w:rsid w:val="00E32395"/>
    <w:rsid w:val="00E3262F"/>
    <w:rsid w:val="00E32E0D"/>
    <w:rsid w:val="00E332E3"/>
    <w:rsid w:val="00E35435"/>
    <w:rsid w:val="00E37194"/>
    <w:rsid w:val="00E3788B"/>
    <w:rsid w:val="00E37F90"/>
    <w:rsid w:val="00E404AA"/>
    <w:rsid w:val="00E40C6A"/>
    <w:rsid w:val="00E410B7"/>
    <w:rsid w:val="00E43977"/>
    <w:rsid w:val="00E4415D"/>
    <w:rsid w:val="00E444BD"/>
    <w:rsid w:val="00E44AB1"/>
    <w:rsid w:val="00E44AB8"/>
    <w:rsid w:val="00E45AA3"/>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5F2F"/>
    <w:rsid w:val="00E667B0"/>
    <w:rsid w:val="00E67390"/>
    <w:rsid w:val="00E71365"/>
    <w:rsid w:val="00E74904"/>
    <w:rsid w:val="00E770A4"/>
    <w:rsid w:val="00E7797D"/>
    <w:rsid w:val="00E8097A"/>
    <w:rsid w:val="00E80D3D"/>
    <w:rsid w:val="00E81192"/>
    <w:rsid w:val="00E83B51"/>
    <w:rsid w:val="00E855CC"/>
    <w:rsid w:val="00E8626C"/>
    <w:rsid w:val="00E8663B"/>
    <w:rsid w:val="00E86BDE"/>
    <w:rsid w:val="00E8762F"/>
    <w:rsid w:val="00E90AB8"/>
    <w:rsid w:val="00E90C01"/>
    <w:rsid w:val="00E90E0E"/>
    <w:rsid w:val="00E919D9"/>
    <w:rsid w:val="00E921C1"/>
    <w:rsid w:val="00E93C8B"/>
    <w:rsid w:val="00E93D8F"/>
    <w:rsid w:val="00E9525E"/>
    <w:rsid w:val="00E9531E"/>
    <w:rsid w:val="00E95A8E"/>
    <w:rsid w:val="00E95E41"/>
    <w:rsid w:val="00E95E4C"/>
    <w:rsid w:val="00E977CE"/>
    <w:rsid w:val="00E97E05"/>
    <w:rsid w:val="00EA1370"/>
    <w:rsid w:val="00EA34E2"/>
    <w:rsid w:val="00EA52D1"/>
    <w:rsid w:val="00EA703E"/>
    <w:rsid w:val="00EA791F"/>
    <w:rsid w:val="00EB582A"/>
    <w:rsid w:val="00EB671F"/>
    <w:rsid w:val="00EB70E7"/>
    <w:rsid w:val="00EB76D6"/>
    <w:rsid w:val="00EB7800"/>
    <w:rsid w:val="00EC02E8"/>
    <w:rsid w:val="00EC1139"/>
    <w:rsid w:val="00EC3842"/>
    <w:rsid w:val="00EC4299"/>
    <w:rsid w:val="00EC4854"/>
    <w:rsid w:val="00EC4D4D"/>
    <w:rsid w:val="00EC5D5D"/>
    <w:rsid w:val="00EC609B"/>
    <w:rsid w:val="00EC7908"/>
    <w:rsid w:val="00EC7C2B"/>
    <w:rsid w:val="00ED1F02"/>
    <w:rsid w:val="00ED213D"/>
    <w:rsid w:val="00ED29FD"/>
    <w:rsid w:val="00ED2C69"/>
    <w:rsid w:val="00ED35D5"/>
    <w:rsid w:val="00ED7B2F"/>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C09"/>
    <w:rsid w:val="00F20EB9"/>
    <w:rsid w:val="00F217DF"/>
    <w:rsid w:val="00F21CAE"/>
    <w:rsid w:val="00F22AE0"/>
    <w:rsid w:val="00F2524A"/>
    <w:rsid w:val="00F2601A"/>
    <w:rsid w:val="00F26701"/>
    <w:rsid w:val="00F26B7D"/>
    <w:rsid w:val="00F30A04"/>
    <w:rsid w:val="00F310D7"/>
    <w:rsid w:val="00F368B9"/>
    <w:rsid w:val="00F3739F"/>
    <w:rsid w:val="00F374C1"/>
    <w:rsid w:val="00F37B34"/>
    <w:rsid w:val="00F41C34"/>
    <w:rsid w:val="00F42039"/>
    <w:rsid w:val="00F4212F"/>
    <w:rsid w:val="00F422AA"/>
    <w:rsid w:val="00F447DB"/>
    <w:rsid w:val="00F447FA"/>
    <w:rsid w:val="00F4629A"/>
    <w:rsid w:val="00F463F1"/>
    <w:rsid w:val="00F469B9"/>
    <w:rsid w:val="00F46C32"/>
    <w:rsid w:val="00F46CAF"/>
    <w:rsid w:val="00F46ECB"/>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3AE"/>
    <w:rsid w:val="00F729ED"/>
    <w:rsid w:val="00F733B8"/>
    <w:rsid w:val="00F74F50"/>
    <w:rsid w:val="00F75192"/>
    <w:rsid w:val="00F76AB7"/>
    <w:rsid w:val="00F77822"/>
    <w:rsid w:val="00F77D0A"/>
    <w:rsid w:val="00F8264B"/>
    <w:rsid w:val="00F838B6"/>
    <w:rsid w:val="00F83B0D"/>
    <w:rsid w:val="00F83C31"/>
    <w:rsid w:val="00F85F05"/>
    <w:rsid w:val="00F86AD1"/>
    <w:rsid w:val="00F86B60"/>
    <w:rsid w:val="00F9222A"/>
    <w:rsid w:val="00F922EA"/>
    <w:rsid w:val="00F923CE"/>
    <w:rsid w:val="00F92927"/>
    <w:rsid w:val="00F949E0"/>
    <w:rsid w:val="00F94D55"/>
    <w:rsid w:val="00F94F0F"/>
    <w:rsid w:val="00F979B3"/>
    <w:rsid w:val="00F97CCD"/>
    <w:rsid w:val="00FA1DBE"/>
    <w:rsid w:val="00FA320D"/>
    <w:rsid w:val="00FA362B"/>
    <w:rsid w:val="00FA53E9"/>
    <w:rsid w:val="00FA60EC"/>
    <w:rsid w:val="00FB04E9"/>
    <w:rsid w:val="00FB1179"/>
    <w:rsid w:val="00FB1C6B"/>
    <w:rsid w:val="00FB3361"/>
    <w:rsid w:val="00FB42B4"/>
    <w:rsid w:val="00FB4841"/>
    <w:rsid w:val="00FB6C94"/>
    <w:rsid w:val="00FB7F8B"/>
    <w:rsid w:val="00FC00CC"/>
    <w:rsid w:val="00FC22F5"/>
    <w:rsid w:val="00FC3753"/>
    <w:rsid w:val="00FC4F01"/>
    <w:rsid w:val="00FC50C2"/>
    <w:rsid w:val="00FC5170"/>
    <w:rsid w:val="00FC5743"/>
    <w:rsid w:val="00FC6240"/>
    <w:rsid w:val="00FD118C"/>
    <w:rsid w:val="00FD2A7C"/>
    <w:rsid w:val="00FD332F"/>
    <w:rsid w:val="00FD3999"/>
    <w:rsid w:val="00FD7395"/>
    <w:rsid w:val="00FE0C9E"/>
    <w:rsid w:val="00FE1CC1"/>
    <w:rsid w:val="00FE3213"/>
    <w:rsid w:val="00FE385E"/>
    <w:rsid w:val="00FE3CE2"/>
    <w:rsid w:val="00FE54AD"/>
    <w:rsid w:val="00FE5633"/>
    <w:rsid w:val="00FE6F7A"/>
    <w:rsid w:val="00FE7B14"/>
    <w:rsid w:val="00FF02D5"/>
    <w:rsid w:val="00FF0846"/>
    <w:rsid w:val="00FF248B"/>
    <w:rsid w:val="00FF2FA3"/>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04228D"/>
  <w15:docId w15:val="{77CF59B9-70A9-4D2F-832B-290C52D5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726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135D5F"/>
    <w:pPr>
      <w:widowControl w:val="0"/>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ind w:left="1824" w:right="322"/>
      <w:outlineLvl w:val="1"/>
    </w:pPr>
    <w:rPr>
      <w:rFonts w:eastAsia="Calibri" w:cs="Calibri"/>
      <w:b/>
      <w:bCs/>
      <w:sz w:val="32"/>
      <w:szCs w:val="32"/>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pPr>
    <w:rPr>
      <w:sz w:val="20"/>
      <w:szCs w:val="20"/>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p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p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ind w:left="2835"/>
      <w:jc w:val="both"/>
    </w:pPr>
    <w:rPr>
      <w:szCs w:val="20"/>
    </w:rPr>
  </w:style>
  <w:style w:type="paragraph" w:styleId="NormalWeb">
    <w:name w:val="Normal (Web)"/>
    <w:basedOn w:val="Normal"/>
    <w:uiPriority w:val="99"/>
    <w:semiHidden/>
    <w:unhideWhenUsed/>
    <w:rsid w:val="00D23DE4"/>
    <w:pPr>
      <w:spacing w:before="100" w:beforeAutospacing="1" w:after="100" w:afterAutospacing="1"/>
    </w:p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p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p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MenoPendente">
    <w:name w:val="Unresolved Mention"/>
    <w:basedOn w:val="Fontepargpadro"/>
    <w:uiPriority w:val="99"/>
    <w:semiHidden/>
    <w:unhideWhenUsed/>
    <w:rsid w:val="00EC609B"/>
    <w:rPr>
      <w:color w:val="808080"/>
      <w:shd w:val="clear" w:color="auto" w:fill="E6E6E6"/>
    </w:rPr>
  </w:style>
  <w:style w:type="paragraph" w:styleId="Pr-formataoHTML">
    <w:name w:val="HTML Preformatted"/>
    <w:basedOn w:val="Normal"/>
    <w:link w:val="Pr-formataoHTMLChar"/>
    <w:uiPriority w:val="99"/>
    <w:semiHidden/>
    <w:unhideWhenUsed/>
    <w:rsid w:val="00927CBC"/>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927CBC"/>
    <w:rPr>
      <w:rFonts w:ascii="Consolas" w:eastAsia="Times New Roman" w:hAnsi="Consolas" w:cs="Consola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360">
      <w:bodyDiv w:val="1"/>
      <w:marLeft w:val="0"/>
      <w:marRight w:val="0"/>
      <w:marTop w:val="0"/>
      <w:marBottom w:val="0"/>
      <w:divBdr>
        <w:top w:val="none" w:sz="0" w:space="0" w:color="auto"/>
        <w:left w:val="none" w:sz="0" w:space="0" w:color="auto"/>
        <w:bottom w:val="none" w:sz="0" w:space="0" w:color="auto"/>
        <w:right w:val="none" w:sz="0" w:space="0" w:color="auto"/>
      </w:divBdr>
    </w:div>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36001310">
      <w:bodyDiv w:val="1"/>
      <w:marLeft w:val="0"/>
      <w:marRight w:val="0"/>
      <w:marTop w:val="0"/>
      <w:marBottom w:val="0"/>
      <w:divBdr>
        <w:top w:val="none" w:sz="0" w:space="0" w:color="auto"/>
        <w:left w:val="none" w:sz="0" w:space="0" w:color="auto"/>
        <w:bottom w:val="none" w:sz="0" w:space="0" w:color="auto"/>
        <w:right w:val="none" w:sz="0" w:space="0" w:color="auto"/>
      </w:divBdr>
    </w:div>
    <w:div w:id="182674564">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299069311">
      <w:bodyDiv w:val="1"/>
      <w:marLeft w:val="0"/>
      <w:marRight w:val="0"/>
      <w:marTop w:val="0"/>
      <w:marBottom w:val="0"/>
      <w:divBdr>
        <w:top w:val="none" w:sz="0" w:space="0" w:color="auto"/>
        <w:left w:val="none" w:sz="0" w:space="0" w:color="auto"/>
        <w:bottom w:val="none" w:sz="0" w:space="0" w:color="auto"/>
        <w:right w:val="none" w:sz="0" w:space="0" w:color="auto"/>
      </w:divBdr>
      <w:divsChild>
        <w:div w:id="1682315122">
          <w:marLeft w:val="0"/>
          <w:marRight w:val="0"/>
          <w:marTop w:val="0"/>
          <w:marBottom w:val="0"/>
          <w:divBdr>
            <w:top w:val="none" w:sz="0" w:space="0" w:color="auto"/>
            <w:left w:val="none" w:sz="0" w:space="0" w:color="auto"/>
            <w:bottom w:val="none" w:sz="0" w:space="0" w:color="auto"/>
            <w:right w:val="none" w:sz="0" w:space="0" w:color="auto"/>
          </w:divBdr>
          <w:divsChild>
            <w:div w:id="1174148317">
              <w:marLeft w:val="0"/>
              <w:marRight w:val="0"/>
              <w:marTop w:val="0"/>
              <w:marBottom w:val="0"/>
              <w:divBdr>
                <w:top w:val="none" w:sz="0" w:space="0" w:color="auto"/>
                <w:left w:val="none" w:sz="0" w:space="0" w:color="auto"/>
                <w:bottom w:val="none" w:sz="0" w:space="0" w:color="auto"/>
                <w:right w:val="none" w:sz="0" w:space="0" w:color="auto"/>
              </w:divBdr>
              <w:divsChild>
                <w:div w:id="1987928473">
                  <w:marLeft w:val="0"/>
                  <w:marRight w:val="0"/>
                  <w:marTop w:val="0"/>
                  <w:marBottom w:val="0"/>
                  <w:divBdr>
                    <w:top w:val="none" w:sz="0" w:space="0" w:color="auto"/>
                    <w:left w:val="none" w:sz="0" w:space="0" w:color="auto"/>
                    <w:bottom w:val="none" w:sz="0" w:space="0" w:color="auto"/>
                    <w:right w:val="none" w:sz="0" w:space="0" w:color="auto"/>
                  </w:divBdr>
                  <w:divsChild>
                    <w:div w:id="2833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77461950">
      <w:bodyDiv w:val="1"/>
      <w:marLeft w:val="0"/>
      <w:marRight w:val="0"/>
      <w:marTop w:val="0"/>
      <w:marBottom w:val="0"/>
      <w:divBdr>
        <w:top w:val="none" w:sz="0" w:space="0" w:color="auto"/>
        <w:left w:val="none" w:sz="0" w:space="0" w:color="auto"/>
        <w:bottom w:val="none" w:sz="0" w:space="0" w:color="auto"/>
        <w:right w:val="none" w:sz="0" w:space="0" w:color="auto"/>
      </w:divBdr>
    </w:div>
    <w:div w:id="562106910">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669143277">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081291157">
      <w:bodyDiv w:val="1"/>
      <w:marLeft w:val="0"/>
      <w:marRight w:val="0"/>
      <w:marTop w:val="0"/>
      <w:marBottom w:val="0"/>
      <w:divBdr>
        <w:top w:val="none" w:sz="0" w:space="0" w:color="auto"/>
        <w:left w:val="none" w:sz="0" w:space="0" w:color="auto"/>
        <w:bottom w:val="none" w:sz="0" w:space="0" w:color="auto"/>
        <w:right w:val="none" w:sz="0" w:space="0" w:color="auto"/>
      </w:divBdr>
    </w:div>
    <w:div w:id="1149249778">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3696040">
      <w:bodyDiv w:val="1"/>
      <w:marLeft w:val="0"/>
      <w:marRight w:val="0"/>
      <w:marTop w:val="0"/>
      <w:marBottom w:val="0"/>
      <w:divBdr>
        <w:top w:val="none" w:sz="0" w:space="0" w:color="auto"/>
        <w:left w:val="none" w:sz="0" w:space="0" w:color="auto"/>
        <w:bottom w:val="none" w:sz="0" w:space="0" w:color="auto"/>
        <w:right w:val="none" w:sz="0" w:space="0" w:color="auto"/>
      </w:divBdr>
      <w:divsChild>
        <w:div w:id="209155626">
          <w:marLeft w:val="0"/>
          <w:marRight w:val="0"/>
          <w:marTop w:val="0"/>
          <w:marBottom w:val="0"/>
          <w:divBdr>
            <w:top w:val="none" w:sz="0" w:space="0" w:color="auto"/>
            <w:left w:val="none" w:sz="0" w:space="0" w:color="auto"/>
            <w:bottom w:val="none" w:sz="0" w:space="0" w:color="auto"/>
            <w:right w:val="none" w:sz="0" w:space="0" w:color="auto"/>
          </w:divBdr>
        </w:div>
      </w:divsChild>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15483132">
      <w:bodyDiv w:val="1"/>
      <w:marLeft w:val="0"/>
      <w:marRight w:val="0"/>
      <w:marTop w:val="0"/>
      <w:marBottom w:val="0"/>
      <w:divBdr>
        <w:top w:val="none" w:sz="0" w:space="0" w:color="auto"/>
        <w:left w:val="none" w:sz="0" w:space="0" w:color="auto"/>
        <w:bottom w:val="none" w:sz="0" w:space="0" w:color="auto"/>
        <w:right w:val="none" w:sz="0" w:space="0" w:color="auto"/>
      </w:divBdr>
      <w:divsChild>
        <w:div w:id="829710785">
          <w:marLeft w:val="0"/>
          <w:marRight w:val="0"/>
          <w:marTop w:val="0"/>
          <w:marBottom w:val="0"/>
          <w:divBdr>
            <w:top w:val="none" w:sz="0" w:space="0" w:color="auto"/>
            <w:left w:val="none" w:sz="0" w:space="0" w:color="auto"/>
            <w:bottom w:val="none" w:sz="0" w:space="0" w:color="auto"/>
            <w:right w:val="none" w:sz="0" w:space="0" w:color="auto"/>
          </w:divBdr>
        </w:div>
      </w:divsChild>
    </w:div>
    <w:div w:id="1646011522">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64909183">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55876590">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1991057577">
      <w:bodyDiv w:val="1"/>
      <w:marLeft w:val="0"/>
      <w:marRight w:val="0"/>
      <w:marTop w:val="0"/>
      <w:marBottom w:val="0"/>
      <w:divBdr>
        <w:top w:val="none" w:sz="0" w:space="0" w:color="auto"/>
        <w:left w:val="none" w:sz="0" w:space="0" w:color="auto"/>
        <w:bottom w:val="none" w:sz="0" w:space="0" w:color="auto"/>
        <w:right w:val="none" w:sz="0" w:space="0" w:color="auto"/>
      </w:divBdr>
    </w:div>
    <w:div w:id="1999646256">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89574708">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258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eurosai.org/en/about-us/about-eurosai/" TargetMode="External"/><Relationship Id="rId18" Type="http://schemas.openxmlformats.org/officeDocument/2006/relationships/hyperlink" Target="https://english.rekenkamer.nl/publications/reports/2019/05/15/reducing-the-use-of-plastics"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hyperlink" Target="https://www.gao.gov/assets/710/700503.pdf" TargetMode="External"/><Relationship Id="rId7" Type="http://schemas.openxmlformats.org/officeDocument/2006/relationships/endnotes" Target="endnotes.xml"/><Relationship Id="rId12" Type="http://schemas.openxmlformats.org/officeDocument/2006/relationships/hyperlink" Target="http://carosai.org/" TargetMode="External"/><Relationship Id="rId17" Type="http://schemas.openxmlformats.org/officeDocument/2006/relationships/image" Target="media/image2.jpeg"/><Relationship Id="rId25"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s://cgrfiles.cgr.go.cr/publico/docs_cgr/2019/SIGYD_D_2019006734.pdf"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ai.org/" TargetMode="Externa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gr.go.cr/06-noticias/detalle-noticias.html" TargetMode="External"/><Relationship Id="rId23" Type="http://schemas.openxmlformats.org/officeDocument/2006/relationships/hyperlink" Target="https://www.gao.gov/assets/710/700501.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hyperlink" Target="http://asosai.org/asosai/" TargetMode="External"/><Relationship Id="rId19" Type="http://schemas.openxmlformats.org/officeDocument/2006/relationships/image" Target="media/image3.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abosai.org/Ar/" TargetMode="External"/><Relationship Id="rId14" Type="http://schemas.openxmlformats.org/officeDocument/2006/relationships/image" Target="media/image1.png"/><Relationship Id="rId22" Type="http://schemas.openxmlformats.org/officeDocument/2006/relationships/hyperlink" Target="https://www.gao.gov/products/GAO-19-384" TargetMode="External"/><Relationship Id="rId27" Type="http://schemas.openxmlformats.org/officeDocument/2006/relationships/hyperlink" Target="http://www1.tce.pr.gov.br/conteudo/boletim-informativo-de-jurisprudencia/280400/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506B-AADA-DC41-8612-C90A90FD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Do Rego Barros Filho</cp:lastModifiedBy>
  <cp:revision>2</cp:revision>
  <cp:lastPrinted>2017-07-10T20:46:00Z</cp:lastPrinted>
  <dcterms:created xsi:type="dcterms:W3CDTF">2019-08-26T02:19:00Z</dcterms:created>
  <dcterms:modified xsi:type="dcterms:W3CDTF">2019-08-26T02:19:00Z</dcterms:modified>
</cp:coreProperties>
</file>