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2425E" w:rsidRDefault="007C18E7" w:rsidP="00D0799B">
      <w:pPr>
        <w:pStyle w:val="Cabealho"/>
        <w:spacing w:line="276" w:lineRule="auto"/>
        <w:jc w:val="center"/>
        <w:rPr>
          <w:rFonts w:ascii="Arial" w:hAnsi="Arial" w:cs="Arial"/>
          <w:sz w:val="20"/>
          <w:szCs w:val="20"/>
        </w:rPr>
      </w:pPr>
      <w:r w:rsidRPr="00B2425E">
        <w:rPr>
          <w:rFonts w:ascii="Arial" w:hAnsi="Arial" w:cs="Arial"/>
          <w:b/>
          <w:sz w:val="20"/>
          <w:szCs w:val="20"/>
        </w:rPr>
        <w:t>Boletim de Jurisprudência TCE/PR</w:t>
      </w:r>
      <w:r w:rsidRPr="00B2425E">
        <w:rPr>
          <w:rFonts w:ascii="Arial" w:hAnsi="Arial" w:cs="Arial"/>
          <w:sz w:val="20"/>
          <w:szCs w:val="20"/>
        </w:rPr>
        <w:t xml:space="preserve"> </w:t>
      </w:r>
    </w:p>
    <w:p w14:paraId="4EF0156F" w14:textId="77777777" w:rsidR="007C18E7" w:rsidRPr="00B2425E" w:rsidRDefault="007C18E7" w:rsidP="00D0799B">
      <w:pPr>
        <w:spacing w:after="0"/>
        <w:jc w:val="center"/>
        <w:rPr>
          <w:rFonts w:ascii="Arial" w:hAnsi="Arial" w:cs="Arial"/>
          <w:b/>
          <w:sz w:val="20"/>
          <w:szCs w:val="20"/>
        </w:rPr>
      </w:pPr>
    </w:p>
    <w:p w14:paraId="6B732960" w14:textId="4546E89B" w:rsidR="007C18E7" w:rsidRPr="00B2425E" w:rsidRDefault="007C18E7" w:rsidP="00D0799B">
      <w:pPr>
        <w:spacing w:after="0"/>
        <w:jc w:val="center"/>
        <w:rPr>
          <w:rFonts w:ascii="Arial" w:hAnsi="Arial" w:cs="Arial"/>
          <w:b/>
          <w:sz w:val="20"/>
          <w:szCs w:val="20"/>
        </w:rPr>
      </w:pPr>
      <w:r w:rsidRPr="00B2425E">
        <w:rPr>
          <w:rFonts w:ascii="Arial" w:hAnsi="Arial" w:cs="Arial"/>
          <w:b/>
          <w:sz w:val="20"/>
          <w:szCs w:val="20"/>
        </w:rPr>
        <w:t xml:space="preserve">Número </w:t>
      </w:r>
      <w:r w:rsidR="00E66EA0" w:rsidRPr="00B2425E">
        <w:rPr>
          <w:rFonts w:ascii="Arial" w:hAnsi="Arial" w:cs="Arial"/>
          <w:b/>
          <w:sz w:val="20"/>
          <w:szCs w:val="20"/>
        </w:rPr>
        <w:t>6</w:t>
      </w:r>
      <w:r w:rsidR="008916E6">
        <w:rPr>
          <w:rFonts w:ascii="Arial" w:hAnsi="Arial" w:cs="Arial"/>
          <w:b/>
          <w:sz w:val="20"/>
          <w:szCs w:val="20"/>
        </w:rPr>
        <w:t>4</w:t>
      </w:r>
    </w:p>
    <w:p w14:paraId="3C0730DA" w14:textId="77777777" w:rsidR="007C18E7" w:rsidRPr="00B2425E" w:rsidRDefault="007C18E7" w:rsidP="00D0799B">
      <w:pPr>
        <w:spacing w:after="0"/>
        <w:jc w:val="center"/>
        <w:rPr>
          <w:rFonts w:ascii="Arial" w:hAnsi="Arial" w:cs="Arial"/>
          <w:b/>
          <w:sz w:val="20"/>
          <w:szCs w:val="20"/>
          <w:highlight w:val="yellow"/>
        </w:rPr>
      </w:pPr>
    </w:p>
    <w:p w14:paraId="7AE9E11A" w14:textId="73849F86" w:rsidR="007C18E7" w:rsidRPr="00B2425E" w:rsidRDefault="007C18E7" w:rsidP="00D0799B">
      <w:pPr>
        <w:spacing w:after="0"/>
        <w:jc w:val="center"/>
        <w:rPr>
          <w:rFonts w:ascii="Arial" w:hAnsi="Arial" w:cs="Arial"/>
          <w:b/>
          <w:strike/>
          <w:sz w:val="20"/>
          <w:szCs w:val="20"/>
        </w:rPr>
      </w:pPr>
      <w:r w:rsidRPr="00B2425E">
        <w:rPr>
          <w:rFonts w:ascii="Arial" w:hAnsi="Arial" w:cs="Arial"/>
          <w:b/>
          <w:sz w:val="20"/>
          <w:szCs w:val="20"/>
        </w:rPr>
        <w:t xml:space="preserve">Sessões: </w:t>
      </w:r>
      <w:r w:rsidR="008916E6">
        <w:rPr>
          <w:rFonts w:ascii="Arial" w:hAnsi="Arial" w:cs="Arial"/>
          <w:b/>
          <w:sz w:val="20"/>
          <w:szCs w:val="20"/>
        </w:rPr>
        <w:t>05</w:t>
      </w:r>
      <w:r w:rsidRPr="007C3EBC">
        <w:rPr>
          <w:rFonts w:ascii="Arial" w:hAnsi="Arial" w:cs="Arial"/>
          <w:b/>
          <w:sz w:val="20"/>
          <w:szCs w:val="20"/>
        </w:rPr>
        <w:t>.</w:t>
      </w:r>
      <w:r w:rsidR="008916E6">
        <w:rPr>
          <w:rFonts w:ascii="Arial" w:hAnsi="Arial" w:cs="Arial"/>
          <w:b/>
          <w:sz w:val="20"/>
          <w:szCs w:val="20"/>
        </w:rPr>
        <w:t>08</w:t>
      </w:r>
      <w:r w:rsidRPr="007C3EBC">
        <w:rPr>
          <w:rFonts w:ascii="Arial" w:hAnsi="Arial" w:cs="Arial"/>
          <w:b/>
          <w:sz w:val="20"/>
          <w:szCs w:val="20"/>
        </w:rPr>
        <w:t xml:space="preserve"> a </w:t>
      </w:r>
      <w:r w:rsidR="008916E6">
        <w:rPr>
          <w:rFonts w:ascii="Arial" w:hAnsi="Arial" w:cs="Arial"/>
          <w:b/>
          <w:sz w:val="20"/>
          <w:szCs w:val="20"/>
        </w:rPr>
        <w:t>14</w:t>
      </w:r>
      <w:r w:rsidRPr="007C3EBC">
        <w:rPr>
          <w:rFonts w:ascii="Arial" w:hAnsi="Arial" w:cs="Arial"/>
          <w:b/>
          <w:sz w:val="20"/>
          <w:szCs w:val="20"/>
        </w:rPr>
        <w:t>.0</w:t>
      </w:r>
      <w:r w:rsidR="008916E6">
        <w:rPr>
          <w:rFonts w:ascii="Arial" w:hAnsi="Arial" w:cs="Arial"/>
          <w:b/>
          <w:sz w:val="20"/>
          <w:szCs w:val="20"/>
        </w:rPr>
        <w:t>8</w:t>
      </w:r>
      <w:r w:rsidRPr="007C3EBC">
        <w:rPr>
          <w:rFonts w:ascii="Arial" w:hAnsi="Arial" w:cs="Arial"/>
          <w:b/>
          <w:sz w:val="20"/>
          <w:szCs w:val="20"/>
        </w:rPr>
        <w:t xml:space="preserve"> de 201</w:t>
      </w:r>
      <w:r w:rsidR="00731AB4" w:rsidRPr="007C3EBC">
        <w:rPr>
          <w:rFonts w:ascii="Arial" w:hAnsi="Arial" w:cs="Arial"/>
          <w:b/>
          <w:sz w:val="20"/>
          <w:szCs w:val="20"/>
        </w:rPr>
        <w:t>9</w:t>
      </w:r>
    </w:p>
    <w:p w14:paraId="796D8E57" w14:textId="77777777" w:rsidR="007C18E7" w:rsidRPr="00B2425E" w:rsidRDefault="007C18E7" w:rsidP="00D0799B">
      <w:pPr>
        <w:spacing w:after="0"/>
        <w:jc w:val="both"/>
        <w:rPr>
          <w:rFonts w:ascii="Arial" w:hAnsi="Arial" w:cs="Arial"/>
          <w:sz w:val="20"/>
          <w:szCs w:val="20"/>
        </w:rPr>
      </w:pPr>
    </w:p>
    <w:p w14:paraId="7AFA8F05" w14:textId="77777777" w:rsidR="007C18E7" w:rsidRPr="00B2425E" w:rsidRDefault="007C18E7" w:rsidP="00D0799B">
      <w:pPr>
        <w:spacing w:after="0"/>
        <w:jc w:val="both"/>
        <w:rPr>
          <w:rFonts w:ascii="Arial" w:hAnsi="Arial" w:cs="Arial"/>
          <w:sz w:val="20"/>
          <w:szCs w:val="20"/>
        </w:rPr>
      </w:pPr>
      <w:r w:rsidRPr="00B2425E">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2425E">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2425E">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2425E">
        <w:rPr>
          <w:rFonts w:ascii="Arial" w:hAnsi="Arial" w:cs="Arial"/>
          <w:color w:val="212121"/>
          <w:sz w:val="20"/>
          <w:szCs w:val="20"/>
        </w:rPr>
        <w:t xml:space="preserve"> </w:t>
      </w:r>
      <w:r w:rsidRPr="00B2425E">
        <w:rPr>
          <w:rFonts w:ascii="Arial" w:hAnsi="Arial" w:cs="Arial"/>
          <w:sz w:val="20"/>
          <w:szCs w:val="20"/>
        </w:rPr>
        <w:t>As informações aqui apresentadas não são repositórios oficiais de jurisprudência.</w:t>
      </w:r>
    </w:p>
    <w:p w14:paraId="794DB6E9" w14:textId="77777777" w:rsidR="007C18E7" w:rsidRPr="00B2425E" w:rsidRDefault="007C18E7" w:rsidP="00D0799B">
      <w:pPr>
        <w:spacing w:after="0"/>
        <w:jc w:val="both"/>
        <w:rPr>
          <w:rFonts w:ascii="Arial" w:hAnsi="Arial" w:cs="Arial"/>
          <w:sz w:val="20"/>
          <w:szCs w:val="20"/>
        </w:rPr>
      </w:pPr>
    </w:p>
    <w:p w14:paraId="356F11D7" w14:textId="77777777" w:rsidR="007C18E7" w:rsidRPr="00B2425E" w:rsidRDefault="007C18E7" w:rsidP="00D0799B">
      <w:pPr>
        <w:spacing w:after="0"/>
        <w:jc w:val="both"/>
        <w:rPr>
          <w:rFonts w:ascii="Arial" w:hAnsi="Arial" w:cs="Arial"/>
          <w:sz w:val="20"/>
          <w:szCs w:val="20"/>
        </w:rPr>
      </w:pPr>
      <w:r w:rsidRPr="00B2425E">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D0799B" w:rsidRDefault="007C18E7" w:rsidP="00D0799B">
      <w:pPr>
        <w:shd w:val="pct10" w:color="auto" w:fill="auto"/>
        <w:spacing w:after="0"/>
        <w:jc w:val="center"/>
        <w:rPr>
          <w:rFonts w:ascii="Arial" w:hAnsi="Arial" w:cs="Arial"/>
          <w:sz w:val="20"/>
          <w:szCs w:val="20"/>
        </w:rPr>
      </w:pPr>
      <w:r w:rsidRPr="00D0799B">
        <w:rPr>
          <w:rFonts w:ascii="Arial" w:hAnsi="Arial" w:cs="Arial"/>
          <w:sz w:val="20"/>
          <w:szCs w:val="20"/>
        </w:rPr>
        <w:t>SUMÁRIO</w:t>
      </w:r>
    </w:p>
    <w:p w14:paraId="2B018189" w14:textId="77777777" w:rsidR="00D0799B" w:rsidRDefault="00D0799B" w:rsidP="00D0799B">
      <w:pPr>
        <w:spacing w:after="0"/>
        <w:jc w:val="both"/>
        <w:rPr>
          <w:rFonts w:ascii="Arial" w:hAnsi="Arial" w:cs="Arial"/>
          <w:sz w:val="20"/>
          <w:szCs w:val="20"/>
        </w:rPr>
      </w:pPr>
    </w:p>
    <w:p w14:paraId="2727FE57" w14:textId="3952728E" w:rsidR="00D0799B" w:rsidRPr="00D0799B" w:rsidRDefault="00D0799B" w:rsidP="00D0799B">
      <w:pPr>
        <w:spacing w:after="0"/>
        <w:jc w:val="both"/>
        <w:rPr>
          <w:rFonts w:ascii="Arial" w:hAnsi="Arial" w:cs="Arial"/>
          <w:sz w:val="20"/>
          <w:szCs w:val="20"/>
        </w:rPr>
      </w:pPr>
      <w:r w:rsidRPr="00D0799B">
        <w:rPr>
          <w:rFonts w:ascii="Arial" w:hAnsi="Arial" w:cs="Arial"/>
          <w:sz w:val="20"/>
          <w:szCs w:val="20"/>
        </w:rPr>
        <w:t>1. Ato de Inativação. Reestruturação da carreira. Atendimento às exigências contidas na Lei de Diretrizes e Bases da Educação Nacional. Ausência de elementos que indiquem irregularidades no reenquadramento. Manutenção das atribuições relacionadas à educação infantil. Pela legalidade e registro do ato.</w:t>
      </w:r>
    </w:p>
    <w:p w14:paraId="08FEE4E4" w14:textId="77777777" w:rsidR="00D0799B" w:rsidRDefault="00D0799B" w:rsidP="00D0799B">
      <w:pPr>
        <w:autoSpaceDE w:val="0"/>
        <w:autoSpaceDN w:val="0"/>
        <w:adjustRightInd w:val="0"/>
        <w:spacing w:after="0"/>
        <w:jc w:val="both"/>
        <w:rPr>
          <w:rFonts w:ascii="Arial" w:hAnsi="Arial" w:cs="Arial"/>
          <w:sz w:val="20"/>
          <w:szCs w:val="20"/>
        </w:rPr>
      </w:pPr>
    </w:p>
    <w:p w14:paraId="445504CE" w14:textId="73D33756" w:rsidR="00D0799B" w:rsidRPr="00D0799B" w:rsidRDefault="00D0799B" w:rsidP="00D0799B">
      <w:pPr>
        <w:autoSpaceDE w:val="0"/>
        <w:autoSpaceDN w:val="0"/>
        <w:adjustRightInd w:val="0"/>
        <w:spacing w:after="0"/>
        <w:jc w:val="both"/>
        <w:rPr>
          <w:rFonts w:ascii="Arial" w:hAnsi="Arial" w:cs="Arial"/>
          <w:sz w:val="20"/>
          <w:szCs w:val="20"/>
        </w:rPr>
      </w:pPr>
      <w:r w:rsidRPr="00D0799B">
        <w:rPr>
          <w:rFonts w:ascii="Arial" w:hAnsi="Arial" w:cs="Arial"/>
          <w:sz w:val="20"/>
          <w:szCs w:val="20"/>
        </w:rPr>
        <w:t xml:space="preserve">2. Consulta. Cooperativas de Crédito. Lei Complementar n.º 161/2018. Resolução n.º 4.659/18, do Conselho Monetário Nacional. Pelo conhecimento e apresentação de resposta. Observância ao entendimento consolidado nas Consultas </w:t>
      </w:r>
      <w:proofErr w:type="spellStart"/>
      <w:proofErr w:type="gramStart"/>
      <w:r w:rsidRPr="00D0799B">
        <w:rPr>
          <w:rFonts w:ascii="Arial" w:hAnsi="Arial" w:cs="Arial"/>
          <w:sz w:val="20"/>
          <w:szCs w:val="20"/>
        </w:rPr>
        <w:t>n.os</w:t>
      </w:r>
      <w:proofErr w:type="spellEnd"/>
      <w:proofErr w:type="gramEnd"/>
      <w:r w:rsidRPr="00D0799B">
        <w:rPr>
          <w:rFonts w:ascii="Arial" w:hAnsi="Arial" w:cs="Arial"/>
          <w:sz w:val="20"/>
          <w:szCs w:val="20"/>
        </w:rPr>
        <w:t xml:space="preserve"> 41792-2/18 e 184677/18.</w:t>
      </w:r>
    </w:p>
    <w:p w14:paraId="4CE3D0D9" w14:textId="77777777" w:rsidR="00D0799B" w:rsidRDefault="00D0799B" w:rsidP="00D0799B">
      <w:pPr>
        <w:autoSpaceDE w:val="0"/>
        <w:autoSpaceDN w:val="0"/>
        <w:adjustRightInd w:val="0"/>
        <w:spacing w:after="0"/>
        <w:jc w:val="both"/>
        <w:rPr>
          <w:rFonts w:ascii="Arial" w:hAnsi="Arial" w:cs="Arial"/>
          <w:sz w:val="20"/>
          <w:szCs w:val="20"/>
        </w:rPr>
      </w:pPr>
    </w:p>
    <w:p w14:paraId="0CA62B54" w14:textId="359FC20A" w:rsidR="00D0799B" w:rsidRPr="00D0799B" w:rsidRDefault="00D0799B" w:rsidP="00D0799B">
      <w:pPr>
        <w:autoSpaceDE w:val="0"/>
        <w:autoSpaceDN w:val="0"/>
        <w:adjustRightInd w:val="0"/>
        <w:spacing w:after="0"/>
        <w:jc w:val="both"/>
        <w:rPr>
          <w:rFonts w:ascii="Arial" w:hAnsi="Arial" w:cs="Arial"/>
          <w:sz w:val="20"/>
          <w:szCs w:val="20"/>
        </w:rPr>
      </w:pPr>
      <w:r w:rsidRPr="00D0799B">
        <w:rPr>
          <w:rFonts w:ascii="Arial" w:hAnsi="Arial" w:cs="Arial"/>
          <w:sz w:val="20"/>
          <w:szCs w:val="20"/>
        </w:rPr>
        <w:t>3. Consulta. Utilização de maquinário da prefeitura (motoniveladora, retroescavadeira, trator de esteira e pá carregadeira, rolo compactador, caminhão caçamba, etc.) para a realização de reformas e melhoramentos em estradas vicinais municipais e intermunicipais, nas estradas rurais em propriedades particulares, bem como em propriedades privadas no perímetro urbano para a construção de moradias e incentivo ao desenvolvimento da indústria, mediante a cobrança pelos serviços prestados. Conhecimento e resposta nos termos do voto.</w:t>
      </w:r>
    </w:p>
    <w:p w14:paraId="787C71B4" w14:textId="77777777" w:rsidR="00D0799B" w:rsidRDefault="00D0799B" w:rsidP="00D0799B">
      <w:pPr>
        <w:autoSpaceDE w:val="0"/>
        <w:autoSpaceDN w:val="0"/>
        <w:adjustRightInd w:val="0"/>
        <w:spacing w:after="0"/>
        <w:jc w:val="both"/>
        <w:rPr>
          <w:rFonts w:ascii="Arial" w:hAnsi="Arial" w:cs="Arial"/>
          <w:sz w:val="20"/>
          <w:szCs w:val="20"/>
        </w:rPr>
      </w:pPr>
    </w:p>
    <w:p w14:paraId="5DD8FCD9" w14:textId="2C0C31A5" w:rsidR="00D0799B" w:rsidRPr="00D0799B" w:rsidRDefault="00D0799B" w:rsidP="00D0799B">
      <w:pPr>
        <w:autoSpaceDE w:val="0"/>
        <w:autoSpaceDN w:val="0"/>
        <w:adjustRightInd w:val="0"/>
        <w:spacing w:after="0"/>
        <w:jc w:val="both"/>
        <w:rPr>
          <w:rFonts w:ascii="Arial" w:hAnsi="Arial" w:cs="Arial"/>
          <w:sz w:val="20"/>
          <w:szCs w:val="20"/>
        </w:rPr>
      </w:pPr>
      <w:r>
        <w:rPr>
          <w:rFonts w:ascii="Arial" w:hAnsi="Arial" w:cs="Arial"/>
          <w:sz w:val="20"/>
          <w:szCs w:val="20"/>
        </w:rPr>
        <w:t>4</w:t>
      </w:r>
      <w:r w:rsidRPr="00D0799B">
        <w:rPr>
          <w:rFonts w:ascii="Arial" w:hAnsi="Arial" w:cs="Arial"/>
          <w:sz w:val="20"/>
          <w:szCs w:val="20"/>
        </w:rPr>
        <w:t>. Representação da Lei n° 8.666/93. Exigência de comprovação de disponibilidade de capacidade técnico operacional no momento da habilitação. Exigência de comprovação de vínculo empregatício. Necessidade de adequação das exigências ao momento próprio da contratação e de interpretação ampliativa do conceito de “quadro permanente”. Procedência da representação com emissão de recomendação ao gestor. Emissão de determinação ao gestor em razão da dificuldade de acesso aos dados do Portal de Transparência.</w:t>
      </w:r>
    </w:p>
    <w:p w14:paraId="61C227D6" w14:textId="77777777" w:rsidR="00D0799B" w:rsidRDefault="00D0799B" w:rsidP="00D0799B">
      <w:pPr>
        <w:autoSpaceDE w:val="0"/>
        <w:autoSpaceDN w:val="0"/>
        <w:adjustRightInd w:val="0"/>
        <w:spacing w:after="0"/>
        <w:jc w:val="both"/>
        <w:rPr>
          <w:rFonts w:ascii="Arial" w:hAnsi="Arial" w:cs="Arial"/>
          <w:sz w:val="20"/>
          <w:szCs w:val="20"/>
        </w:rPr>
      </w:pPr>
    </w:p>
    <w:p w14:paraId="6868E7AC" w14:textId="548A894D" w:rsidR="00D0799B" w:rsidRPr="00D0799B" w:rsidRDefault="00D0799B" w:rsidP="00D0799B">
      <w:pPr>
        <w:autoSpaceDE w:val="0"/>
        <w:autoSpaceDN w:val="0"/>
        <w:adjustRightInd w:val="0"/>
        <w:spacing w:after="0"/>
        <w:jc w:val="both"/>
        <w:rPr>
          <w:rFonts w:ascii="Arial" w:hAnsi="Arial" w:cs="Arial"/>
          <w:sz w:val="20"/>
          <w:szCs w:val="20"/>
        </w:rPr>
      </w:pPr>
      <w:r>
        <w:rPr>
          <w:rFonts w:ascii="Arial" w:hAnsi="Arial" w:cs="Arial"/>
          <w:sz w:val="20"/>
          <w:szCs w:val="20"/>
        </w:rPr>
        <w:t>5</w:t>
      </w:r>
      <w:r w:rsidRPr="00D0799B">
        <w:rPr>
          <w:rFonts w:ascii="Arial" w:hAnsi="Arial" w:cs="Arial"/>
          <w:sz w:val="20"/>
          <w:szCs w:val="20"/>
        </w:rPr>
        <w:t xml:space="preserve">. Consulta. Reversão compulsória ao cargo de origem a servidor cuja aposentadoria por invalidez foi cessada. Caso tal cargo tenha sido extinto, pode ser aproveitado em outro cargo, de </w:t>
      </w:r>
      <w:r w:rsidRPr="00D0799B">
        <w:rPr>
          <w:rFonts w:ascii="Arial" w:hAnsi="Arial" w:cs="Arial"/>
          <w:sz w:val="20"/>
          <w:szCs w:val="20"/>
        </w:rPr>
        <w:lastRenderedPageBreak/>
        <w:t>atribuições e complexidade semelhantes, que se refletem em nível de escolaridade e vencimentos iguais aos do cargo de origem, em respeito ao princípio do concurso público (inciso II do art. 37 da CF). Caso tal aproveitamento não seja possível, o servidor deve ser colocado em disponibilidade, com vencimentos do cargo de origem, proporcionais ao tempo de contribuição, até que seja possível o aproveitamento (§ 3º do art. 41 da CF).</w:t>
      </w:r>
      <w:r w:rsidRPr="00D0799B">
        <w:t xml:space="preserve"> </w:t>
      </w:r>
      <w:r w:rsidRPr="00D0799B">
        <w:rPr>
          <w:rFonts w:ascii="Arial" w:hAnsi="Arial" w:cs="Arial"/>
          <w:sz w:val="20"/>
          <w:szCs w:val="20"/>
        </w:rPr>
        <w:t xml:space="preserve"> </w:t>
      </w:r>
    </w:p>
    <w:p w14:paraId="6564950C" w14:textId="77777777" w:rsidR="00D0799B" w:rsidRDefault="00D0799B" w:rsidP="00D0799B">
      <w:pPr>
        <w:autoSpaceDE w:val="0"/>
        <w:autoSpaceDN w:val="0"/>
        <w:adjustRightInd w:val="0"/>
        <w:spacing w:after="0"/>
        <w:jc w:val="both"/>
        <w:rPr>
          <w:rFonts w:ascii="Arial" w:hAnsi="Arial" w:cs="Arial"/>
          <w:sz w:val="20"/>
          <w:szCs w:val="20"/>
        </w:rPr>
      </w:pPr>
    </w:p>
    <w:p w14:paraId="1B8C9F55" w14:textId="7064C849" w:rsidR="00D0799B" w:rsidRPr="00D0799B" w:rsidRDefault="00D0799B" w:rsidP="00D0799B">
      <w:pPr>
        <w:autoSpaceDE w:val="0"/>
        <w:autoSpaceDN w:val="0"/>
        <w:adjustRightInd w:val="0"/>
        <w:spacing w:after="0"/>
        <w:jc w:val="both"/>
        <w:rPr>
          <w:rFonts w:ascii="Arial" w:hAnsi="Arial" w:cs="Arial"/>
          <w:sz w:val="20"/>
          <w:szCs w:val="20"/>
        </w:rPr>
      </w:pPr>
      <w:r>
        <w:rPr>
          <w:rFonts w:ascii="Arial" w:hAnsi="Arial" w:cs="Arial"/>
          <w:sz w:val="20"/>
          <w:szCs w:val="20"/>
        </w:rPr>
        <w:t>6</w:t>
      </w:r>
      <w:r w:rsidRPr="00D0799B">
        <w:rPr>
          <w:rFonts w:ascii="Arial" w:hAnsi="Arial" w:cs="Arial"/>
          <w:sz w:val="20"/>
          <w:szCs w:val="20"/>
        </w:rPr>
        <w:t xml:space="preserve">. Consulta. Câmara de vereadores de Capanema. Questionamentos quanto à composição de comissões de licitação. Interpretação do art. 51 da lei n. 8.666/93. Admissibilidade e resposta. </w:t>
      </w:r>
    </w:p>
    <w:p w14:paraId="544317C8" w14:textId="77777777" w:rsidR="00D0799B" w:rsidRDefault="00D0799B" w:rsidP="00D0799B">
      <w:pPr>
        <w:autoSpaceDE w:val="0"/>
        <w:autoSpaceDN w:val="0"/>
        <w:adjustRightInd w:val="0"/>
        <w:spacing w:after="0"/>
        <w:jc w:val="both"/>
        <w:rPr>
          <w:rFonts w:ascii="Arial" w:hAnsi="Arial" w:cs="Arial"/>
          <w:sz w:val="20"/>
          <w:szCs w:val="20"/>
        </w:rPr>
      </w:pPr>
    </w:p>
    <w:p w14:paraId="7CC93E4A" w14:textId="2CF4428D" w:rsidR="00D0799B" w:rsidRPr="00D0799B" w:rsidRDefault="00D0799B" w:rsidP="00D0799B">
      <w:pPr>
        <w:autoSpaceDE w:val="0"/>
        <w:autoSpaceDN w:val="0"/>
        <w:adjustRightInd w:val="0"/>
        <w:spacing w:after="0"/>
        <w:jc w:val="both"/>
        <w:rPr>
          <w:rFonts w:ascii="Arial" w:hAnsi="Arial" w:cs="Arial"/>
          <w:sz w:val="20"/>
          <w:szCs w:val="20"/>
        </w:rPr>
      </w:pPr>
      <w:r>
        <w:rPr>
          <w:rFonts w:ascii="Arial" w:hAnsi="Arial" w:cs="Arial"/>
          <w:sz w:val="20"/>
          <w:szCs w:val="20"/>
        </w:rPr>
        <w:t>7</w:t>
      </w:r>
      <w:r w:rsidRPr="00D0799B">
        <w:rPr>
          <w:rFonts w:ascii="Arial" w:hAnsi="Arial" w:cs="Arial"/>
          <w:sz w:val="20"/>
          <w:szCs w:val="20"/>
        </w:rPr>
        <w:t>. Consulta. Gratificação de função a servidor durante afastamento. Férias. Vedação expressa na Lei Municipal. Impossibilidade do pagamento. Princípio da Legalidade.</w:t>
      </w:r>
    </w:p>
    <w:p w14:paraId="2FE7F312" w14:textId="77777777" w:rsidR="00D0799B" w:rsidRDefault="00D0799B" w:rsidP="00D0799B">
      <w:pPr>
        <w:autoSpaceDE w:val="0"/>
        <w:autoSpaceDN w:val="0"/>
        <w:adjustRightInd w:val="0"/>
        <w:spacing w:after="0"/>
        <w:jc w:val="both"/>
        <w:rPr>
          <w:rFonts w:ascii="Arial" w:hAnsi="Arial" w:cs="Arial"/>
          <w:sz w:val="20"/>
          <w:szCs w:val="20"/>
        </w:rPr>
      </w:pPr>
    </w:p>
    <w:p w14:paraId="4F67A8D9" w14:textId="0CEE6010" w:rsidR="00D0799B" w:rsidRPr="00D0799B" w:rsidRDefault="00D0799B" w:rsidP="00D0799B">
      <w:pPr>
        <w:autoSpaceDE w:val="0"/>
        <w:autoSpaceDN w:val="0"/>
        <w:adjustRightInd w:val="0"/>
        <w:spacing w:after="0"/>
        <w:jc w:val="both"/>
        <w:rPr>
          <w:rFonts w:ascii="Arial" w:hAnsi="Arial" w:cs="Arial"/>
          <w:sz w:val="20"/>
          <w:szCs w:val="20"/>
        </w:rPr>
      </w:pPr>
      <w:r>
        <w:rPr>
          <w:rFonts w:ascii="Arial" w:hAnsi="Arial" w:cs="Arial"/>
          <w:sz w:val="20"/>
          <w:szCs w:val="20"/>
        </w:rPr>
        <w:t>8</w:t>
      </w:r>
      <w:r w:rsidRPr="00D0799B">
        <w:rPr>
          <w:rFonts w:ascii="Arial" w:hAnsi="Arial" w:cs="Arial"/>
          <w:sz w:val="20"/>
          <w:szCs w:val="20"/>
        </w:rPr>
        <w:t>. Consulta. Credenciamento. Chamamento. Nepotismo. Sócio cotista. Inexigibilidade de licitação. Situação emergencial. Art. 9º da Lei de Licitações. Conhecimento parcial da consulta.</w:t>
      </w:r>
    </w:p>
    <w:p w14:paraId="73B83C1D" w14:textId="77777777" w:rsidR="00AF08CB" w:rsidRPr="00B2425E" w:rsidRDefault="00AF08CB" w:rsidP="00D0799B">
      <w:pPr>
        <w:autoSpaceDE w:val="0"/>
        <w:autoSpaceDN w:val="0"/>
        <w:adjustRightInd w:val="0"/>
        <w:spacing w:after="0"/>
        <w:jc w:val="both"/>
        <w:rPr>
          <w:rFonts w:ascii="Arial" w:hAnsi="Arial" w:cs="Arial"/>
          <w:sz w:val="20"/>
          <w:szCs w:val="20"/>
        </w:rPr>
      </w:pPr>
    </w:p>
    <w:p w14:paraId="5A295F03" w14:textId="77777777" w:rsidR="007C18E7" w:rsidRPr="00B2425E" w:rsidRDefault="007C18E7" w:rsidP="00D0799B">
      <w:pPr>
        <w:shd w:val="pct10" w:color="auto" w:fill="auto"/>
        <w:spacing w:after="0"/>
        <w:jc w:val="center"/>
        <w:rPr>
          <w:rFonts w:ascii="Arial" w:hAnsi="Arial" w:cs="Arial"/>
          <w:b/>
          <w:sz w:val="20"/>
          <w:szCs w:val="20"/>
        </w:rPr>
      </w:pPr>
      <w:r w:rsidRPr="00B2425E">
        <w:rPr>
          <w:rFonts w:ascii="Arial" w:hAnsi="Arial" w:cs="Arial"/>
          <w:b/>
          <w:sz w:val="20"/>
          <w:szCs w:val="20"/>
        </w:rPr>
        <w:t xml:space="preserve">SEGUNDA CÂMARA </w:t>
      </w:r>
    </w:p>
    <w:p w14:paraId="002EDED8" w14:textId="6B99FAE2" w:rsidR="007C18E7" w:rsidRDefault="007C18E7" w:rsidP="00D0799B">
      <w:pPr>
        <w:autoSpaceDE w:val="0"/>
        <w:autoSpaceDN w:val="0"/>
        <w:adjustRightInd w:val="0"/>
        <w:spacing w:after="0"/>
        <w:jc w:val="both"/>
        <w:rPr>
          <w:rFonts w:ascii="Arial" w:hAnsi="Arial" w:cs="Arial"/>
          <w:b/>
          <w:sz w:val="20"/>
          <w:szCs w:val="20"/>
        </w:rPr>
      </w:pPr>
    </w:p>
    <w:p w14:paraId="0D3A95B5" w14:textId="584F6148" w:rsidR="00E011BA" w:rsidRPr="00CC1BA2" w:rsidRDefault="00CC1BA2" w:rsidP="00D0799B">
      <w:pPr>
        <w:spacing w:after="0"/>
        <w:jc w:val="both"/>
        <w:rPr>
          <w:rFonts w:ascii="Arial" w:hAnsi="Arial" w:cs="Arial"/>
          <w:b/>
          <w:sz w:val="20"/>
          <w:szCs w:val="20"/>
        </w:rPr>
      </w:pPr>
      <w:r w:rsidRPr="00CC1BA2">
        <w:rPr>
          <w:rFonts w:ascii="Arial" w:hAnsi="Arial" w:cs="Arial"/>
          <w:b/>
          <w:sz w:val="20"/>
          <w:szCs w:val="20"/>
        </w:rPr>
        <w:t>1.</w:t>
      </w:r>
      <w:r>
        <w:rPr>
          <w:rFonts w:ascii="Arial" w:hAnsi="Arial" w:cs="Arial"/>
          <w:b/>
          <w:sz w:val="20"/>
          <w:szCs w:val="20"/>
        </w:rPr>
        <w:t xml:space="preserve"> </w:t>
      </w:r>
      <w:r w:rsidR="005803FA" w:rsidRPr="00CC1BA2">
        <w:rPr>
          <w:rFonts w:ascii="Arial" w:hAnsi="Arial" w:cs="Arial"/>
          <w:b/>
          <w:sz w:val="20"/>
          <w:szCs w:val="20"/>
        </w:rPr>
        <w:t>Ato de Inativação. Reestruturação da carreira. Atendimento às exigências contidas na Lei de Diretrizes e Bases da Educação Nacional. Ausência de elementos que indiquem irregularidades no reenquadramento. Manutenção das atribuições relacionadas à educação infantil. Pela legalidade e registro do ato.</w:t>
      </w:r>
    </w:p>
    <w:p w14:paraId="2FA8B105" w14:textId="77777777" w:rsidR="005803FA" w:rsidRDefault="005803FA" w:rsidP="00D0799B">
      <w:pPr>
        <w:spacing w:after="0"/>
        <w:jc w:val="both"/>
        <w:rPr>
          <w:rFonts w:ascii="Arial" w:hAnsi="Arial" w:cs="Arial"/>
          <w:sz w:val="20"/>
          <w:szCs w:val="20"/>
        </w:rPr>
      </w:pPr>
    </w:p>
    <w:p w14:paraId="4C0ECD4A" w14:textId="1FF25B63" w:rsidR="005803FA" w:rsidRPr="005803FA" w:rsidRDefault="005803FA" w:rsidP="00D0799B">
      <w:pPr>
        <w:spacing w:after="0"/>
        <w:jc w:val="both"/>
        <w:rPr>
          <w:rFonts w:ascii="Arial" w:hAnsi="Arial" w:cs="Arial"/>
          <w:sz w:val="20"/>
          <w:szCs w:val="20"/>
        </w:rPr>
      </w:pPr>
      <w:r w:rsidRPr="005803FA">
        <w:rPr>
          <w:rFonts w:ascii="Arial" w:hAnsi="Arial" w:cs="Arial"/>
          <w:sz w:val="20"/>
          <w:szCs w:val="20"/>
        </w:rPr>
        <w:t>A</w:t>
      </w:r>
      <w:r w:rsidRPr="005803FA">
        <w:rPr>
          <w:rFonts w:ascii="Arial" w:hAnsi="Arial" w:cs="Arial"/>
          <w:sz w:val="20"/>
          <w:szCs w:val="20"/>
        </w:rPr>
        <w:t xml:space="preserve"> servidora ingressou no cargo de Auxiliar de Desenvolvimento Social em 10/06/1994, função Atendente Infantil, após regular aprovação em concurso público. Posteriormente, em razão de reestruturações promovidas na carreira, foi reenquadrada no cargo de Educador, que passou a se denominar Professor de Educação Infantil. Das informações contidas nos autos, é possível aferir que as mudanças ocorridas na carreira não provocaram alterações substanciais nas funções desempenhadas pela servidora, que permaneceram vinculadas à educação infantil.</w:t>
      </w:r>
    </w:p>
    <w:p w14:paraId="754656BB" w14:textId="77777777" w:rsidR="005803FA" w:rsidRDefault="005803FA" w:rsidP="00D0799B">
      <w:pPr>
        <w:spacing w:after="0"/>
        <w:jc w:val="both"/>
        <w:rPr>
          <w:rFonts w:ascii="Arial" w:hAnsi="Arial" w:cs="Arial"/>
          <w:sz w:val="20"/>
          <w:szCs w:val="20"/>
        </w:rPr>
      </w:pPr>
    </w:p>
    <w:p w14:paraId="501EC7D2" w14:textId="759BCE4D" w:rsidR="005803FA" w:rsidRPr="005803FA" w:rsidRDefault="005803FA" w:rsidP="00D0799B">
      <w:pPr>
        <w:spacing w:after="0"/>
        <w:jc w:val="both"/>
        <w:rPr>
          <w:rFonts w:ascii="Arial" w:hAnsi="Arial" w:cs="Arial"/>
          <w:sz w:val="20"/>
          <w:szCs w:val="20"/>
        </w:rPr>
      </w:pPr>
      <w:r w:rsidRPr="005803FA">
        <w:rPr>
          <w:rFonts w:ascii="Arial" w:hAnsi="Arial" w:cs="Arial"/>
          <w:sz w:val="20"/>
          <w:szCs w:val="20"/>
        </w:rPr>
        <w:t>No caso em exame, o provimento irregular restaria configurado se a servidora tivesse sido enquadrada em cargo com atribuições diferentes ou mais complexas, passando, por exemplo, a desempenhar atribuições voltadas para o ensino fundamental/médio.</w:t>
      </w:r>
    </w:p>
    <w:p w14:paraId="3B050AEE" w14:textId="77777777" w:rsidR="005803FA" w:rsidRDefault="005803FA" w:rsidP="00D0799B">
      <w:pPr>
        <w:spacing w:after="0"/>
        <w:jc w:val="both"/>
        <w:rPr>
          <w:rFonts w:ascii="Arial" w:hAnsi="Arial" w:cs="Arial"/>
          <w:sz w:val="20"/>
          <w:szCs w:val="20"/>
        </w:rPr>
      </w:pPr>
    </w:p>
    <w:p w14:paraId="45AFC4C1" w14:textId="4B8114B1" w:rsidR="005803FA" w:rsidRDefault="005803FA" w:rsidP="00D0799B">
      <w:pPr>
        <w:spacing w:after="0"/>
        <w:jc w:val="both"/>
        <w:rPr>
          <w:rFonts w:ascii="Arial" w:hAnsi="Arial" w:cs="Arial"/>
          <w:sz w:val="20"/>
          <w:szCs w:val="20"/>
        </w:rPr>
      </w:pPr>
      <w:r w:rsidRPr="005803FA">
        <w:rPr>
          <w:rFonts w:ascii="Arial" w:hAnsi="Arial" w:cs="Arial"/>
          <w:sz w:val="20"/>
          <w:szCs w:val="20"/>
        </w:rPr>
        <w:t>Como a servidora permaneceu vinculada às atribuições relacionadas à educação infantil desde seu ingresso inicial e a exigência mínima de Magistério para o cargo foi instituída em momento posterior, não há que se falar em ascensão funcional.</w:t>
      </w:r>
    </w:p>
    <w:p w14:paraId="265E9A88" w14:textId="77777777" w:rsidR="00CC1BA2" w:rsidRDefault="00CC1BA2" w:rsidP="00D0799B">
      <w:pPr>
        <w:spacing w:after="0"/>
        <w:jc w:val="both"/>
        <w:rPr>
          <w:rFonts w:ascii="Arial" w:hAnsi="Arial" w:cs="Arial"/>
          <w:sz w:val="20"/>
          <w:szCs w:val="20"/>
        </w:rPr>
      </w:pPr>
    </w:p>
    <w:p w14:paraId="3203A80A" w14:textId="60B3F95A" w:rsidR="005803FA" w:rsidRPr="005803FA" w:rsidRDefault="005803FA" w:rsidP="00D0799B">
      <w:pPr>
        <w:spacing w:after="0"/>
        <w:jc w:val="both"/>
        <w:rPr>
          <w:rFonts w:ascii="Arial" w:hAnsi="Arial" w:cs="Arial"/>
          <w:sz w:val="20"/>
          <w:szCs w:val="20"/>
        </w:rPr>
      </w:pPr>
      <w:r>
        <w:rPr>
          <w:rFonts w:ascii="Arial" w:hAnsi="Arial" w:cs="Arial"/>
          <w:sz w:val="20"/>
          <w:szCs w:val="20"/>
        </w:rPr>
        <w:t xml:space="preserve">Processo nº </w:t>
      </w:r>
      <w:r w:rsidR="00CC1BA2">
        <w:rPr>
          <w:rFonts w:ascii="Arial" w:hAnsi="Arial" w:cs="Arial"/>
          <w:sz w:val="20"/>
          <w:szCs w:val="20"/>
        </w:rPr>
        <w:t xml:space="preserve">659783/16. </w:t>
      </w:r>
      <w:hyperlink r:id="rId8" w:history="1">
        <w:r w:rsidR="00CC1BA2" w:rsidRPr="00CC1BA2">
          <w:rPr>
            <w:rStyle w:val="Hyperlink"/>
            <w:rFonts w:ascii="Arial" w:hAnsi="Arial" w:cs="Arial"/>
            <w:sz w:val="20"/>
            <w:szCs w:val="20"/>
          </w:rPr>
          <w:t xml:space="preserve">Acórdão 2237/19 – </w:t>
        </w:r>
        <w:r w:rsidR="00CC7465">
          <w:rPr>
            <w:rStyle w:val="Hyperlink"/>
            <w:rFonts w:ascii="Arial" w:hAnsi="Arial" w:cs="Arial"/>
            <w:sz w:val="20"/>
            <w:szCs w:val="20"/>
          </w:rPr>
          <w:t>Segunda</w:t>
        </w:r>
        <w:r w:rsidR="00CC1BA2" w:rsidRPr="00CC1BA2">
          <w:rPr>
            <w:rStyle w:val="Hyperlink"/>
            <w:rFonts w:ascii="Arial" w:hAnsi="Arial" w:cs="Arial"/>
            <w:sz w:val="20"/>
            <w:szCs w:val="20"/>
          </w:rPr>
          <w:t xml:space="preserve"> </w:t>
        </w:r>
        <w:r w:rsidR="00CC7465">
          <w:rPr>
            <w:rStyle w:val="Hyperlink"/>
            <w:rFonts w:ascii="Arial" w:hAnsi="Arial" w:cs="Arial"/>
            <w:sz w:val="20"/>
            <w:szCs w:val="20"/>
          </w:rPr>
          <w:t>Câmara</w:t>
        </w:r>
      </w:hyperlink>
      <w:r w:rsidR="00CC1BA2">
        <w:rPr>
          <w:rFonts w:ascii="Arial" w:hAnsi="Arial" w:cs="Arial"/>
          <w:sz w:val="20"/>
          <w:szCs w:val="20"/>
        </w:rPr>
        <w:t xml:space="preserve">. Relator Cons. </w:t>
      </w:r>
      <w:r w:rsidR="00CC1BA2" w:rsidRPr="00CC1BA2">
        <w:rPr>
          <w:rFonts w:ascii="Arial" w:hAnsi="Arial" w:cs="Arial"/>
          <w:sz w:val="20"/>
          <w:szCs w:val="20"/>
        </w:rPr>
        <w:t xml:space="preserve">Ivan </w:t>
      </w:r>
      <w:proofErr w:type="spellStart"/>
      <w:r w:rsidR="00CC1BA2" w:rsidRPr="00CC1BA2">
        <w:rPr>
          <w:rFonts w:ascii="Arial" w:hAnsi="Arial" w:cs="Arial"/>
          <w:sz w:val="20"/>
          <w:szCs w:val="20"/>
        </w:rPr>
        <w:t>Lelis</w:t>
      </w:r>
      <w:proofErr w:type="spellEnd"/>
      <w:r w:rsidR="00CC1BA2" w:rsidRPr="00CC1BA2">
        <w:rPr>
          <w:rFonts w:ascii="Arial" w:hAnsi="Arial" w:cs="Arial"/>
          <w:sz w:val="20"/>
          <w:szCs w:val="20"/>
        </w:rPr>
        <w:t xml:space="preserve"> Bonilha.</w:t>
      </w:r>
    </w:p>
    <w:p w14:paraId="07F35B83" w14:textId="77777777" w:rsidR="001B0C72" w:rsidRPr="00B2425E" w:rsidRDefault="001B0C72" w:rsidP="00D0799B">
      <w:pPr>
        <w:autoSpaceDE w:val="0"/>
        <w:autoSpaceDN w:val="0"/>
        <w:adjustRightInd w:val="0"/>
        <w:spacing w:after="0"/>
        <w:jc w:val="both"/>
        <w:rPr>
          <w:rFonts w:ascii="Arial" w:hAnsi="Arial" w:cs="Arial"/>
          <w:b/>
          <w:sz w:val="20"/>
          <w:szCs w:val="20"/>
        </w:rPr>
      </w:pPr>
    </w:p>
    <w:p w14:paraId="544ABA9D" w14:textId="77777777" w:rsidR="007C18E7" w:rsidRPr="00B2425E" w:rsidRDefault="007C18E7" w:rsidP="00D0799B">
      <w:pPr>
        <w:shd w:val="pct10" w:color="auto" w:fill="auto"/>
        <w:spacing w:after="0"/>
        <w:jc w:val="center"/>
        <w:rPr>
          <w:rFonts w:ascii="Arial" w:hAnsi="Arial" w:cs="Arial"/>
          <w:b/>
          <w:sz w:val="20"/>
          <w:szCs w:val="20"/>
        </w:rPr>
      </w:pPr>
      <w:r w:rsidRPr="00B2425E">
        <w:rPr>
          <w:rFonts w:ascii="Arial" w:hAnsi="Arial" w:cs="Arial"/>
          <w:b/>
          <w:sz w:val="20"/>
          <w:szCs w:val="20"/>
        </w:rPr>
        <w:t>TRIBUNAL PLENO</w:t>
      </w:r>
    </w:p>
    <w:p w14:paraId="4BD2F3BE" w14:textId="588C70B1" w:rsidR="001B0C72" w:rsidRPr="00B2425E" w:rsidRDefault="001B0C72" w:rsidP="00D0799B">
      <w:pPr>
        <w:autoSpaceDE w:val="0"/>
        <w:autoSpaceDN w:val="0"/>
        <w:adjustRightInd w:val="0"/>
        <w:spacing w:after="0"/>
        <w:jc w:val="both"/>
        <w:rPr>
          <w:rFonts w:ascii="Arial" w:hAnsi="Arial" w:cs="Arial"/>
          <w:b/>
          <w:sz w:val="20"/>
          <w:szCs w:val="20"/>
        </w:rPr>
      </w:pPr>
    </w:p>
    <w:p w14:paraId="653A7DD0" w14:textId="47D106F1" w:rsidR="00CC1BA2" w:rsidRPr="00393731" w:rsidRDefault="00CC1BA2" w:rsidP="00D0799B">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2</w:t>
      </w:r>
      <w:r w:rsidRPr="00230603">
        <w:rPr>
          <w:rFonts w:ascii="Arial" w:hAnsi="Arial" w:cs="Arial"/>
          <w:b/>
          <w:sz w:val="20"/>
          <w:szCs w:val="20"/>
        </w:rPr>
        <w:t xml:space="preserve">. </w:t>
      </w:r>
      <w:r w:rsidRPr="00393731">
        <w:rPr>
          <w:rFonts w:ascii="Arial" w:hAnsi="Arial" w:cs="Arial"/>
          <w:b/>
          <w:sz w:val="20"/>
          <w:szCs w:val="20"/>
        </w:rPr>
        <w:t>C</w:t>
      </w:r>
      <w:r>
        <w:rPr>
          <w:rFonts w:ascii="Arial" w:hAnsi="Arial" w:cs="Arial"/>
          <w:b/>
          <w:sz w:val="20"/>
          <w:szCs w:val="20"/>
        </w:rPr>
        <w:t>onsulta</w:t>
      </w:r>
      <w:r w:rsidRPr="00393731">
        <w:rPr>
          <w:rFonts w:ascii="Arial" w:hAnsi="Arial" w:cs="Arial"/>
          <w:b/>
          <w:sz w:val="20"/>
          <w:szCs w:val="20"/>
        </w:rPr>
        <w:t>. Cooperativas de Crédito. Lei</w:t>
      </w:r>
      <w:r>
        <w:rPr>
          <w:rFonts w:ascii="Arial" w:hAnsi="Arial" w:cs="Arial"/>
          <w:b/>
          <w:sz w:val="20"/>
          <w:szCs w:val="20"/>
        </w:rPr>
        <w:t xml:space="preserve"> </w:t>
      </w:r>
      <w:r w:rsidRPr="00393731">
        <w:rPr>
          <w:rFonts w:ascii="Arial" w:hAnsi="Arial" w:cs="Arial"/>
          <w:b/>
          <w:sz w:val="20"/>
          <w:szCs w:val="20"/>
        </w:rPr>
        <w:t>Complementar n.º 161/2018. Resolução n.º</w:t>
      </w:r>
      <w:r>
        <w:rPr>
          <w:rFonts w:ascii="Arial" w:hAnsi="Arial" w:cs="Arial"/>
          <w:b/>
          <w:sz w:val="20"/>
          <w:szCs w:val="20"/>
        </w:rPr>
        <w:t xml:space="preserve"> </w:t>
      </w:r>
      <w:r w:rsidRPr="00393731">
        <w:rPr>
          <w:rFonts w:ascii="Arial" w:hAnsi="Arial" w:cs="Arial"/>
          <w:b/>
          <w:sz w:val="20"/>
          <w:szCs w:val="20"/>
        </w:rPr>
        <w:t>4.659/18, do Conselho Monetário Nacional.</w:t>
      </w:r>
      <w:r>
        <w:rPr>
          <w:rFonts w:ascii="Arial" w:hAnsi="Arial" w:cs="Arial"/>
          <w:b/>
          <w:sz w:val="20"/>
          <w:szCs w:val="20"/>
        </w:rPr>
        <w:t xml:space="preserve"> </w:t>
      </w:r>
      <w:r w:rsidRPr="00393731">
        <w:rPr>
          <w:rFonts w:ascii="Arial" w:hAnsi="Arial" w:cs="Arial"/>
          <w:b/>
          <w:sz w:val="20"/>
          <w:szCs w:val="20"/>
        </w:rPr>
        <w:t>Pelo conhecimento e apresentação de</w:t>
      </w:r>
      <w:r>
        <w:rPr>
          <w:rFonts w:ascii="Arial" w:hAnsi="Arial" w:cs="Arial"/>
          <w:b/>
          <w:sz w:val="20"/>
          <w:szCs w:val="20"/>
        </w:rPr>
        <w:t xml:space="preserve"> </w:t>
      </w:r>
      <w:r w:rsidRPr="00393731">
        <w:rPr>
          <w:rFonts w:ascii="Arial" w:hAnsi="Arial" w:cs="Arial"/>
          <w:b/>
          <w:sz w:val="20"/>
          <w:szCs w:val="20"/>
        </w:rPr>
        <w:t>resposta. Observância ao entendimento</w:t>
      </w:r>
      <w:r>
        <w:rPr>
          <w:rFonts w:ascii="Arial" w:hAnsi="Arial" w:cs="Arial"/>
          <w:b/>
          <w:sz w:val="20"/>
          <w:szCs w:val="20"/>
        </w:rPr>
        <w:t xml:space="preserve"> </w:t>
      </w:r>
      <w:r w:rsidRPr="00393731">
        <w:rPr>
          <w:rFonts w:ascii="Arial" w:hAnsi="Arial" w:cs="Arial"/>
          <w:b/>
          <w:sz w:val="20"/>
          <w:szCs w:val="20"/>
        </w:rPr>
        <w:t xml:space="preserve">consolidado nas Consultas </w:t>
      </w:r>
      <w:proofErr w:type="spellStart"/>
      <w:proofErr w:type="gramStart"/>
      <w:r w:rsidRPr="00393731">
        <w:rPr>
          <w:rFonts w:ascii="Arial" w:hAnsi="Arial" w:cs="Arial"/>
          <w:b/>
          <w:sz w:val="20"/>
          <w:szCs w:val="20"/>
        </w:rPr>
        <w:t>n.os</w:t>
      </w:r>
      <w:proofErr w:type="spellEnd"/>
      <w:proofErr w:type="gramEnd"/>
      <w:r w:rsidRPr="00393731">
        <w:rPr>
          <w:rFonts w:ascii="Arial" w:hAnsi="Arial" w:cs="Arial"/>
          <w:b/>
          <w:sz w:val="20"/>
          <w:szCs w:val="20"/>
        </w:rPr>
        <w:t xml:space="preserve"> 41792-2/18 e</w:t>
      </w:r>
      <w:r>
        <w:rPr>
          <w:rFonts w:ascii="Arial" w:hAnsi="Arial" w:cs="Arial"/>
          <w:b/>
          <w:sz w:val="20"/>
          <w:szCs w:val="20"/>
        </w:rPr>
        <w:t xml:space="preserve"> </w:t>
      </w:r>
      <w:r w:rsidRPr="00393731">
        <w:rPr>
          <w:rFonts w:ascii="Arial" w:hAnsi="Arial" w:cs="Arial"/>
          <w:b/>
          <w:sz w:val="20"/>
          <w:szCs w:val="20"/>
        </w:rPr>
        <w:t>184677/18.</w:t>
      </w:r>
    </w:p>
    <w:p w14:paraId="0FF97320" w14:textId="77777777" w:rsidR="00CC1BA2" w:rsidRDefault="00CC1BA2" w:rsidP="00D0799B">
      <w:pPr>
        <w:autoSpaceDE w:val="0"/>
        <w:autoSpaceDN w:val="0"/>
        <w:adjustRightInd w:val="0"/>
        <w:spacing w:after="0"/>
        <w:jc w:val="both"/>
        <w:rPr>
          <w:rFonts w:ascii="Arial" w:hAnsi="Arial" w:cs="Arial"/>
          <w:b/>
          <w:sz w:val="20"/>
          <w:szCs w:val="20"/>
        </w:rPr>
      </w:pPr>
    </w:p>
    <w:p w14:paraId="6FC24EF1" w14:textId="77777777" w:rsidR="00CC1BA2" w:rsidRPr="00393731" w:rsidRDefault="00CC1BA2" w:rsidP="00D0799B">
      <w:pPr>
        <w:autoSpaceDE w:val="0"/>
        <w:autoSpaceDN w:val="0"/>
        <w:adjustRightInd w:val="0"/>
        <w:spacing w:after="0"/>
        <w:jc w:val="both"/>
        <w:rPr>
          <w:rFonts w:ascii="Arial" w:hAnsi="Arial" w:cs="Arial"/>
          <w:sz w:val="20"/>
          <w:szCs w:val="20"/>
        </w:rPr>
      </w:pPr>
      <w:r w:rsidRPr="00393731">
        <w:rPr>
          <w:rFonts w:ascii="Arial" w:hAnsi="Arial" w:cs="Arial"/>
          <w:sz w:val="20"/>
          <w:szCs w:val="20"/>
        </w:rPr>
        <w:t>1) É possível o Município, na ausência de instituição financeira</w:t>
      </w:r>
      <w:r>
        <w:rPr>
          <w:rFonts w:ascii="Arial" w:hAnsi="Arial" w:cs="Arial"/>
          <w:sz w:val="20"/>
          <w:szCs w:val="20"/>
        </w:rPr>
        <w:t xml:space="preserve"> </w:t>
      </w:r>
      <w:r w:rsidRPr="00393731">
        <w:rPr>
          <w:rFonts w:ascii="Arial" w:hAnsi="Arial" w:cs="Arial"/>
          <w:sz w:val="20"/>
          <w:szCs w:val="20"/>
        </w:rPr>
        <w:t>oficial, fazer movimentação financeira em Cooperativas de Crédito?</w:t>
      </w:r>
    </w:p>
    <w:p w14:paraId="0C5B55DC" w14:textId="77777777" w:rsidR="00CC1BA2" w:rsidRPr="00393731" w:rsidRDefault="00CC1BA2" w:rsidP="00D0799B">
      <w:pPr>
        <w:autoSpaceDE w:val="0"/>
        <w:autoSpaceDN w:val="0"/>
        <w:adjustRightInd w:val="0"/>
        <w:spacing w:after="0"/>
        <w:jc w:val="both"/>
        <w:rPr>
          <w:rFonts w:ascii="Arial" w:hAnsi="Arial" w:cs="Arial"/>
          <w:sz w:val="20"/>
          <w:szCs w:val="20"/>
        </w:rPr>
      </w:pPr>
    </w:p>
    <w:p w14:paraId="26F99863" w14:textId="77777777" w:rsidR="00CC1BA2" w:rsidRPr="00393731" w:rsidRDefault="00CC1BA2" w:rsidP="00D0799B">
      <w:pPr>
        <w:autoSpaceDE w:val="0"/>
        <w:autoSpaceDN w:val="0"/>
        <w:adjustRightInd w:val="0"/>
        <w:spacing w:after="0"/>
        <w:jc w:val="both"/>
        <w:rPr>
          <w:rFonts w:ascii="Arial" w:hAnsi="Arial" w:cs="Arial"/>
          <w:sz w:val="20"/>
          <w:szCs w:val="20"/>
        </w:rPr>
      </w:pPr>
      <w:r w:rsidRPr="00393731">
        <w:rPr>
          <w:rFonts w:ascii="Arial" w:hAnsi="Arial" w:cs="Arial"/>
          <w:sz w:val="20"/>
          <w:szCs w:val="20"/>
        </w:rPr>
        <w:t>Sim, com o advento das inovações trazidas pela Lei Complementar</w:t>
      </w:r>
      <w:r>
        <w:rPr>
          <w:rFonts w:ascii="Arial" w:hAnsi="Arial" w:cs="Arial"/>
          <w:sz w:val="20"/>
          <w:szCs w:val="20"/>
        </w:rPr>
        <w:t xml:space="preserve"> </w:t>
      </w:r>
      <w:r w:rsidRPr="00393731">
        <w:rPr>
          <w:rFonts w:ascii="Arial" w:hAnsi="Arial" w:cs="Arial"/>
          <w:sz w:val="20"/>
          <w:szCs w:val="20"/>
        </w:rPr>
        <w:t>n.º 161/2018, que, em seu artigo 2º, §1º, abriu a possibilidade de captação de</w:t>
      </w:r>
      <w:r>
        <w:rPr>
          <w:rFonts w:ascii="Arial" w:hAnsi="Arial" w:cs="Arial"/>
          <w:sz w:val="20"/>
          <w:szCs w:val="20"/>
        </w:rPr>
        <w:t xml:space="preserve"> </w:t>
      </w:r>
      <w:r w:rsidRPr="00393731">
        <w:rPr>
          <w:rFonts w:ascii="Arial" w:hAnsi="Arial" w:cs="Arial"/>
          <w:sz w:val="20"/>
          <w:szCs w:val="20"/>
        </w:rPr>
        <w:t>recursos dos Municípios3 pelas cooperativas de crédito – os quais não integrarão o</w:t>
      </w:r>
      <w:r>
        <w:rPr>
          <w:rFonts w:ascii="Arial" w:hAnsi="Arial" w:cs="Arial"/>
          <w:sz w:val="20"/>
          <w:szCs w:val="20"/>
        </w:rPr>
        <w:t xml:space="preserve"> </w:t>
      </w:r>
      <w:r w:rsidRPr="00393731">
        <w:rPr>
          <w:rFonts w:ascii="Arial" w:hAnsi="Arial" w:cs="Arial"/>
          <w:sz w:val="20"/>
          <w:szCs w:val="20"/>
        </w:rPr>
        <w:t>respectivo quadro social –, ressaltando-se a restrição geográfica contida no §9º, uma</w:t>
      </w:r>
      <w:r>
        <w:rPr>
          <w:rFonts w:ascii="Arial" w:hAnsi="Arial" w:cs="Arial"/>
          <w:sz w:val="20"/>
          <w:szCs w:val="20"/>
        </w:rPr>
        <w:t xml:space="preserve"> </w:t>
      </w:r>
      <w:r w:rsidRPr="00393731">
        <w:rPr>
          <w:rFonts w:ascii="Arial" w:hAnsi="Arial" w:cs="Arial"/>
          <w:sz w:val="20"/>
          <w:szCs w:val="20"/>
        </w:rPr>
        <w:t>vez que “</w:t>
      </w:r>
      <w:r w:rsidRPr="00393731">
        <w:rPr>
          <w:rFonts w:ascii="Arial" w:hAnsi="Arial" w:cs="Arial"/>
          <w:i/>
          <w:iCs/>
          <w:sz w:val="20"/>
          <w:szCs w:val="20"/>
        </w:rPr>
        <w:t>somente poderão ser realizadas em Município que esteja na área de</w:t>
      </w:r>
      <w:r>
        <w:rPr>
          <w:rFonts w:ascii="Arial" w:hAnsi="Arial" w:cs="Arial"/>
          <w:i/>
          <w:iCs/>
          <w:sz w:val="20"/>
          <w:szCs w:val="20"/>
        </w:rPr>
        <w:t xml:space="preserve"> </w:t>
      </w:r>
      <w:r w:rsidRPr="00393731">
        <w:rPr>
          <w:rFonts w:ascii="Arial" w:hAnsi="Arial" w:cs="Arial"/>
          <w:i/>
          <w:iCs/>
          <w:sz w:val="20"/>
          <w:szCs w:val="20"/>
        </w:rPr>
        <w:t>atuação da referida cooperativa de crédito</w:t>
      </w:r>
      <w:r w:rsidRPr="00393731">
        <w:rPr>
          <w:rFonts w:ascii="Arial" w:hAnsi="Arial" w:cs="Arial"/>
          <w:sz w:val="20"/>
          <w:szCs w:val="20"/>
        </w:rPr>
        <w:t>”.</w:t>
      </w:r>
    </w:p>
    <w:p w14:paraId="5057E209" w14:textId="77777777" w:rsidR="00CC1BA2" w:rsidRDefault="00CC1BA2" w:rsidP="00D0799B">
      <w:pPr>
        <w:autoSpaceDE w:val="0"/>
        <w:autoSpaceDN w:val="0"/>
        <w:adjustRightInd w:val="0"/>
        <w:spacing w:after="0"/>
        <w:jc w:val="both"/>
        <w:rPr>
          <w:rFonts w:ascii="Arial" w:hAnsi="Arial" w:cs="Arial"/>
          <w:sz w:val="20"/>
          <w:szCs w:val="20"/>
        </w:rPr>
      </w:pPr>
    </w:p>
    <w:p w14:paraId="56874577" w14:textId="77777777" w:rsidR="00CC1BA2" w:rsidRPr="00393731" w:rsidRDefault="00CC1BA2" w:rsidP="00D0799B">
      <w:pPr>
        <w:autoSpaceDE w:val="0"/>
        <w:autoSpaceDN w:val="0"/>
        <w:adjustRightInd w:val="0"/>
        <w:spacing w:after="0"/>
        <w:jc w:val="both"/>
        <w:rPr>
          <w:rFonts w:ascii="Arial" w:hAnsi="Arial" w:cs="Arial"/>
          <w:sz w:val="20"/>
          <w:szCs w:val="20"/>
        </w:rPr>
      </w:pPr>
      <w:r w:rsidRPr="00393731">
        <w:rPr>
          <w:rFonts w:ascii="Arial" w:hAnsi="Arial" w:cs="Arial"/>
          <w:sz w:val="20"/>
          <w:szCs w:val="20"/>
        </w:rPr>
        <w:t>Outrossim, de acordo com o artigo 2º da Resolução n.º 4.659/2018,</w:t>
      </w:r>
      <w:r>
        <w:rPr>
          <w:rFonts w:ascii="Arial" w:hAnsi="Arial" w:cs="Arial"/>
          <w:sz w:val="20"/>
          <w:szCs w:val="20"/>
        </w:rPr>
        <w:t xml:space="preserve"> </w:t>
      </w:r>
      <w:r w:rsidRPr="00393731">
        <w:rPr>
          <w:rFonts w:ascii="Arial" w:hAnsi="Arial" w:cs="Arial"/>
          <w:sz w:val="20"/>
          <w:szCs w:val="20"/>
        </w:rPr>
        <w:t>somente se admite “</w:t>
      </w:r>
      <w:r w:rsidRPr="00393731">
        <w:rPr>
          <w:rFonts w:ascii="Arial" w:hAnsi="Arial" w:cs="Arial"/>
          <w:i/>
          <w:iCs/>
          <w:sz w:val="20"/>
          <w:szCs w:val="20"/>
        </w:rPr>
        <w:t>a captação de recursos dos Municípios exclusivamente por</w:t>
      </w:r>
      <w:r>
        <w:rPr>
          <w:rFonts w:ascii="Arial" w:hAnsi="Arial" w:cs="Arial"/>
          <w:i/>
          <w:iCs/>
          <w:sz w:val="20"/>
          <w:szCs w:val="20"/>
        </w:rPr>
        <w:t xml:space="preserve"> </w:t>
      </w:r>
      <w:r w:rsidRPr="00393731">
        <w:rPr>
          <w:rFonts w:ascii="Arial" w:hAnsi="Arial" w:cs="Arial"/>
          <w:i/>
          <w:iCs/>
          <w:sz w:val="20"/>
          <w:szCs w:val="20"/>
        </w:rPr>
        <w:t>cooperativas de crédito classificadas nas categorias plena ou clássica</w:t>
      </w:r>
      <w:r w:rsidRPr="00393731">
        <w:rPr>
          <w:rFonts w:ascii="Arial" w:hAnsi="Arial" w:cs="Arial"/>
          <w:sz w:val="20"/>
          <w:szCs w:val="20"/>
        </w:rPr>
        <w:t>”.</w:t>
      </w:r>
    </w:p>
    <w:p w14:paraId="1E80CA0A" w14:textId="77777777" w:rsidR="00CC1BA2" w:rsidRDefault="00CC1BA2" w:rsidP="00D0799B">
      <w:pPr>
        <w:autoSpaceDE w:val="0"/>
        <w:autoSpaceDN w:val="0"/>
        <w:adjustRightInd w:val="0"/>
        <w:spacing w:after="0"/>
        <w:jc w:val="both"/>
        <w:rPr>
          <w:rFonts w:ascii="Arial" w:hAnsi="Arial" w:cs="Arial"/>
          <w:sz w:val="20"/>
          <w:szCs w:val="20"/>
        </w:rPr>
      </w:pPr>
    </w:p>
    <w:p w14:paraId="4DD39303" w14:textId="77777777" w:rsidR="00CC1BA2" w:rsidRPr="00393731" w:rsidRDefault="00CC1BA2" w:rsidP="00D0799B">
      <w:pPr>
        <w:autoSpaceDE w:val="0"/>
        <w:autoSpaceDN w:val="0"/>
        <w:adjustRightInd w:val="0"/>
        <w:spacing w:after="0"/>
        <w:jc w:val="both"/>
        <w:rPr>
          <w:rFonts w:ascii="Arial" w:hAnsi="Arial" w:cs="Arial"/>
          <w:sz w:val="20"/>
          <w:szCs w:val="20"/>
        </w:rPr>
      </w:pPr>
      <w:r w:rsidRPr="00393731">
        <w:rPr>
          <w:rFonts w:ascii="Arial" w:hAnsi="Arial" w:cs="Arial"/>
          <w:sz w:val="20"/>
          <w:szCs w:val="20"/>
        </w:rPr>
        <w:t>2) Em caso de resposta positiva quanto ao item 1, quais os</w:t>
      </w:r>
      <w:r>
        <w:rPr>
          <w:rFonts w:ascii="Arial" w:hAnsi="Arial" w:cs="Arial"/>
          <w:sz w:val="20"/>
          <w:szCs w:val="20"/>
        </w:rPr>
        <w:t xml:space="preserve"> </w:t>
      </w:r>
      <w:r w:rsidRPr="00393731">
        <w:rPr>
          <w:rFonts w:ascii="Arial" w:hAnsi="Arial" w:cs="Arial"/>
          <w:sz w:val="20"/>
          <w:szCs w:val="20"/>
        </w:rPr>
        <w:t>tipos de movimentação bancária podem serem feitas nas referidas Cooperativas de</w:t>
      </w:r>
      <w:r>
        <w:rPr>
          <w:rFonts w:ascii="Arial" w:hAnsi="Arial" w:cs="Arial"/>
          <w:sz w:val="20"/>
          <w:szCs w:val="20"/>
        </w:rPr>
        <w:t xml:space="preserve"> </w:t>
      </w:r>
      <w:r w:rsidRPr="00393731">
        <w:rPr>
          <w:rFonts w:ascii="Arial" w:hAnsi="Arial" w:cs="Arial"/>
          <w:sz w:val="20"/>
          <w:szCs w:val="20"/>
        </w:rPr>
        <w:t>Crédito?</w:t>
      </w:r>
    </w:p>
    <w:p w14:paraId="48BBA877" w14:textId="77777777" w:rsidR="00CC1BA2" w:rsidRPr="00393731" w:rsidRDefault="00CC1BA2" w:rsidP="00D0799B">
      <w:pPr>
        <w:autoSpaceDE w:val="0"/>
        <w:autoSpaceDN w:val="0"/>
        <w:adjustRightInd w:val="0"/>
        <w:spacing w:after="0"/>
        <w:jc w:val="both"/>
        <w:rPr>
          <w:rFonts w:ascii="Arial" w:hAnsi="Arial" w:cs="Arial"/>
          <w:sz w:val="20"/>
          <w:szCs w:val="20"/>
        </w:rPr>
      </w:pPr>
      <w:r w:rsidRPr="00393731">
        <w:rPr>
          <w:rFonts w:ascii="Arial" w:hAnsi="Arial" w:cs="Arial"/>
          <w:sz w:val="20"/>
          <w:szCs w:val="20"/>
        </w:rPr>
        <w:t>Ainda em consonância com o disposto no artigo 2º, parágrafo único,</w:t>
      </w:r>
      <w:r>
        <w:rPr>
          <w:rFonts w:ascii="Arial" w:hAnsi="Arial" w:cs="Arial"/>
          <w:sz w:val="20"/>
          <w:szCs w:val="20"/>
        </w:rPr>
        <w:t xml:space="preserve"> </w:t>
      </w:r>
      <w:r w:rsidRPr="00393731">
        <w:rPr>
          <w:rFonts w:ascii="Arial" w:hAnsi="Arial" w:cs="Arial"/>
          <w:sz w:val="20"/>
          <w:szCs w:val="20"/>
        </w:rPr>
        <w:t xml:space="preserve">da </w:t>
      </w:r>
      <w:proofErr w:type="spellStart"/>
      <w:r w:rsidRPr="00393731">
        <w:rPr>
          <w:rFonts w:ascii="Arial" w:hAnsi="Arial" w:cs="Arial"/>
          <w:sz w:val="20"/>
          <w:szCs w:val="20"/>
        </w:rPr>
        <w:t>multimencionada</w:t>
      </w:r>
      <w:proofErr w:type="spellEnd"/>
      <w:r w:rsidRPr="00393731">
        <w:rPr>
          <w:rFonts w:ascii="Arial" w:hAnsi="Arial" w:cs="Arial"/>
          <w:sz w:val="20"/>
          <w:szCs w:val="20"/>
        </w:rPr>
        <w:t xml:space="preserve"> Resolução, a captação de recursos dos Municípios somente</w:t>
      </w:r>
      <w:r>
        <w:rPr>
          <w:rFonts w:ascii="Arial" w:hAnsi="Arial" w:cs="Arial"/>
          <w:sz w:val="20"/>
          <w:szCs w:val="20"/>
        </w:rPr>
        <w:t xml:space="preserve"> </w:t>
      </w:r>
      <w:r w:rsidRPr="00393731">
        <w:rPr>
          <w:rFonts w:ascii="Arial" w:hAnsi="Arial" w:cs="Arial"/>
          <w:sz w:val="20"/>
          <w:szCs w:val="20"/>
        </w:rPr>
        <w:t>pode ser realizada por meio de depósitos à vista ou depósitos a prazo sem emissão</w:t>
      </w:r>
      <w:r>
        <w:rPr>
          <w:rFonts w:ascii="Arial" w:hAnsi="Arial" w:cs="Arial"/>
          <w:sz w:val="20"/>
          <w:szCs w:val="20"/>
        </w:rPr>
        <w:t xml:space="preserve"> </w:t>
      </w:r>
      <w:r w:rsidRPr="00393731">
        <w:rPr>
          <w:rFonts w:ascii="Arial" w:hAnsi="Arial" w:cs="Arial"/>
          <w:sz w:val="20"/>
          <w:szCs w:val="20"/>
        </w:rPr>
        <w:t>de certificado.</w:t>
      </w:r>
    </w:p>
    <w:p w14:paraId="623AB6EB" w14:textId="77777777" w:rsidR="00CC1BA2" w:rsidRDefault="00CC1BA2" w:rsidP="00D0799B">
      <w:pPr>
        <w:autoSpaceDE w:val="0"/>
        <w:autoSpaceDN w:val="0"/>
        <w:adjustRightInd w:val="0"/>
        <w:spacing w:after="0"/>
        <w:jc w:val="both"/>
        <w:rPr>
          <w:rFonts w:ascii="Arial" w:hAnsi="Arial" w:cs="Arial"/>
          <w:sz w:val="20"/>
          <w:szCs w:val="20"/>
        </w:rPr>
      </w:pPr>
    </w:p>
    <w:p w14:paraId="01883F79" w14:textId="77777777" w:rsidR="00CC1BA2" w:rsidRPr="00393731" w:rsidRDefault="00CC1BA2" w:rsidP="00D0799B">
      <w:pPr>
        <w:autoSpaceDE w:val="0"/>
        <w:autoSpaceDN w:val="0"/>
        <w:adjustRightInd w:val="0"/>
        <w:spacing w:after="0"/>
        <w:jc w:val="both"/>
        <w:rPr>
          <w:rFonts w:ascii="Arial" w:hAnsi="Arial" w:cs="Arial"/>
          <w:sz w:val="20"/>
          <w:szCs w:val="20"/>
        </w:rPr>
      </w:pPr>
      <w:r w:rsidRPr="00393731">
        <w:rPr>
          <w:rFonts w:ascii="Arial" w:hAnsi="Arial" w:cs="Arial"/>
          <w:sz w:val="20"/>
          <w:szCs w:val="20"/>
        </w:rPr>
        <w:t>Acerca do tema, tomo a liberdade de trazer trecho da Nota Técnica</w:t>
      </w:r>
      <w:r>
        <w:rPr>
          <w:rFonts w:ascii="Arial" w:hAnsi="Arial" w:cs="Arial"/>
          <w:sz w:val="20"/>
          <w:szCs w:val="20"/>
        </w:rPr>
        <w:t xml:space="preserve"> </w:t>
      </w:r>
      <w:r w:rsidRPr="00393731">
        <w:rPr>
          <w:rFonts w:ascii="Arial" w:hAnsi="Arial" w:cs="Arial"/>
          <w:sz w:val="20"/>
          <w:szCs w:val="20"/>
        </w:rPr>
        <w:t>n.º 04/2018, de autoria da Confederação Nacional de Municípios – CNM, intitulada</w:t>
      </w:r>
      <w:r>
        <w:rPr>
          <w:rFonts w:ascii="Arial" w:hAnsi="Arial" w:cs="Arial"/>
          <w:sz w:val="20"/>
          <w:szCs w:val="20"/>
        </w:rPr>
        <w:t xml:space="preserve"> </w:t>
      </w:r>
      <w:r w:rsidRPr="00393731">
        <w:rPr>
          <w:rFonts w:ascii="Arial" w:hAnsi="Arial" w:cs="Arial"/>
          <w:sz w:val="20"/>
          <w:szCs w:val="20"/>
        </w:rPr>
        <w:t>“Orientação aos Municípios sobre a Lei Complementar 161/2018 – Cooperativas de</w:t>
      </w:r>
      <w:r>
        <w:rPr>
          <w:rFonts w:ascii="Arial" w:hAnsi="Arial" w:cs="Arial"/>
          <w:sz w:val="20"/>
          <w:szCs w:val="20"/>
        </w:rPr>
        <w:t xml:space="preserve"> </w:t>
      </w:r>
      <w:r w:rsidRPr="00393731">
        <w:rPr>
          <w:rFonts w:ascii="Arial" w:hAnsi="Arial" w:cs="Arial"/>
          <w:sz w:val="20"/>
          <w:szCs w:val="20"/>
        </w:rPr>
        <w:t>crédito”, na qual, a respeito do questionamento em análise, foram tecidos os</w:t>
      </w:r>
      <w:r>
        <w:rPr>
          <w:rFonts w:ascii="Arial" w:hAnsi="Arial" w:cs="Arial"/>
          <w:sz w:val="20"/>
          <w:szCs w:val="20"/>
        </w:rPr>
        <w:t xml:space="preserve"> </w:t>
      </w:r>
      <w:r w:rsidRPr="00393731">
        <w:rPr>
          <w:rFonts w:ascii="Arial" w:hAnsi="Arial" w:cs="Arial"/>
          <w:sz w:val="20"/>
          <w:szCs w:val="20"/>
        </w:rPr>
        <w:t>seguintes esclarecimentos:</w:t>
      </w:r>
      <w:r>
        <w:rPr>
          <w:rFonts w:ascii="Arial" w:hAnsi="Arial" w:cs="Arial"/>
          <w:sz w:val="20"/>
          <w:szCs w:val="20"/>
        </w:rPr>
        <w:t xml:space="preserve"> </w:t>
      </w:r>
      <w:r w:rsidRPr="00393731">
        <w:rPr>
          <w:rFonts w:ascii="Arial" w:hAnsi="Arial" w:cs="Arial"/>
          <w:sz w:val="20"/>
          <w:szCs w:val="20"/>
        </w:rPr>
        <w:t>“4. O Município poderá realizar, conforme informações obtidas junto à</w:t>
      </w:r>
      <w:r>
        <w:rPr>
          <w:rFonts w:ascii="Arial" w:hAnsi="Arial" w:cs="Arial"/>
          <w:sz w:val="20"/>
          <w:szCs w:val="20"/>
        </w:rPr>
        <w:t xml:space="preserve"> </w:t>
      </w:r>
      <w:r w:rsidRPr="00393731">
        <w:rPr>
          <w:rFonts w:ascii="Arial" w:hAnsi="Arial" w:cs="Arial"/>
          <w:sz w:val="20"/>
          <w:szCs w:val="20"/>
        </w:rPr>
        <w:t>OCB, operações passivas, tais como: a. Depósitos à vista: conta</w:t>
      </w:r>
      <w:r>
        <w:rPr>
          <w:rFonts w:ascii="Arial" w:hAnsi="Arial" w:cs="Arial"/>
          <w:sz w:val="20"/>
          <w:szCs w:val="20"/>
        </w:rPr>
        <w:t xml:space="preserve"> </w:t>
      </w:r>
      <w:r w:rsidRPr="00393731">
        <w:rPr>
          <w:rFonts w:ascii="Arial" w:hAnsi="Arial" w:cs="Arial"/>
          <w:sz w:val="20"/>
          <w:szCs w:val="20"/>
        </w:rPr>
        <w:t>corrente; e b. Depósitos a prazo: CDB (certificado de depósito bancário)</w:t>
      </w:r>
      <w:r>
        <w:rPr>
          <w:rFonts w:ascii="Arial" w:hAnsi="Arial" w:cs="Arial"/>
          <w:sz w:val="20"/>
          <w:szCs w:val="20"/>
        </w:rPr>
        <w:t xml:space="preserve"> </w:t>
      </w:r>
      <w:r w:rsidRPr="00393731">
        <w:rPr>
          <w:rFonts w:ascii="Arial" w:hAnsi="Arial" w:cs="Arial"/>
          <w:sz w:val="20"/>
          <w:szCs w:val="20"/>
        </w:rPr>
        <w:t>e RDB (recibo de depósito bancário); Bem como, por meio das</w:t>
      </w:r>
      <w:r>
        <w:rPr>
          <w:rFonts w:ascii="Arial" w:hAnsi="Arial" w:cs="Arial"/>
          <w:sz w:val="20"/>
          <w:szCs w:val="20"/>
        </w:rPr>
        <w:t xml:space="preserve"> </w:t>
      </w:r>
      <w:r w:rsidRPr="00393731">
        <w:rPr>
          <w:rFonts w:ascii="Arial" w:hAnsi="Arial" w:cs="Arial"/>
          <w:sz w:val="20"/>
          <w:szCs w:val="20"/>
        </w:rPr>
        <w:t>cooperativas de crédito gerir as disponibilidades de caixa, ou seja,</w:t>
      </w:r>
      <w:r>
        <w:rPr>
          <w:rFonts w:ascii="Arial" w:hAnsi="Arial" w:cs="Arial"/>
          <w:sz w:val="20"/>
          <w:szCs w:val="20"/>
        </w:rPr>
        <w:t xml:space="preserve"> </w:t>
      </w:r>
      <w:r w:rsidRPr="00393731">
        <w:rPr>
          <w:rFonts w:ascii="Arial" w:hAnsi="Arial" w:cs="Arial"/>
          <w:sz w:val="20"/>
          <w:szCs w:val="20"/>
        </w:rPr>
        <w:t>administrar os recursos não carimbados (aqueles que não têm</w:t>
      </w:r>
      <w:r>
        <w:rPr>
          <w:rFonts w:ascii="Arial" w:hAnsi="Arial" w:cs="Arial"/>
          <w:sz w:val="20"/>
          <w:szCs w:val="20"/>
        </w:rPr>
        <w:t xml:space="preserve"> </w:t>
      </w:r>
      <w:r w:rsidRPr="00393731">
        <w:rPr>
          <w:rFonts w:ascii="Arial" w:hAnsi="Arial" w:cs="Arial"/>
          <w:sz w:val="20"/>
          <w:szCs w:val="20"/>
        </w:rPr>
        <w:t>destinação determinada em Lei) de prefeituras, como por exemplo: a.</w:t>
      </w:r>
      <w:r>
        <w:rPr>
          <w:rFonts w:ascii="Arial" w:hAnsi="Arial" w:cs="Arial"/>
          <w:sz w:val="20"/>
          <w:szCs w:val="20"/>
        </w:rPr>
        <w:t xml:space="preserve"> </w:t>
      </w:r>
      <w:r w:rsidRPr="00393731">
        <w:rPr>
          <w:rFonts w:ascii="Arial" w:hAnsi="Arial" w:cs="Arial"/>
          <w:sz w:val="20"/>
          <w:szCs w:val="20"/>
        </w:rPr>
        <w:t>folha de pagamentos de servidores públicos; b. Recursos de impostos</w:t>
      </w:r>
      <w:r>
        <w:rPr>
          <w:rFonts w:ascii="Arial" w:hAnsi="Arial" w:cs="Arial"/>
          <w:sz w:val="20"/>
          <w:szCs w:val="20"/>
        </w:rPr>
        <w:t xml:space="preserve"> </w:t>
      </w:r>
      <w:r w:rsidRPr="00393731">
        <w:rPr>
          <w:rFonts w:ascii="Arial" w:hAnsi="Arial" w:cs="Arial"/>
          <w:sz w:val="20"/>
          <w:szCs w:val="20"/>
        </w:rPr>
        <w:t>arrecadados.”</w:t>
      </w:r>
    </w:p>
    <w:p w14:paraId="62F7C039" w14:textId="77777777" w:rsidR="00CC1BA2" w:rsidRDefault="00CC1BA2" w:rsidP="00D0799B">
      <w:pPr>
        <w:autoSpaceDE w:val="0"/>
        <w:autoSpaceDN w:val="0"/>
        <w:adjustRightInd w:val="0"/>
        <w:spacing w:after="0"/>
        <w:jc w:val="both"/>
        <w:rPr>
          <w:rFonts w:ascii="Arial" w:hAnsi="Arial" w:cs="Arial"/>
          <w:sz w:val="20"/>
          <w:szCs w:val="20"/>
        </w:rPr>
      </w:pPr>
    </w:p>
    <w:p w14:paraId="55963E8C" w14:textId="77777777" w:rsidR="00CC1BA2" w:rsidRPr="00393731" w:rsidRDefault="00CC1BA2" w:rsidP="00D0799B">
      <w:pPr>
        <w:autoSpaceDE w:val="0"/>
        <w:autoSpaceDN w:val="0"/>
        <w:adjustRightInd w:val="0"/>
        <w:spacing w:after="0"/>
        <w:jc w:val="both"/>
        <w:rPr>
          <w:rFonts w:ascii="Arial" w:hAnsi="Arial" w:cs="Arial"/>
          <w:sz w:val="20"/>
          <w:szCs w:val="20"/>
        </w:rPr>
      </w:pPr>
      <w:r w:rsidRPr="00393731">
        <w:rPr>
          <w:rFonts w:ascii="Arial" w:hAnsi="Arial" w:cs="Arial"/>
          <w:sz w:val="20"/>
          <w:szCs w:val="20"/>
        </w:rPr>
        <w:t>3) Como deve se dar a forma de contratação das instituições</w:t>
      </w:r>
      <w:r>
        <w:rPr>
          <w:rFonts w:ascii="Arial" w:hAnsi="Arial" w:cs="Arial"/>
          <w:sz w:val="20"/>
          <w:szCs w:val="20"/>
        </w:rPr>
        <w:t xml:space="preserve"> </w:t>
      </w:r>
      <w:r w:rsidRPr="00393731">
        <w:rPr>
          <w:rFonts w:ascii="Arial" w:hAnsi="Arial" w:cs="Arial"/>
          <w:sz w:val="20"/>
          <w:szCs w:val="20"/>
        </w:rPr>
        <w:t>financeiras?</w:t>
      </w:r>
    </w:p>
    <w:p w14:paraId="7FEA5F1E" w14:textId="77777777" w:rsidR="00CC1BA2" w:rsidRDefault="00CC1BA2" w:rsidP="00D0799B">
      <w:pPr>
        <w:autoSpaceDE w:val="0"/>
        <w:autoSpaceDN w:val="0"/>
        <w:adjustRightInd w:val="0"/>
        <w:spacing w:after="0"/>
        <w:jc w:val="both"/>
        <w:rPr>
          <w:rFonts w:ascii="Arial" w:hAnsi="Arial" w:cs="Arial"/>
          <w:sz w:val="20"/>
          <w:szCs w:val="20"/>
        </w:rPr>
      </w:pPr>
    </w:p>
    <w:p w14:paraId="5D4FEF11" w14:textId="77777777" w:rsidR="00CC1BA2" w:rsidRDefault="00CC1BA2" w:rsidP="00D0799B">
      <w:pPr>
        <w:autoSpaceDE w:val="0"/>
        <w:autoSpaceDN w:val="0"/>
        <w:adjustRightInd w:val="0"/>
        <w:spacing w:after="0"/>
        <w:jc w:val="both"/>
        <w:rPr>
          <w:rFonts w:ascii="Arial" w:hAnsi="Arial" w:cs="Arial"/>
          <w:sz w:val="20"/>
          <w:szCs w:val="20"/>
        </w:rPr>
      </w:pPr>
      <w:r w:rsidRPr="00393731">
        <w:rPr>
          <w:rFonts w:ascii="Arial" w:hAnsi="Arial" w:cs="Arial"/>
          <w:sz w:val="20"/>
          <w:szCs w:val="20"/>
        </w:rPr>
        <w:t>Tal questionamento encontra-se devidamente respondido por meio</w:t>
      </w:r>
      <w:r>
        <w:rPr>
          <w:rFonts w:ascii="Arial" w:hAnsi="Arial" w:cs="Arial"/>
          <w:sz w:val="20"/>
          <w:szCs w:val="20"/>
        </w:rPr>
        <w:t xml:space="preserve"> </w:t>
      </w:r>
      <w:r w:rsidRPr="00393731">
        <w:rPr>
          <w:rFonts w:ascii="Arial" w:hAnsi="Arial" w:cs="Arial"/>
          <w:sz w:val="20"/>
          <w:szCs w:val="20"/>
        </w:rPr>
        <w:t>do v. Acórdão n.º 2053/2019 - STP (Consulta n.º 184677/18).</w:t>
      </w:r>
      <w:r>
        <w:rPr>
          <w:rFonts w:ascii="Arial" w:hAnsi="Arial" w:cs="Arial"/>
          <w:sz w:val="20"/>
          <w:szCs w:val="20"/>
        </w:rPr>
        <w:t xml:space="preserve"> </w:t>
      </w:r>
      <w:r w:rsidRPr="00393731">
        <w:rPr>
          <w:rFonts w:ascii="Arial" w:hAnsi="Arial" w:cs="Arial"/>
          <w:sz w:val="20"/>
          <w:szCs w:val="20"/>
        </w:rPr>
        <w:t xml:space="preserve">Reza a Constituição Federal, em seu artigo 164, §3.º, que </w:t>
      </w:r>
      <w:r w:rsidRPr="00393731">
        <w:rPr>
          <w:rFonts w:ascii="Arial" w:hAnsi="Arial" w:cs="Arial"/>
          <w:i/>
          <w:iCs/>
          <w:sz w:val="20"/>
          <w:szCs w:val="20"/>
        </w:rPr>
        <w:t>“as</w:t>
      </w:r>
      <w:r>
        <w:rPr>
          <w:rFonts w:ascii="Arial" w:hAnsi="Arial" w:cs="Arial"/>
          <w:i/>
          <w:iCs/>
          <w:sz w:val="20"/>
          <w:szCs w:val="20"/>
        </w:rPr>
        <w:t xml:space="preserve"> </w:t>
      </w:r>
      <w:r w:rsidRPr="00393731">
        <w:rPr>
          <w:rFonts w:ascii="Arial" w:hAnsi="Arial" w:cs="Arial"/>
          <w:i/>
          <w:iCs/>
          <w:sz w:val="20"/>
          <w:szCs w:val="20"/>
        </w:rPr>
        <w:t>disponibilidades de caixa da União serão depositadas no Banco Central; as dos</w:t>
      </w:r>
      <w:r>
        <w:rPr>
          <w:rFonts w:ascii="Arial" w:hAnsi="Arial" w:cs="Arial"/>
          <w:i/>
          <w:iCs/>
          <w:sz w:val="20"/>
          <w:szCs w:val="20"/>
        </w:rPr>
        <w:t xml:space="preserve"> </w:t>
      </w:r>
      <w:r w:rsidRPr="00393731">
        <w:rPr>
          <w:rFonts w:ascii="Arial" w:hAnsi="Arial" w:cs="Arial"/>
          <w:i/>
          <w:iCs/>
          <w:sz w:val="20"/>
          <w:szCs w:val="20"/>
        </w:rPr>
        <w:t>Estados, do Distrito Federal, dos Municípios e dos órgãos ou entidades do Poder</w:t>
      </w:r>
      <w:r>
        <w:rPr>
          <w:rFonts w:ascii="Arial" w:hAnsi="Arial" w:cs="Arial"/>
          <w:i/>
          <w:iCs/>
          <w:sz w:val="20"/>
          <w:szCs w:val="20"/>
        </w:rPr>
        <w:t xml:space="preserve"> </w:t>
      </w:r>
      <w:r w:rsidRPr="00393731">
        <w:rPr>
          <w:rFonts w:ascii="Arial" w:hAnsi="Arial" w:cs="Arial"/>
          <w:i/>
          <w:iCs/>
          <w:sz w:val="20"/>
          <w:szCs w:val="20"/>
        </w:rPr>
        <w:t xml:space="preserve">Público e das empresas por </w:t>
      </w:r>
      <w:r w:rsidRPr="00393731">
        <w:rPr>
          <w:rFonts w:ascii="Arial" w:hAnsi="Arial" w:cs="Arial"/>
          <w:i/>
          <w:iCs/>
          <w:sz w:val="20"/>
          <w:szCs w:val="20"/>
        </w:rPr>
        <w:lastRenderedPageBreak/>
        <w:t xml:space="preserve">ele controladas, em instituições financeiras </w:t>
      </w:r>
      <w:r w:rsidRPr="00CC7465">
        <w:rPr>
          <w:rFonts w:ascii="Arial" w:hAnsi="Arial" w:cs="Arial"/>
          <w:i/>
          <w:iCs/>
          <w:sz w:val="20"/>
          <w:szCs w:val="20"/>
        </w:rPr>
        <w:t xml:space="preserve">oficiais, </w:t>
      </w:r>
      <w:r w:rsidRPr="00CC7465">
        <w:rPr>
          <w:rFonts w:ascii="Arial" w:hAnsi="Arial" w:cs="Arial"/>
          <w:bCs/>
          <w:i/>
          <w:iCs/>
          <w:sz w:val="20"/>
          <w:szCs w:val="20"/>
        </w:rPr>
        <w:t>ressalvados os casos previstos em lei</w:t>
      </w:r>
      <w:r w:rsidRPr="00393731">
        <w:rPr>
          <w:rFonts w:ascii="Arial" w:hAnsi="Arial" w:cs="Arial"/>
          <w:sz w:val="20"/>
          <w:szCs w:val="20"/>
        </w:rPr>
        <w:t>” (sem grifos no original).</w:t>
      </w:r>
    </w:p>
    <w:p w14:paraId="5E93520A" w14:textId="77777777" w:rsidR="00CC1BA2" w:rsidRPr="00393731" w:rsidRDefault="00CC1BA2" w:rsidP="00D0799B">
      <w:pPr>
        <w:autoSpaceDE w:val="0"/>
        <w:autoSpaceDN w:val="0"/>
        <w:adjustRightInd w:val="0"/>
        <w:spacing w:after="0"/>
        <w:jc w:val="both"/>
        <w:rPr>
          <w:rFonts w:ascii="Arial" w:hAnsi="Arial" w:cs="Arial"/>
          <w:sz w:val="20"/>
          <w:szCs w:val="20"/>
        </w:rPr>
      </w:pPr>
    </w:p>
    <w:p w14:paraId="54BF34EE" w14:textId="77777777" w:rsidR="00CC1BA2" w:rsidRPr="00393731" w:rsidRDefault="00CC1BA2" w:rsidP="00D0799B">
      <w:pPr>
        <w:autoSpaceDE w:val="0"/>
        <w:autoSpaceDN w:val="0"/>
        <w:adjustRightInd w:val="0"/>
        <w:spacing w:after="0"/>
        <w:jc w:val="both"/>
        <w:rPr>
          <w:rFonts w:ascii="Arial" w:hAnsi="Arial" w:cs="Arial"/>
          <w:sz w:val="20"/>
          <w:szCs w:val="20"/>
        </w:rPr>
      </w:pPr>
      <w:r w:rsidRPr="00393731">
        <w:rPr>
          <w:rFonts w:ascii="Arial" w:hAnsi="Arial" w:cs="Arial"/>
          <w:sz w:val="20"/>
          <w:szCs w:val="20"/>
        </w:rPr>
        <w:t>A inclusão das cooperativas de crédito ao sistema financeiro</w:t>
      </w:r>
      <w:r>
        <w:rPr>
          <w:rFonts w:ascii="Arial" w:hAnsi="Arial" w:cs="Arial"/>
          <w:sz w:val="20"/>
          <w:szCs w:val="20"/>
        </w:rPr>
        <w:t xml:space="preserve"> </w:t>
      </w:r>
      <w:r w:rsidRPr="00393731">
        <w:rPr>
          <w:rFonts w:ascii="Arial" w:hAnsi="Arial" w:cs="Arial"/>
          <w:sz w:val="20"/>
          <w:szCs w:val="20"/>
        </w:rPr>
        <w:t>nacional vem disposta no artigo 192 da Carta Magna, sendo a Lei Complementar</w:t>
      </w:r>
      <w:r>
        <w:rPr>
          <w:rFonts w:ascii="Arial" w:hAnsi="Arial" w:cs="Arial"/>
          <w:sz w:val="20"/>
          <w:szCs w:val="20"/>
        </w:rPr>
        <w:t xml:space="preserve"> </w:t>
      </w:r>
      <w:r w:rsidRPr="00393731">
        <w:rPr>
          <w:rFonts w:ascii="Arial" w:hAnsi="Arial" w:cs="Arial"/>
          <w:sz w:val="20"/>
          <w:szCs w:val="20"/>
        </w:rPr>
        <w:t>n.º 161/2018 – a qual trouxe alterações à Lei Complementar n.º 130/2009,</w:t>
      </w:r>
      <w:r>
        <w:rPr>
          <w:rFonts w:ascii="Arial" w:hAnsi="Arial" w:cs="Arial"/>
          <w:sz w:val="20"/>
          <w:szCs w:val="20"/>
        </w:rPr>
        <w:t xml:space="preserve"> </w:t>
      </w:r>
      <w:r w:rsidRPr="00393731">
        <w:rPr>
          <w:rFonts w:ascii="Arial" w:hAnsi="Arial" w:cs="Arial"/>
          <w:sz w:val="20"/>
          <w:szCs w:val="20"/>
        </w:rPr>
        <w:t>responsável por dispor sobre o Sistema Nacional de Crédito – inovadora no sentido</w:t>
      </w:r>
      <w:r>
        <w:rPr>
          <w:rFonts w:ascii="Arial" w:hAnsi="Arial" w:cs="Arial"/>
          <w:sz w:val="20"/>
          <w:szCs w:val="20"/>
        </w:rPr>
        <w:t xml:space="preserve"> </w:t>
      </w:r>
      <w:r w:rsidRPr="00393731">
        <w:rPr>
          <w:rFonts w:ascii="Arial" w:hAnsi="Arial" w:cs="Arial"/>
          <w:sz w:val="20"/>
          <w:szCs w:val="20"/>
        </w:rPr>
        <w:t>de abrir a possibilidade de tais instituições captarem recursos dos Municípios. Na</w:t>
      </w:r>
      <w:r>
        <w:rPr>
          <w:rFonts w:ascii="Arial" w:hAnsi="Arial" w:cs="Arial"/>
          <w:sz w:val="20"/>
          <w:szCs w:val="20"/>
        </w:rPr>
        <w:t xml:space="preserve"> </w:t>
      </w:r>
      <w:r w:rsidRPr="00393731">
        <w:rPr>
          <w:rFonts w:ascii="Arial" w:hAnsi="Arial" w:cs="Arial"/>
          <w:sz w:val="20"/>
          <w:szCs w:val="20"/>
        </w:rPr>
        <w:t>falta de equiparação legal expressa às instituições oficiais, com amparo no princípio</w:t>
      </w:r>
      <w:r>
        <w:rPr>
          <w:rFonts w:ascii="Arial" w:hAnsi="Arial" w:cs="Arial"/>
          <w:sz w:val="20"/>
          <w:szCs w:val="20"/>
        </w:rPr>
        <w:t xml:space="preserve"> </w:t>
      </w:r>
      <w:r w:rsidRPr="00393731">
        <w:rPr>
          <w:rFonts w:ascii="Arial" w:hAnsi="Arial" w:cs="Arial"/>
          <w:sz w:val="20"/>
          <w:szCs w:val="20"/>
        </w:rPr>
        <w:t>da legalidade, verifico assistir razão ao Ministério Público de Contas quando</w:t>
      </w:r>
      <w:r>
        <w:rPr>
          <w:rFonts w:ascii="Arial" w:hAnsi="Arial" w:cs="Arial"/>
          <w:sz w:val="20"/>
          <w:szCs w:val="20"/>
        </w:rPr>
        <w:t xml:space="preserve"> </w:t>
      </w:r>
      <w:r w:rsidRPr="00393731">
        <w:rPr>
          <w:rFonts w:ascii="Arial" w:hAnsi="Arial" w:cs="Arial"/>
          <w:sz w:val="20"/>
          <w:szCs w:val="20"/>
        </w:rPr>
        <w:t>assevera ser imprescindível a priorização das instituições financeiras oficiais, ficando</w:t>
      </w:r>
      <w:r>
        <w:rPr>
          <w:rFonts w:ascii="Arial" w:hAnsi="Arial" w:cs="Arial"/>
          <w:sz w:val="20"/>
          <w:szCs w:val="20"/>
        </w:rPr>
        <w:t xml:space="preserve"> </w:t>
      </w:r>
      <w:r w:rsidRPr="00393731">
        <w:rPr>
          <w:rFonts w:ascii="Arial" w:hAnsi="Arial" w:cs="Arial"/>
          <w:sz w:val="20"/>
          <w:szCs w:val="20"/>
        </w:rPr>
        <w:t>as instituições privadas e as cooperativas em caráter residual e em condições de</w:t>
      </w:r>
      <w:r>
        <w:rPr>
          <w:rFonts w:ascii="Arial" w:hAnsi="Arial" w:cs="Arial"/>
          <w:sz w:val="20"/>
          <w:szCs w:val="20"/>
        </w:rPr>
        <w:t xml:space="preserve"> </w:t>
      </w:r>
      <w:r w:rsidRPr="00393731">
        <w:rPr>
          <w:rFonts w:ascii="Arial" w:hAnsi="Arial" w:cs="Arial"/>
          <w:sz w:val="20"/>
          <w:szCs w:val="20"/>
        </w:rPr>
        <w:t>igualdade entre si.</w:t>
      </w:r>
    </w:p>
    <w:p w14:paraId="465E6C7F" w14:textId="77777777" w:rsidR="00CC1BA2" w:rsidRDefault="00CC1BA2" w:rsidP="00D0799B">
      <w:pPr>
        <w:autoSpaceDE w:val="0"/>
        <w:autoSpaceDN w:val="0"/>
        <w:adjustRightInd w:val="0"/>
        <w:spacing w:after="0"/>
        <w:jc w:val="both"/>
        <w:rPr>
          <w:rFonts w:ascii="Arial" w:hAnsi="Arial" w:cs="Arial"/>
          <w:sz w:val="20"/>
          <w:szCs w:val="20"/>
        </w:rPr>
      </w:pPr>
    </w:p>
    <w:p w14:paraId="2F751C67" w14:textId="77777777" w:rsidR="00CC1BA2" w:rsidRPr="00393731" w:rsidRDefault="00CC1BA2" w:rsidP="00D0799B">
      <w:pPr>
        <w:autoSpaceDE w:val="0"/>
        <w:autoSpaceDN w:val="0"/>
        <w:adjustRightInd w:val="0"/>
        <w:spacing w:after="0"/>
        <w:jc w:val="both"/>
        <w:rPr>
          <w:rFonts w:ascii="Arial" w:hAnsi="Arial" w:cs="Arial"/>
          <w:sz w:val="20"/>
          <w:szCs w:val="20"/>
        </w:rPr>
      </w:pPr>
      <w:r w:rsidRPr="00393731">
        <w:rPr>
          <w:rFonts w:ascii="Arial" w:hAnsi="Arial" w:cs="Arial"/>
          <w:sz w:val="20"/>
          <w:szCs w:val="20"/>
        </w:rPr>
        <w:t>Desse modo e conforme já destacado, existindo instituições</w:t>
      </w:r>
      <w:r>
        <w:rPr>
          <w:rFonts w:ascii="Arial" w:hAnsi="Arial" w:cs="Arial"/>
          <w:sz w:val="20"/>
          <w:szCs w:val="20"/>
        </w:rPr>
        <w:t xml:space="preserve"> </w:t>
      </w:r>
      <w:r w:rsidRPr="00393731">
        <w:rPr>
          <w:rFonts w:ascii="Arial" w:hAnsi="Arial" w:cs="Arial"/>
          <w:sz w:val="20"/>
          <w:szCs w:val="20"/>
        </w:rPr>
        <w:t>financeiras oficiais a serem priorizadas, segue-se o entendimento consolidado em</w:t>
      </w:r>
      <w:r>
        <w:rPr>
          <w:rFonts w:ascii="Arial" w:hAnsi="Arial" w:cs="Arial"/>
          <w:sz w:val="20"/>
          <w:szCs w:val="20"/>
        </w:rPr>
        <w:t xml:space="preserve"> </w:t>
      </w:r>
      <w:r w:rsidRPr="00393731">
        <w:rPr>
          <w:rFonts w:ascii="Arial" w:hAnsi="Arial" w:cs="Arial"/>
          <w:sz w:val="20"/>
          <w:szCs w:val="20"/>
        </w:rPr>
        <w:t>jurisprudência por esta C. Corte de Contas, e, da mesma forma, se houver</w:t>
      </w:r>
      <w:r>
        <w:rPr>
          <w:rFonts w:ascii="Arial" w:hAnsi="Arial" w:cs="Arial"/>
          <w:sz w:val="20"/>
          <w:szCs w:val="20"/>
        </w:rPr>
        <w:t xml:space="preserve"> </w:t>
      </w:r>
      <w:r w:rsidRPr="00393731">
        <w:rPr>
          <w:rFonts w:ascii="Arial" w:hAnsi="Arial" w:cs="Arial"/>
          <w:sz w:val="20"/>
          <w:szCs w:val="20"/>
        </w:rPr>
        <w:t>pluralidade de cooperativas abrangidas pela região do Município e, ainda,</w:t>
      </w:r>
      <w:r>
        <w:rPr>
          <w:rFonts w:ascii="Arial" w:hAnsi="Arial" w:cs="Arial"/>
          <w:sz w:val="20"/>
          <w:szCs w:val="20"/>
        </w:rPr>
        <w:t xml:space="preserve"> </w:t>
      </w:r>
      <w:r w:rsidRPr="00393731">
        <w:rPr>
          <w:rFonts w:ascii="Arial" w:hAnsi="Arial" w:cs="Arial"/>
          <w:sz w:val="20"/>
          <w:szCs w:val="20"/>
        </w:rPr>
        <w:t>instituições financeiras privadas, há necessidade de se adotar o processo disposto</w:t>
      </w:r>
      <w:r>
        <w:rPr>
          <w:rFonts w:ascii="Arial" w:hAnsi="Arial" w:cs="Arial"/>
          <w:sz w:val="20"/>
          <w:szCs w:val="20"/>
        </w:rPr>
        <w:t xml:space="preserve"> </w:t>
      </w:r>
      <w:r w:rsidRPr="00393731">
        <w:rPr>
          <w:rFonts w:ascii="Arial" w:hAnsi="Arial" w:cs="Arial"/>
          <w:sz w:val="20"/>
          <w:szCs w:val="20"/>
        </w:rPr>
        <w:t>na Lei n.º 8.666/93, concorrendo as instituições financeiras não oficiais em igualdade</w:t>
      </w:r>
      <w:r>
        <w:rPr>
          <w:rFonts w:ascii="Arial" w:hAnsi="Arial" w:cs="Arial"/>
          <w:sz w:val="20"/>
          <w:szCs w:val="20"/>
        </w:rPr>
        <w:t xml:space="preserve"> </w:t>
      </w:r>
      <w:r w:rsidRPr="00393731">
        <w:rPr>
          <w:rFonts w:ascii="Arial" w:hAnsi="Arial" w:cs="Arial"/>
          <w:sz w:val="20"/>
          <w:szCs w:val="20"/>
        </w:rPr>
        <w:t>de condições.</w:t>
      </w:r>
    </w:p>
    <w:p w14:paraId="3ACF7435" w14:textId="77777777" w:rsidR="00CC1BA2" w:rsidRPr="00FC38A5" w:rsidRDefault="00CC1BA2" w:rsidP="00D0799B">
      <w:pPr>
        <w:autoSpaceDE w:val="0"/>
        <w:autoSpaceDN w:val="0"/>
        <w:adjustRightInd w:val="0"/>
        <w:spacing w:after="0"/>
        <w:jc w:val="both"/>
        <w:rPr>
          <w:rFonts w:ascii="Arial" w:hAnsi="Arial" w:cs="Arial"/>
          <w:sz w:val="20"/>
          <w:szCs w:val="20"/>
        </w:rPr>
      </w:pPr>
    </w:p>
    <w:p w14:paraId="43A9F876" w14:textId="77777777" w:rsidR="00CC1BA2" w:rsidRPr="00230603" w:rsidRDefault="00CC1BA2" w:rsidP="00D0799B">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678297/18</w:t>
      </w:r>
      <w:r w:rsidRPr="00230603">
        <w:rPr>
          <w:rFonts w:ascii="Arial" w:hAnsi="Arial" w:cs="Arial"/>
          <w:sz w:val="20"/>
          <w:szCs w:val="20"/>
        </w:rPr>
        <w:t xml:space="preserve"> –</w:t>
      </w:r>
      <w:hyperlink r:id="rId9" w:history="1">
        <w:r w:rsidRPr="007B5DB6">
          <w:rPr>
            <w:rStyle w:val="Hyperlink"/>
            <w:rFonts w:ascii="Arial" w:hAnsi="Arial" w:cs="Arial"/>
            <w:sz w:val="20"/>
            <w:szCs w:val="20"/>
          </w:rPr>
          <w:t xml:space="preserve"> Acórdão nº 2</w:t>
        </w:r>
        <w:r>
          <w:rPr>
            <w:rStyle w:val="Hyperlink"/>
            <w:rFonts w:ascii="Arial" w:hAnsi="Arial" w:cs="Arial"/>
            <w:sz w:val="20"/>
            <w:szCs w:val="20"/>
          </w:rPr>
          <w:t>187</w:t>
        </w:r>
        <w:r w:rsidRPr="007B5DB6">
          <w:rPr>
            <w:rStyle w:val="Hyperlink"/>
            <w:rFonts w:ascii="Arial" w:hAnsi="Arial" w:cs="Arial"/>
            <w:sz w:val="20"/>
            <w:szCs w:val="20"/>
          </w:rPr>
          <w:t>/19 – Tribunal Pleno</w:t>
        </w:r>
      </w:hyperlink>
      <w:r w:rsidRPr="00230603">
        <w:rPr>
          <w:rFonts w:ascii="Arial" w:hAnsi="Arial" w:cs="Arial"/>
          <w:sz w:val="20"/>
          <w:szCs w:val="20"/>
        </w:rPr>
        <w:t xml:space="preserve"> - Relator </w:t>
      </w:r>
      <w:r>
        <w:rPr>
          <w:rFonts w:ascii="Arial" w:hAnsi="Arial" w:cs="Arial"/>
          <w:sz w:val="20"/>
          <w:szCs w:val="20"/>
        </w:rPr>
        <w:t>Conselheiro Jose Durval Mattos do Amaral.</w:t>
      </w:r>
    </w:p>
    <w:p w14:paraId="6AAD8D39" w14:textId="77777777" w:rsidR="00CC1BA2" w:rsidRDefault="00CC1BA2" w:rsidP="00D0799B">
      <w:pPr>
        <w:autoSpaceDE w:val="0"/>
        <w:autoSpaceDN w:val="0"/>
        <w:adjustRightInd w:val="0"/>
        <w:spacing w:after="0"/>
        <w:jc w:val="both"/>
        <w:rPr>
          <w:rFonts w:ascii="Arial" w:hAnsi="Arial" w:cs="Arial"/>
          <w:sz w:val="20"/>
          <w:szCs w:val="20"/>
        </w:rPr>
      </w:pPr>
    </w:p>
    <w:p w14:paraId="1F0FB30E" w14:textId="70ADACE4" w:rsidR="00CC1BA2" w:rsidRPr="004D5538" w:rsidRDefault="00CC1BA2" w:rsidP="00D0799B">
      <w:pPr>
        <w:autoSpaceDE w:val="0"/>
        <w:autoSpaceDN w:val="0"/>
        <w:adjustRightInd w:val="0"/>
        <w:spacing w:after="0"/>
        <w:jc w:val="both"/>
        <w:rPr>
          <w:rFonts w:ascii="Arial" w:hAnsi="Arial" w:cs="Arial"/>
          <w:b/>
          <w:sz w:val="20"/>
          <w:szCs w:val="20"/>
        </w:rPr>
      </w:pPr>
      <w:r>
        <w:rPr>
          <w:rFonts w:ascii="Arial" w:hAnsi="Arial" w:cs="Arial"/>
          <w:b/>
          <w:sz w:val="20"/>
          <w:szCs w:val="20"/>
        </w:rPr>
        <w:t>3</w:t>
      </w:r>
      <w:r w:rsidRPr="004D5538">
        <w:rPr>
          <w:rFonts w:ascii="Arial" w:hAnsi="Arial" w:cs="Arial"/>
          <w:b/>
          <w:sz w:val="20"/>
          <w:szCs w:val="20"/>
        </w:rPr>
        <w:t xml:space="preserve">. Consulta. Utilização de maquinário da prefeitura (motoniveladora, retroescavadeira, trator de esteira e pá carregadeira, rolo compactador, caminhão caçamba, etc.) para a realização de reformas e melhoramentos em estradas vicinais municipais e intermunicipais, nas estradas rurais em propriedades particulares, bem como em propriedades privadas no perímetro urbano para a construção de moradias e incentivo ao desenvolvimento da indústria, mediante a cobrança pelos serviços prestados. </w:t>
      </w:r>
      <w:r>
        <w:rPr>
          <w:rFonts w:ascii="Arial" w:hAnsi="Arial" w:cs="Arial"/>
          <w:b/>
          <w:sz w:val="20"/>
          <w:szCs w:val="20"/>
        </w:rPr>
        <w:t>C</w:t>
      </w:r>
      <w:r w:rsidRPr="004D5538">
        <w:rPr>
          <w:rFonts w:ascii="Arial" w:hAnsi="Arial" w:cs="Arial"/>
          <w:b/>
          <w:sz w:val="20"/>
          <w:szCs w:val="20"/>
        </w:rPr>
        <w:t xml:space="preserve">onhecimento e resposta nos termos do </w:t>
      </w:r>
      <w:r>
        <w:rPr>
          <w:rFonts w:ascii="Arial" w:hAnsi="Arial" w:cs="Arial"/>
          <w:b/>
          <w:sz w:val="20"/>
          <w:szCs w:val="20"/>
        </w:rPr>
        <w:t>v</w:t>
      </w:r>
      <w:r w:rsidRPr="004D5538">
        <w:rPr>
          <w:rFonts w:ascii="Arial" w:hAnsi="Arial" w:cs="Arial"/>
          <w:b/>
          <w:sz w:val="20"/>
          <w:szCs w:val="20"/>
        </w:rPr>
        <w:t>oto.</w:t>
      </w:r>
    </w:p>
    <w:p w14:paraId="3854D06A" w14:textId="77777777" w:rsidR="00CC1BA2" w:rsidRDefault="00CC1BA2" w:rsidP="00D0799B">
      <w:pPr>
        <w:autoSpaceDE w:val="0"/>
        <w:autoSpaceDN w:val="0"/>
        <w:adjustRightInd w:val="0"/>
        <w:spacing w:after="0"/>
        <w:jc w:val="both"/>
        <w:rPr>
          <w:rFonts w:ascii="Arial" w:hAnsi="Arial" w:cs="Arial"/>
          <w:sz w:val="20"/>
          <w:szCs w:val="20"/>
        </w:rPr>
      </w:pPr>
    </w:p>
    <w:p w14:paraId="28CC526B" w14:textId="77777777" w:rsidR="00CC1BA2" w:rsidRPr="00AA0807" w:rsidRDefault="00CC1BA2" w:rsidP="00D0799B">
      <w:pPr>
        <w:autoSpaceDE w:val="0"/>
        <w:autoSpaceDN w:val="0"/>
        <w:adjustRightInd w:val="0"/>
        <w:spacing w:after="0"/>
        <w:jc w:val="both"/>
        <w:rPr>
          <w:rFonts w:ascii="Arial" w:hAnsi="Arial" w:cs="Arial"/>
          <w:sz w:val="20"/>
          <w:szCs w:val="20"/>
        </w:rPr>
      </w:pPr>
      <w:r w:rsidRPr="00CC1BA2">
        <w:rPr>
          <w:rFonts w:ascii="Arial" w:hAnsi="Arial" w:cs="Arial"/>
          <w:sz w:val="20"/>
          <w:szCs w:val="20"/>
        </w:rPr>
        <w:t>i</w:t>
      </w:r>
      <w:r w:rsidRPr="00AA0807">
        <w:rPr>
          <w:rFonts w:ascii="Arial" w:hAnsi="Arial" w:cs="Arial"/>
          <w:sz w:val="20"/>
          <w:szCs w:val="20"/>
        </w:rPr>
        <w:t xml:space="preserve">) </w:t>
      </w:r>
      <w:r w:rsidRPr="00CC1BA2">
        <w:rPr>
          <w:rFonts w:ascii="Arial" w:hAnsi="Arial" w:cs="Arial"/>
          <w:sz w:val="20"/>
          <w:szCs w:val="20"/>
        </w:rPr>
        <w:t xml:space="preserve">Questões 1, 3 e 5 </w:t>
      </w:r>
      <w:r w:rsidRPr="00AA0807">
        <w:rPr>
          <w:rFonts w:ascii="Arial" w:hAnsi="Arial" w:cs="Arial"/>
          <w:sz w:val="20"/>
          <w:szCs w:val="20"/>
        </w:rPr>
        <w:t>– Resguardando-se o dever do Poder Público</w:t>
      </w:r>
      <w:r>
        <w:rPr>
          <w:rFonts w:ascii="Arial" w:hAnsi="Arial" w:cs="Arial"/>
          <w:sz w:val="20"/>
          <w:szCs w:val="20"/>
        </w:rPr>
        <w:t xml:space="preserve"> </w:t>
      </w:r>
      <w:r w:rsidRPr="00AA0807">
        <w:rPr>
          <w:rFonts w:ascii="Arial" w:hAnsi="Arial" w:cs="Arial"/>
          <w:sz w:val="20"/>
          <w:szCs w:val="20"/>
        </w:rPr>
        <w:t>de efetuar reformas/melhoramentos em estradas vicinais municipais</w:t>
      </w:r>
      <w:r>
        <w:rPr>
          <w:rFonts w:ascii="Arial" w:hAnsi="Arial" w:cs="Arial"/>
          <w:sz w:val="20"/>
          <w:szCs w:val="20"/>
        </w:rPr>
        <w:t xml:space="preserve"> </w:t>
      </w:r>
      <w:r w:rsidRPr="00AA0807">
        <w:rPr>
          <w:rFonts w:ascii="Arial" w:hAnsi="Arial" w:cs="Arial"/>
          <w:sz w:val="20"/>
          <w:szCs w:val="20"/>
        </w:rPr>
        <w:t>e intermunicipais, é possível a contratação por particulares do</w:t>
      </w:r>
      <w:r>
        <w:rPr>
          <w:rFonts w:ascii="Arial" w:hAnsi="Arial" w:cs="Arial"/>
          <w:sz w:val="20"/>
          <w:szCs w:val="20"/>
        </w:rPr>
        <w:t xml:space="preserve"> </w:t>
      </w:r>
      <w:r w:rsidRPr="00AA0807">
        <w:rPr>
          <w:rFonts w:ascii="Arial" w:hAnsi="Arial" w:cs="Arial"/>
          <w:sz w:val="20"/>
          <w:szCs w:val="20"/>
        </w:rPr>
        <w:t>maquinário municipal (motoniveladora, retroescavadeira, trator de</w:t>
      </w:r>
      <w:r>
        <w:rPr>
          <w:rFonts w:ascii="Arial" w:hAnsi="Arial" w:cs="Arial"/>
          <w:sz w:val="20"/>
          <w:szCs w:val="20"/>
        </w:rPr>
        <w:t xml:space="preserve"> </w:t>
      </w:r>
      <w:r w:rsidRPr="00AA0807">
        <w:rPr>
          <w:rFonts w:ascii="Arial" w:hAnsi="Arial" w:cs="Arial"/>
          <w:sz w:val="20"/>
          <w:szCs w:val="20"/>
        </w:rPr>
        <w:t>esteira e pá carregadeira, rolo compactador, caminhão caçamba,</w:t>
      </w:r>
      <w:r>
        <w:rPr>
          <w:rFonts w:ascii="Arial" w:hAnsi="Arial" w:cs="Arial"/>
          <w:sz w:val="20"/>
          <w:szCs w:val="20"/>
        </w:rPr>
        <w:t xml:space="preserve"> </w:t>
      </w:r>
      <w:r w:rsidRPr="00AA0807">
        <w:rPr>
          <w:rFonts w:ascii="Arial" w:hAnsi="Arial" w:cs="Arial"/>
          <w:sz w:val="20"/>
          <w:szCs w:val="20"/>
        </w:rPr>
        <w:t>etc.) para realização de obras em estradas rurais privadas e em</w:t>
      </w:r>
      <w:r>
        <w:rPr>
          <w:rFonts w:ascii="Arial" w:hAnsi="Arial" w:cs="Arial"/>
          <w:sz w:val="20"/>
          <w:szCs w:val="20"/>
        </w:rPr>
        <w:t xml:space="preserve"> </w:t>
      </w:r>
      <w:r w:rsidRPr="00AA0807">
        <w:rPr>
          <w:rFonts w:ascii="Arial" w:hAnsi="Arial" w:cs="Arial"/>
          <w:sz w:val="20"/>
          <w:szCs w:val="20"/>
        </w:rPr>
        <w:t>propriedades privadas no perímetro rural e urbano, caso haja: (i)</w:t>
      </w:r>
      <w:r>
        <w:rPr>
          <w:rFonts w:ascii="Arial" w:hAnsi="Arial" w:cs="Arial"/>
          <w:sz w:val="20"/>
          <w:szCs w:val="20"/>
        </w:rPr>
        <w:t xml:space="preserve"> </w:t>
      </w:r>
      <w:r w:rsidRPr="00AA0807">
        <w:rPr>
          <w:rFonts w:ascii="Arial" w:hAnsi="Arial" w:cs="Arial"/>
          <w:sz w:val="20"/>
          <w:szCs w:val="20"/>
        </w:rPr>
        <w:t>autorização legal; (</w:t>
      </w:r>
      <w:proofErr w:type="spellStart"/>
      <w:r w:rsidRPr="00AA0807">
        <w:rPr>
          <w:rFonts w:ascii="Arial" w:hAnsi="Arial" w:cs="Arial"/>
          <w:sz w:val="20"/>
          <w:szCs w:val="20"/>
        </w:rPr>
        <w:t>ii</w:t>
      </w:r>
      <w:proofErr w:type="spellEnd"/>
      <w:r w:rsidRPr="00AA0807">
        <w:rPr>
          <w:rFonts w:ascii="Arial" w:hAnsi="Arial" w:cs="Arial"/>
          <w:sz w:val="20"/>
          <w:szCs w:val="20"/>
        </w:rPr>
        <w:t>) formalização do ato, devida fundamentação e</w:t>
      </w:r>
      <w:r>
        <w:rPr>
          <w:rFonts w:ascii="Arial" w:hAnsi="Arial" w:cs="Arial"/>
          <w:sz w:val="20"/>
          <w:szCs w:val="20"/>
        </w:rPr>
        <w:t xml:space="preserve"> </w:t>
      </w:r>
      <w:r w:rsidRPr="00AA0807">
        <w:rPr>
          <w:rFonts w:ascii="Arial" w:hAnsi="Arial" w:cs="Arial"/>
          <w:sz w:val="20"/>
          <w:szCs w:val="20"/>
        </w:rPr>
        <w:t>comprovação do interesse público (escoamento da produção rural,</w:t>
      </w:r>
      <w:r>
        <w:rPr>
          <w:rFonts w:ascii="Arial" w:hAnsi="Arial" w:cs="Arial"/>
          <w:sz w:val="20"/>
          <w:szCs w:val="20"/>
        </w:rPr>
        <w:t xml:space="preserve"> </w:t>
      </w:r>
      <w:r w:rsidRPr="00AA0807">
        <w:rPr>
          <w:rFonts w:ascii="Arial" w:hAnsi="Arial" w:cs="Arial"/>
          <w:sz w:val="20"/>
          <w:szCs w:val="20"/>
        </w:rPr>
        <w:t>incentivo à indústria ou à urbanização, etc.); (</w:t>
      </w:r>
      <w:proofErr w:type="spellStart"/>
      <w:r w:rsidRPr="00AA0807">
        <w:rPr>
          <w:rFonts w:ascii="Arial" w:hAnsi="Arial" w:cs="Arial"/>
          <w:sz w:val="20"/>
          <w:szCs w:val="20"/>
        </w:rPr>
        <w:t>iii</w:t>
      </w:r>
      <w:proofErr w:type="spellEnd"/>
      <w:r w:rsidRPr="00AA0807">
        <w:rPr>
          <w:rFonts w:ascii="Arial" w:hAnsi="Arial" w:cs="Arial"/>
          <w:sz w:val="20"/>
          <w:szCs w:val="20"/>
        </w:rPr>
        <w:t>) contrapartida</w:t>
      </w:r>
      <w:r>
        <w:rPr>
          <w:rFonts w:ascii="Arial" w:hAnsi="Arial" w:cs="Arial"/>
          <w:sz w:val="20"/>
          <w:szCs w:val="20"/>
        </w:rPr>
        <w:t xml:space="preserve"> </w:t>
      </w:r>
      <w:r w:rsidRPr="00AA0807">
        <w:rPr>
          <w:rFonts w:ascii="Arial" w:hAnsi="Arial" w:cs="Arial"/>
          <w:sz w:val="20"/>
          <w:szCs w:val="20"/>
        </w:rPr>
        <w:t>financeira do particular utente do serviço; (</w:t>
      </w:r>
      <w:proofErr w:type="spellStart"/>
      <w:r w:rsidRPr="00AA0807">
        <w:rPr>
          <w:rFonts w:ascii="Arial" w:hAnsi="Arial" w:cs="Arial"/>
          <w:sz w:val="20"/>
          <w:szCs w:val="20"/>
        </w:rPr>
        <w:t>iv</w:t>
      </w:r>
      <w:proofErr w:type="spellEnd"/>
      <w:r w:rsidRPr="00AA0807">
        <w:rPr>
          <w:rFonts w:ascii="Arial" w:hAnsi="Arial" w:cs="Arial"/>
          <w:sz w:val="20"/>
          <w:szCs w:val="20"/>
        </w:rPr>
        <w:t>) ausência de prejuízo</w:t>
      </w:r>
      <w:r>
        <w:rPr>
          <w:rFonts w:ascii="Arial" w:hAnsi="Arial" w:cs="Arial"/>
          <w:sz w:val="20"/>
          <w:szCs w:val="20"/>
        </w:rPr>
        <w:t xml:space="preserve"> </w:t>
      </w:r>
      <w:r w:rsidRPr="00AA0807">
        <w:rPr>
          <w:rFonts w:ascii="Arial" w:hAnsi="Arial" w:cs="Arial"/>
          <w:sz w:val="20"/>
          <w:szCs w:val="20"/>
        </w:rPr>
        <w:t>do desenvolvimento de outras obras e serviços de responsabilidade</w:t>
      </w:r>
      <w:r>
        <w:rPr>
          <w:rFonts w:ascii="Arial" w:hAnsi="Arial" w:cs="Arial"/>
          <w:sz w:val="20"/>
          <w:szCs w:val="20"/>
        </w:rPr>
        <w:t xml:space="preserve"> </w:t>
      </w:r>
      <w:r w:rsidRPr="00AA0807">
        <w:rPr>
          <w:rFonts w:ascii="Arial" w:hAnsi="Arial" w:cs="Arial"/>
          <w:sz w:val="20"/>
          <w:szCs w:val="20"/>
        </w:rPr>
        <w:t>do Poder Municipal.</w:t>
      </w:r>
    </w:p>
    <w:p w14:paraId="41829987" w14:textId="77777777" w:rsidR="00CC1BA2" w:rsidRDefault="00CC1BA2" w:rsidP="00D0799B">
      <w:pPr>
        <w:autoSpaceDE w:val="0"/>
        <w:autoSpaceDN w:val="0"/>
        <w:adjustRightInd w:val="0"/>
        <w:spacing w:after="0"/>
        <w:jc w:val="both"/>
        <w:rPr>
          <w:rFonts w:ascii="Arial" w:hAnsi="Arial" w:cs="Arial"/>
          <w:sz w:val="20"/>
          <w:szCs w:val="20"/>
        </w:rPr>
      </w:pPr>
    </w:p>
    <w:p w14:paraId="4A48B4E5" w14:textId="77777777" w:rsidR="00CC1BA2" w:rsidRPr="00AA0807" w:rsidRDefault="00CC1BA2" w:rsidP="00D0799B">
      <w:pPr>
        <w:autoSpaceDE w:val="0"/>
        <w:autoSpaceDN w:val="0"/>
        <w:adjustRightInd w:val="0"/>
        <w:spacing w:after="0"/>
        <w:jc w:val="both"/>
        <w:rPr>
          <w:rFonts w:ascii="Arial" w:hAnsi="Arial" w:cs="Arial"/>
          <w:sz w:val="20"/>
          <w:szCs w:val="20"/>
        </w:rPr>
      </w:pPr>
      <w:r w:rsidRPr="00AA0807">
        <w:rPr>
          <w:rFonts w:ascii="Arial" w:hAnsi="Arial" w:cs="Arial"/>
          <w:sz w:val="20"/>
          <w:szCs w:val="20"/>
        </w:rPr>
        <w:t>Além disso, o projeto de lei de iniciativa do Poder Executivo que</w:t>
      </w:r>
      <w:r>
        <w:rPr>
          <w:rFonts w:ascii="Arial" w:hAnsi="Arial" w:cs="Arial"/>
          <w:sz w:val="20"/>
          <w:szCs w:val="20"/>
        </w:rPr>
        <w:t xml:space="preserve"> </w:t>
      </w:r>
      <w:r w:rsidRPr="00AA0807">
        <w:rPr>
          <w:rFonts w:ascii="Arial" w:hAnsi="Arial" w:cs="Arial"/>
          <w:sz w:val="20"/>
          <w:szCs w:val="20"/>
        </w:rPr>
        <w:t>disciplinar a utilização onerosa do maquinário municipal deve prever:</w:t>
      </w:r>
      <w:r>
        <w:rPr>
          <w:rFonts w:ascii="Arial" w:hAnsi="Arial" w:cs="Arial"/>
          <w:sz w:val="20"/>
          <w:szCs w:val="20"/>
        </w:rPr>
        <w:t xml:space="preserve"> </w:t>
      </w:r>
      <w:r w:rsidRPr="00AA0807">
        <w:rPr>
          <w:rFonts w:ascii="Arial" w:hAnsi="Arial" w:cs="Arial"/>
          <w:sz w:val="20"/>
          <w:szCs w:val="20"/>
        </w:rPr>
        <w:t xml:space="preserve">a) os critérios/exigências do Programa de Incentivo para a </w:t>
      </w:r>
      <w:r w:rsidRPr="00AA0807">
        <w:rPr>
          <w:rFonts w:ascii="Arial" w:hAnsi="Arial" w:cs="Arial"/>
          <w:sz w:val="20"/>
          <w:szCs w:val="20"/>
        </w:rPr>
        <w:lastRenderedPageBreak/>
        <w:t>consecução das obras de interesse social; b) as modalidades dos</w:t>
      </w:r>
      <w:r>
        <w:rPr>
          <w:rFonts w:ascii="Arial" w:hAnsi="Arial" w:cs="Arial"/>
          <w:sz w:val="20"/>
          <w:szCs w:val="20"/>
        </w:rPr>
        <w:t xml:space="preserve"> </w:t>
      </w:r>
      <w:r w:rsidRPr="00AA0807">
        <w:rPr>
          <w:rFonts w:ascii="Arial" w:hAnsi="Arial" w:cs="Arial"/>
          <w:sz w:val="20"/>
          <w:szCs w:val="20"/>
        </w:rPr>
        <w:t>serviços; c) disponibilização em caráter geral de procedimento</w:t>
      </w:r>
      <w:r>
        <w:rPr>
          <w:rFonts w:ascii="Arial" w:hAnsi="Arial" w:cs="Arial"/>
          <w:sz w:val="20"/>
          <w:szCs w:val="20"/>
        </w:rPr>
        <w:t xml:space="preserve"> </w:t>
      </w:r>
      <w:r w:rsidRPr="00AA0807">
        <w:rPr>
          <w:rFonts w:ascii="Arial" w:hAnsi="Arial" w:cs="Arial"/>
          <w:sz w:val="20"/>
          <w:szCs w:val="20"/>
        </w:rPr>
        <w:t>objetivo e impessoal para a escolha dos beneficiários; d) os direitos</w:t>
      </w:r>
      <w:r>
        <w:rPr>
          <w:rFonts w:ascii="Arial" w:hAnsi="Arial" w:cs="Arial"/>
          <w:sz w:val="20"/>
          <w:szCs w:val="20"/>
        </w:rPr>
        <w:t xml:space="preserve"> </w:t>
      </w:r>
      <w:r w:rsidRPr="00AA0807">
        <w:rPr>
          <w:rFonts w:ascii="Arial" w:hAnsi="Arial" w:cs="Arial"/>
          <w:sz w:val="20"/>
          <w:szCs w:val="20"/>
        </w:rPr>
        <w:t>e deveres referentes à execução dos serviços; e) a forma de</w:t>
      </w:r>
      <w:r>
        <w:rPr>
          <w:rFonts w:ascii="Arial" w:hAnsi="Arial" w:cs="Arial"/>
          <w:sz w:val="20"/>
          <w:szCs w:val="20"/>
        </w:rPr>
        <w:t xml:space="preserve"> </w:t>
      </w:r>
      <w:r w:rsidRPr="00AA0807">
        <w:rPr>
          <w:rFonts w:ascii="Arial" w:hAnsi="Arial" w:cs="Arial"/>
          <w:sz w:val="20"/>
          <w:szCs w:val="20"/>
        </w:rPr>
        <w:t>cobrança; e f) a tabela de valores dos serviços;</w:t>
      </w:r>
    </w:p>
    <w:p w14:paraId="6250A1C3" w14:textId="77777777" w:rsidR="00CC1BA2" w:rsidRDefault="00CC1BA2" w:rsidP="00D0799B">
      <w:pPr>
        <w:autoSpaceDE w:val="0"/>
        <w:autoSpaceDN w:val="0"/>
        <w:adjustRightInd w:val="0"/>
        <w:spacing w:after="0"/>
        <w:jc w:val="both"/>
        <w:rPr>
          <w:rFonts w:ascii="Arial" w:hAnsi="Arial" w:cs="Arial"/>
          <w:sz w:val="20"/>
          <w:szCs w:val="20"/>
        </w:rPr>
      </w:pPr>
    </w:p>
    <w:p w14:paraId="4A5A973F" w14:textId="77777777" w:rsidR="00CC1BA2" w:rsidRPr="00AA0807" w:rsidRDefault="00CC1BA2" w:rsidP="00D0799B">
      <w:pPr>
        <w:autoSpaceDE w:val="0"/>
        <w:autoSpaceDN w:val="0"/>
        <w:adjustRightInd w:val="0"/>
        <w:spacing w:after="0"/>
        <w:jc w:val="both"/>
        <w:rPr>
          <w:rFonts w:ascii="Arial" w:hAnsi="Arial" w:cs="Arial"/>
          <w:sz w:val="20"/>
          <w:szCs w:val="20"/>
        </w:rPr>
      </w:pPr>
      <w:proofErr w:type="spellStart"/>
      <w:r w:rsidRPr="00CC1BA2">
        <w:rPr>
          <w:rFonts w:ascii="Arial" w:hAnsi="Arial" w:cs="Arial"/>
          <w:sz w:val="20"/>
          <w:szCs w:val="20"/>
        </w:rPr>
        <w:t>ii</w:t>
      </w:r>
      <w:proofErr w:type="spellEnd"/>
      <w:r w:rsidRPr="00CC1BA2">
        <w:rPr>
          <w:rFonts w:ascii="Arial" w:hAnsi="Arial" w:cs="Arial"/>
          <w:sz w:val="20"/>
          <w:szCs w:val="20"/>
        </w:rPr>
        <w:t xml:space="preserve">) </w:t>
      </w:r>
      <w:r w:rsidRPr="00CC1BA2">
        <w:rPr>
          <w:rFonts w:ascii="Arial" w:hAnsi="Arial" w:cs="Arial"/>
          <w:bCs/>
          <w:sz w:val="20"/>
          <w:szCs w:val="20"/>
        </w:rPr>
        <w:t xml:space="preserve">Questões 2 e 5 </w:t>
      </w:r>
      <w:r w:rsidRPr="00CC1BA2">
        <w:rPr>
          <w:rFonts w:ascii="Arial" w:hAnsi="Arial" w:cs="Arial"/>
          <w:sz w:val="20"/>
          <w:szCs w:val="20"/>
        </w:rPr>
        <w:t>-</w:t>
      </w:r>
      <w:r w:rsidRPr="00AA0807">
        <w:rPr>
          <w:rFonts w:ascii="Arial" w:hAnsi="Arial" w:cs="Arial"/>
          <w:sz w:val="20"/>
          <w:szCs w:val="20"/>
        </w:rPr>
        <w:t xml:space="preserve"> Não é possível a cobrança de valores</w:t>
      </w:r>
      <w:r>
        <w:rPr>
          <w:rFonts w:ascii="Arial" w:hAnsi="Arial" w:cs="Arial"/>
          <w:sz w:val="20"/>
          <w:szCs w:val="20"/>
        </w:rPr>
        <w:t xml:space="preserve"> </w:t>
      </w:r>
      <w:r w:rsidRPr="00AA0807">
        <w:rPr>
          <w:rFonts w:ascii="Arial" w:hAnsi="Arial" w:cs="Arial"/>
          <w:sz w:val="20"/>
          <w:szCs w:val="20"/>
        </w:rPr>
        <w:t>diferenciados de horas-máquina entre os produtores rurais</w:t>
      </w:r>
      <w:r>
        <w:rPr>
          <w:rFonts w:ascii="Arial" w:hAnsi="Arial" w:cs="Arial"/>
          <w:sz w:val="20"/>
          <w:szCs w:val="20"/>
        </w:rPr>
        <w:t xml:space="preserve"> </w:t>
      </w:r>
      <w:r w:rsidRPr="00AA0807">
        <w:rPr>
          <w:rFonts w:ascii="Arial" w:hAnsi="Arial" w:cs="Arial"/>
          <w:sz w:val="20"/>
          <w:szCs w:val="20"/>
        </w:rPr>
        <w:t>pequenos, médios e grandes ou entre diferentes classes de renda,</w:t>
      </w:r>
      <w:r>
        <w:rPr>
          <w:rFonts w:ascii="Arial" w:hAnsi="Arial" w:cs="Arial"/>
          <w:sz w:val="20"/>
          <w:szCs w:val="20"/>
        </w:rPr>
        <w:t xml:space="preserve"> </w:t>
      </w:r>
      <w:r w:rsidRPr="00AA0807">
        <w:rPr>
          <w:rFonts w:ascii="Arial" w:hAnsi="Arial" w:cs="Arial"/>
          <w:sz w:val="20"/>
          <w:szCs w:val="20"/>
        </w:rPr>
        <w:t>pois neste caso há a cobrança de preço público, que não possui</w:t>
      </w:r>
      <w:r>
        <w:rPr>
          <w:rFonts w:ascii="Arial" w:hAnsi="Arial" w:cs="Arial"/>
          <w:sz w:val="20"/>
          <w:szCs w:val="20"/>
        </w:rPr>
        <w:t xml:space="preserve"> </w:t>
      </w:r>
      <w:r w:rsidRPr="00AA0807">
        <w:rPr>
          <w:rFonts w:ascii="Arial" w:hAnsi="Arial" w:cs="Arial"/>
          <w:sz w:val="20"/>
          <w:szCs w:val="20"/>
        </w:rPr>
        <w:t>natureza tributária, e o seu valor é fixado diante do serviço prestado</w:t>
      </w:r>
      <w:r>
        <w:rPr>
          <w:rFonts w:ascii="Arial" w:hAnsi="Arial" w:cs="Arial"/>
          <w:sz w:val="20"/>
          <w:szCs w:val="20"/>
        </w:rPr>
        <w:t xml:space="preserve"> </w:t>
      </w:r>
      <w:r w:rsidRPr="00AA0807">
        <w:rPr>
          <w:rFonts w:ascii="Arial" w:hAnsi="Arial" w:cs="Arial"/>
          <w:sz w:val="20"/>
          <w:szCs w:val="20"/>
        </w:rPr>
        <w:t>e não dos critérios pessoais do particular.</w:t>
      </w:r>
    </w:p>
    <w:p w14:paraId="10692AD3" w14:textId="77777777" w:rsidR="00CC1BA2" w:rsidRDefault="00CC1BA2" w:rsidP="00D0799B">
      <w:pPr>
        <w:autoSpaceDE w:val="0"/>
        <w:autoSpaceDN w:val="0"/>
        <w:adjustRightInd w:val="0"/>
        <w:spacing w:after="0"/>
        <w:jc w:val="both"/>
        <w:rPr>
          <w:rFonts w:ascii="Arial" w:hAnsi="Arial" w:cs="Arial"/>
          <w:sz w:val="20"/>
          <w:szCs w:val="20"/>
        </w:rPr>
      </w:pPr>
    </w:p>
    <w:p w14:paraId="2D9C9973" w14:textId="77777777" w:rsidR="00CC1BA2" w:rsidRPr="00AA0807" w:rsidRDefault="00CC1BA2" w:rsidP="00D0799B">
      <w:pPr>
        <w:autoSpaceDE w:val="0"/>
        <w:autoSpaceDN w:val="0"/>
        <w:adjustRightInd w:val="0"/>
        <w:spacing w:after="0"/>
        <w:jc w:val="both"/>
        <w:rPr>
          <w:rFonts w:ascii="Arial" w:hAnsi="Arial" w:cs="Arial"/>
          <w:sz w:val="20"/>
          <w:szCs w:val="20"/>
        </w:rPr>
      </w:pPr>
      <w:r w:rsidRPr="00AA0807">
        <w:rPr>
          <w:rFonts w:ascii="Arial" w:hAnsi="Arial" w:cs="Arial"/>
          <w:sz w:val="20"/>
          <w:szCs w:val="20"/>
        </w:rPr>
        <w:t>Por outro lado, é possível estabelecer valores diferenciados</w:t>
      </w:r>
      <w:r>
        <w:rPr>
          <w:rFonts w:ascii="Arial" w:hAnsi="Arial" w:cs="Arial"/>
          <w:sz w:val="20"/>
          <w:szCs w:val="20"/>
        </w:rPr>
        <w:t xml:space="preserve"> </w:t>
      </w:r>
      <w:r w:rsidRPr="00AA0807">
        <w:rPr>
          <w:rFonts w:ascii="Arial" w:hAnsi="Arial" w:cs="Arial"/>
          <w:sz w:val="20"/>
          <w:szCs w:val="20"/>
        </w:rPr>
        <w:t>conforme os tipos de maquinários, a complexidade dos serviços e as</w:t>
      </w:r>
      <w:r>
        <w:rPr>
          <w:rFonts w:ascii="Arial" w:hAnsi="Arial" w:cs="Arial"/>
          <w:sz w:val="20"/>
          <w:szCs w:val="20"/>
        </w:rPr>
        <w:t xml:space="preserve"> </w:t>
      </w:r>
      <w:r w:rsidRPr="00AA0807">
        <w:rPr>
          <w:rFonts w:ascii="Arial" w:hAnsi="Arial" w:cs="Arial"/>
          <w:sz w:val="20"/>
          <w:szCs w:val="20"/>
        </w:rPr>
        <w:t>horas de utilização das máquinas;</w:t>
      </w:r>
    </w:p>
    <w:p w14:paraId="6BB79E7A" w14:textId="77777777" w:rsidR="00CC1BA2" w:rsidRDefault="00CC1BA2" w:rsidP="00D0799B">
      <w:pPr>
        <w:autoSpaceDE w:val="0"/>
        <w:autoSpaceDN w:val="0"/>
        <w:adjustRightInd w:val="0"/>
        <w:spacing w:after="0"/>
        <w:jc w:val="both"/>
        <w:rPr>
          <w:rFonts w:ascii="Arial" w:hAnsi="Arial" w:cs="Arial"/>
          <w:sz w:val="20"/>
          <w:szCs w:val="20"/>
        </w:rPr>
      </w:pPr>
    </w:p>
    <w:p w14:paraId="7E479605" w14:textId="77777777" w:rsidR="00CC1BA2" w:rsidRPr="00AA0807" w:rsidRDefault="00CC1BA2" w:rsidP="00D0799B">
      <w:pPr>
        <w:autoSpaceDE w:val="0"/>
        <w:autoSpaceDN w:val="0"/>
        <w:adjustRightInd w:val="0"/>
        <w:spacing w:after="0"/>
        <w:jc w:val="both"/>
        <w:rPr>
          <w:rFonts w:ascii="Arial" w:hAnsi="Arial" w:cs="Arial"/>
          <w:sz w:val="20"/>
          <w:szCs w:val="20"/>
        </w:rPr>
      </w:pPr>
      <w:proofErr w:type="spellStart"/>
      <w:r w:rsidRPr="00CC1BA2">
        <w:rPr>
          <w:rFonts w:ascii="Arial" w:hAnsi="Arial" w:cs="Arial"/>
          <w:sz w:val="20"/>
          <w:szCs w:val="20"/>
        </w:rPr>
        <w:t>iii</w:t>
      </w:r>
      <w:proofErr w:type="spellEnd"/>
      <w:r w:rsidRPr="00CC1BA2">
        <w:rPr>
          <w:rFonts w:ascii="Arial" w:hAnsi="Arial" w:cs="Arial"/>
          <w:sz w:val="20"/>
          <w:szCs w:val="20"/>
        </w:rPr>
        <w:t xml:space="preserve">) </w:t>
      </w:r>
      <w:r w:rsidRPr="00CC1BA2">
        <w:rPr>
          <w:rFonts w:ascii="Arial" w:hAnsi="Arial" w:cs="Arial"/>
          <w:bCs/>
          <w:sz w:val="20"/>
          <w:szCs w:val="20"/>
        </w:rPr>
        <w:t>Questão 6</w:t>
      </w:r>
      <w:r w:rsidRPr="00AA0807">
        <w:rPr>
          <w:rFonts w:ascii="Arial" w:hAnsi="Arial" w:cs="Arial"/>
          <w:b/>
          <w:bCs/>
          <w:sz w:val="20"/>
          <w:szCs w:val="20"/>
        </w:rPr>
        <w:t xml:space="preserve"> </w:t>
      </w:r>
      <w:r w:rsidRPr="00AA0807">
        <w:rPr>
          <w:rFonts w:ascii="Arial" w:hAnsi="Arial" w:cs="Arial"/>
          <w:sz w:val="20"/>
          <w:szCs w:val="20"/>
        </w:rPr>
        <w:t>– Não é possível firmar convênios com entidades</w:t>
      </w:r>
      <w:r>
        <w:rPr>
          <w:rFonts w:ascii="Arial" w:hAnsi="Arial" w:cs="Arial"/>
          <w:sz w:val="20"/>
          <w:szCs w:val="20"/>
        </w:rPr>
        <w:t xml:space="preserve"> </w:t>
      </w:r>
      <w:r w:rsidRPr="00AA0807">
        <w:rPr>
          <w:rFonts w:ascii="Arial" w:hAnsi="Arial" w:cs="Arial"/>
          <w:sz w:val="20"/>
          <w:szCs w:val="20"/>
        </w:rPr>
        <w:t>religiosas e associações visando utilizar o maquinário do Município</w:t>
      </w:r>
      <w:r>
        <w:rPr>
          <w:rFonts w:ascii="Arial" w:hAnsi="Arial" w:cs="Arial"/>
          <w:sz w:val="20"/>
          <w:szCs w:val="20"/>
        </w:rPr>
        <w:t xml:space="preserve"> </w:t>
      </w:r>
      <w:r w:rsidRPr="00AA0807">
        <w:rPr>
          <w:rFonts w:ascii="Arial" w:hAnsi="Arial" w:cs="Arial"/>
          <w:sz w:val="20"/>
          <w:szCs w:val="20"/>
        </w:rPr>
        <w:t>para efetuar pequenos serviços, já que o convênio pressupõe</w:t>
      </w:r>
    </w:p>
    <w:p w14:paraId="1B5326A5" w14:textId="77777777" w:rsidR="00CC1BA2" w:rsidRPr="00AA0807" w:rsidRDefault="00CC1BA2" w:rsidP="00D0799B">
      <w:pPr>
        <w:autoSpaceDE w:val="0"/>
        <w:autoSpaceDN w:val="0"/>
        <w:adjustRightInd w:val="0"/>
        <w:spacing w:after="0"/>
        <w:jc w:val="both"/>
        <w:rPr>
          <w:rFonts w:ascii="Arial" w:hAnsi="Arial" w:cs="Arial"/>
          <w:sz w:val="20"/>
          <w:szCs w:val="20"/>
        </w:rPr>
      </w:pPr>
      <w:r w:rsidRPr="00AA0807">
        <w:rPr>
          <w:rFonts w:ascii="Arial" w:hAnsi="Arial" w:cs="Arial"/>
          <w:sz w:val="20"/>
          <w:szCs w:val="20"/>
        </w:rPr>
        <w:t>convergência de interesses das partes, o que não se revela no</w:t>
      </w:r>
      <w:r>
        <w:rPr>
          <w:rFonts w:ascii="Arial" w:hAnsi="Arial" w:cs="Arial"/>
          <w:sz w:val="20"/>
          <w:szCs w:val="20"/>
        </w:rPr>
        <w:t xml:space="preserve"> </w:t>
      </w:r>
      <w:r w:rsidRPr="00AA0807">
        <w:rPr>
          <w:rFonts w:ascii="Arial" w:hAnsi="Arial" w:cs="Arial"/>
          <w:sz w:val="20"/>
          <w:szCs w:val="20"/>
        </w:rPr>
        <w:t>questionamento apresentado.</w:t>
      </w:r>
    </w:p>
    <w:p w14:paraId="5FFE3FE9" w14:textId="77777777" w:rsidR="00CC1BA2" w:rsidRDefault="00CC1BA2" w:rsidP="00D0799B">
      <w:pPr>
        <w:autoSpaceDE w:val="0"/>
        <w:autoSpaceDN w:val="0"/>
        <w:adjustRightInd w:val="0"/>
        <w:spacing w:after="0"/>
        <w:jc w:val="both"/>
        <w:rPr>
          <w:rFonts w:ascii="Arial" w:hAnsi="Arial" w:cs="Arial"/>
          <w:sz w:val="20"/>
          <w:szCs w:val="20"/>
        </w:rPr>
      </w:pPr>
    </w:p>
    <w:p w14:paraId="37E6C1C9" w14:textId="77777777" w:rsidR="00CC1BA2" w:rsidRPr="00AA0807" w:rsidRDefault="00CC1BA2" w:rsidP="00D0799B">
      <w:pPr>
        <w:autoSpaceDE w:val="0"/>
        <w:autoSpaceDN w:val="0"/>
        <w:adjustRightInd w:val="0"/>
        <w:spacing w:after="0"/>
        <w:jc w:val="both"/>
        <w:rPr>
          <w:rFonts w:ascii="Arial" w:hAnsi="Arial" w:cs="Arial"/>
          <w:sz w:val="20"/>
          <w:szCs w:val="20"/>
        </w:rPr>
      </w:pPr>
      <w:r w:rsidRPr="00AA0807">
        <w:rPr>
          <w:rFonts w:ascii="Arial" w:hAnsi="Arial" w:cs="Arial"/>
          <w:sz w:val="20"/>
          <w:szCs w:val="20"/>
        </w:rPr>
        <w:t>Contudo, a municipalidade pode firmar contrato administrativo com</w:t>
      </w:r>
      <w:r>
        <w:rPr>
          <w:rFonts w:ascii="Arial" w:hAnsi="Arial" w:cs="Arial"/>
          <w:sz w:val="20"/>
          <w:szCs w:val="20"/>
        </w:rPr>
        <w:t xml:space="preserve"> </w:t>
      </w:r>
      <w:r w:rsidRPr="00AA0807">
        <w:rPr>
          <w:rFonts w:ascii="Arial" w:hAnsi="Arial" w:cs="Arial"/>
          <w:sz w:val="20"/>
          <w:szCs w:val="20"/>
        </w:rPr>
        <w:t>as entidades e associações tanto para utilizar do seu maquinário nas</w:t>
      </w:r>
      <w:r>
        <w:rPr>
          <w:rFonts w:ascii="Arial" w:hAnsi="Arial" w:cs="Arial"/>
          <w:sz w:val="20"/>
          <w:szCs w:val="20"/>
        </w:rPr>
        <w:t xml:space="preserve"> </w:t>
      </w:r>
      <w:r w:rsidRPr="00AA0807">
        <w:rPr>
          <w:rFonts w:ascii="Arial" w:hAnsi="Arial" w:cs="Arial"/>
          <w:sz w:val="20"/>
          <w:szCs w:val="20"/>
        </w:rPr>
        <w:t>sedes destas, como para se valer dos espaços das referidas</w:t>
      </w:r>
      <w:r>
        <w:rPr>
          <w:rFonts w:ascii="Arial" w:hAnsi="Arial" w:cs="Arial"/>
          <w:sz w:val="20"/>
          <w:szCs w:val="20"/>
        </w:rPr>
        <w:t xml:space="preserve"> </w:t>
      </w:r>
      <w:r w:rsidRPr="00AA0807">
        <w:rPr>
          <w:rFonts w:ascii="Arial" w:hAnsi="Arial" w:cs="Arial"/>
          <w:sz w:val="20"/>
          <w:szCs w:val="20"/>
        </w:rPr>
        <w:t>pessoas jurídicas de direito privado para promover reuniões, cursos,</w:t>
      </w:r>
      <w:r>
        <w:rPr>
          <w:rFonts w:ascii="Arial" w:hAnsi="Arial" w:cs="Arial"/>
          <w:sz w:val="20"/>
          <w:szCs w:val="20"/>
        </w:rPr>
        <w:t xml:space="preserve"> </w:t>
      </w:r>
      <w:r w:rsidRPr="00AA0807">
        <w:rPr>
          <w:rFonts w:ascii="Arial" w:hAnsi="Arial" w:cs="Arial"/>
          <w:sz w:val="20"/>
          <w:szCs w:val="20"/>
        </w:rPr>
        <w:t>palestras realizadas por suas pastas</w:t>
      </w:r>
      <w:r>
        <w:rPr>
          <w:rFonts w:ascii="Arial" w:hAnsi="Arial" w:cs="Arial"/>
          <w:sz w:val="20"/>
          <w:szCs w:val="20"/>
        </w:rPr>
        <w:t>.</w:t>
      </w:r>
    </w:p>
    <w:p w14:paraId="2AA50454" w14:textId="77777777" w:rsidR="00CC1BA2" w:rsidRDefault="00CC1BA2" w:rsidP="00D0799B">
      <w:pPr>
        <w:autoSpaceDE w:val="0"/>
        <w:autoSpaceDN w:val="0"/>
        <w:adjustRightInd w:val="0"/>
        <w:spacing w:after="0"/>
        <w:jc w:val="both"/>
        <w:rPr>
          <w:rFonts w:ascii="Arial" w:hAnsi="Arial" w:cs="Arial"/>
          <w:sz w:val="20"/>
          <w:szCs w:val="20"/>
        </w:rPr>
      </w:pPr>
    </w:p>
    <w:p w14:paraId="17A3C8DC" w14:textId="77777777" w:rsidR="00CC1BA2" w:rsidRPr="00230603" w:rsidRDefault="00CC1BA2" w:rsidP="00D0799B">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812988/18</w:t>
      </w:r>
      <w:r w:rsidRPr="00230603">
        <w:rPr>
          <w:rFonts w:ascii="Arial" w:hAnsi="Arial" w:cs="Arial"/>
          <w:sz w:val="20"/>
          <w:szCs w:val="20"/>
        </w:rPr>
        <w:t xml:space="preserve"> –</w:t>
      </w:r>
      <w:hyperlink r:id="rId10" w:history="1">
        <w:r w:rsidRPr="007B5DB6">
          <w:rPr>
            <w:rStyle w:val="Hyperlink"/>
            <w:rFonts w:ascii="Arial" w:hAnsi="Arial" w:cs="Arial"/>
            <w:sz w:val="20"/>
            <w:szCs w:val="20"/>
          </w:rPr>
          <w:t xml:space="preserve"> Acórdão nº 2</w:t>
        </w:r>
        <w:r>
          <w:rPr>
            <w:rStyle w:val="Hyperlink"/>
            <w:rFonts w:ascii="Arial" w:hAnsi="Arial" w:cs="Arial"/>
            <w:sz w:val="20"/>
            <w:szCs w:val="20"/>
          </w:rPr>
          <w:t>192</w:t>
        </w:r>
        <w:r w:rsidRPr="007B5DB6">
          <w:rPr>
            <w:rStyle w:val="Hyperlink"/>
            <w:rFonts w:ascii="Arial" w:hAnsi="Arial" w:cs="Arial"/>
            <w:sz w:val="20"/>
            <w:szCs w:val="20"/>
          </w:rPr>
          <w:t>/19 – Tribunal Pleno</w:t>
        </w:r>
      </w:hyperlink>
      <w:r w:rsidRPr="00230603">
        <w:rPr>
          <w:rFonts w:ascii="Arial" w:hAnsi="Arial" w:cs="Arial"/>
          <w:sz w:val="20"/>
          <w:szCs w:val="20"/>
        </w:rPr>
        <w:t xml:space="preserve"> - Relator </w:t>
      </w:r>
      <w:r>
        <w:rPr>
          <w:rFonts w:ascii="Arial" w:hAnsi="Arial" w:cs="Arial"/>
          <w:sz w:val="20"/>
          <w:szCs w:val="20"/>
        </w:rPr>
        <w:t xml:space="preserve">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p>
    <w:p w14:paraId="015D5832" w14:textId="77777777" w:rsidR="00CC1BA2" w:rsidRDefault="00CC1BA2" w:rsidP="00D0799B">
      <w:pPr>
        <w:autoSpaceDE w:val="0"/>
        <w:autoSpaceDN w:val="0"/>
        <w:adjustRightInd w:val="0"/>
        <w:spacing w:after="0"/>
        <w:jc w:val="both"/>
        <w:rPr>
          <w:rFonts w:ascii="Arial" w:hAnsi="Arial" w:cs="Arial"/>
          <w:sz w:val="20"/>
          <w:szCs w:val="20"/>
        </w:rPr>
      </w:pPr>
    </w:p>
    <w:p w14:paraId="750D3972" w14:textId="713DC58F" w:rsidR="00CC1BA2" w:rsidRPr="005F594E" w:rsidRDefault="00CC7465" w:rsidP="00D0799B">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CC1BA2" w:rsidRPr="00230603">
        <w:rPr>
          <w:rFonts w:ascii="Arial" w:hAnsi="Arial" w:cs="Arial"/>
          <w:b/>
          <w:sz w:val="20"/>
          <w:szCs w:val="20"/>
        </w:rPr>
        <w:t xml:space="preserve">. </w:t>
      </w:r>
      <w:r w:rsidR="00CC1BA2" w:rsidRPr="005F594E">
        <w:rPr>
          <w:rFonts w:ascii="Arial" w:hAnsi="Arial" w:cs="Arial"/>
          <w:b/>
          <w:sz w:val="20"/>
          <w:szCs w:val="20"/>
        </w:rPr>
        <w:t>Representação da Lei n° 8.666/93. Exigência de</w:t>
      </w:r>
      <w:r w:rsidR="00CC1BA2">
        <w:rPr>
          <w:rFonts w:ascii="Arial" w:hAnsi="Arial" w:cs="Arial"/>
          <w:b/>
          <w:sz w:val="20"/>
          <w:szCs w:val="20"/>
        </w:rPr>
        <w:t xml:space="preserve"> </w:t>
      </w:r>
      <w:r w:rsidR="00CC1BA2" w:rsidRPr="005F594E">
        <w:rPr>
          <w:rFonts w:ascii="Arial" w:hAnsi="Arial" w:cs="Arial"/>
          <w:b/>
          <w:sz w:val="20"/>
          <w:szCs w:val="20"/>
        </w:rPr>
        <w:t>comprovação de disponibilidade de capacidade técnico</w:t>
      </w:r>
      <w:r w:rsidR="00CC1BA2">
        <w:rPr>
          <w:rFonts w:ascii="Arial" w:hAnsi="Arial" w:cs="Arial"/>
          <w:b/>
          <w:sz w:val="20"/>
          <w:szCs w:val="20"/>
        </w:rPr>
        <w:t xml:space="preserve"> </w:t>
      </w:r>
      <w:r w:rsidR="00CC1BA2" w:rsidRPr="005F594E">
        <w:rPr>
          <w:rFonts w:ascii="Arial" w:hAnsi="Arial" w:cs="Arial"/>
          <w:b/>
          <w:sz w:val="20"/>
          <w:szCs w:val="20"/>
        </w:rPr>
        <w:t>operacional no momento da habilitação. Exigência de</w:t>
      </w:r>
      <w:r w:rsidR="00CC1BA2">
        <w:rPr>
          <w:rFonts w:ascii="Arial" w:hAnsi="Arial" w:cs="Arial"/>
          <w:b/>
          <w:sz w:val="20"/>
          <w:szCs w:val="20"/>
        </w:rPr>
        <w:t xml:space="preserve"> </w:t>
      </w:r>
      <w:r w:rsidR="00CC1BA2" w:rsidRPr="005F594E">
        <w:rPr>
          <w:rFonts w:ascii="Arial" w:hAnsi="Arial" w:cs="Arial"/>
          <w:b/>
          <w:sz w:val="20"/>
          <w:szCs w:val="20"/>
        </w:rPr>
        <w:t>comprovação de vínculo empregatício. Necessidade de</w:t>
      </w:r>
      <w:r w:rsidR="00CC1BA2">
        <w:rPr>
          <w:rFonts w:ascii="Arial" w:hAnsi="Arial" w:cs="Arial"/>
          <w:b/>
          <w:sz w:val="20"/>
          <w:szCs w:val="20"/>
        </w:rPr>
        <w:t xml:space="preserve"> </w:t>
      </w:r>
      <w:r w:rsidR="00CC1BA2" w:rsidRPr="005F594E">
        <w:rPr>
          <w:rFonts w:ascii="Arial" w:hAnsi="Arial" w:cs="Arial"/>
          <w:b/>
          <w:sz w:val="20"/>
          <w:szCs w:val="20"/>
        </w:rPr>
        <w:t>adequação das exigências ao momento próprio da</w:t>
      </w:r>
      <w:r w:rsidR="00CC1BA2">
        <w:rPr>
          <w:rFonts w:ascii="Arial" w:hAnsi="Arial" w:cs="Arial"/>
          <w:b/>
          <w:sz w:val="20"/>
          <w:szCs w:val="20"/>
        </w:rPr>
        <w:t xml:space="preserve"> </w:t>
      </w:r>
      <w:r w:rsidR="00CC1BA2" w:rsidRPr="005F594E">
        <w:rPr>
          <w:rFonts w:ascii="Arial" w:hAnsi="Arial" w:cs="Arial"/>
          <w:b/>
          <w:sz w:val="20"/>
          <w:szCs w:val="20"/>
        </w:rPr>
        <w:t>contratação e de interpretação ampliativa do conceito de</w:t>
      </w:r>
      <w:r w:rsidR="00CC1BA2">
        <w:rPr>
          <w:rFonts w:ascii="Arial" w:hAnsi="Arial" w:cs="Arial"/>
          <w:b/>
          <w:sz w:val="20"/>
          <w:szCs w:val="20"/>
        </w:rPr>
        <w:t xml:space="preserve"> </w:t>
      </w:r>
      <w:r w:rsidR="00CC1BA2" w:rsidRPr="005F594E">
        <w:rPr>
          <w:rFonts w:ascii="Arial" w:hAnsi="Arial" w:cs="Arial"/>
          <w:b/>
          <w:sz w:val="20"/>
          <w:szCs w:val="20"/>
        </w:rPr>
        <w:t>“quadro permanente”. Procedência da representação com</w:t>
      </w:r>
      <w:r w:rsidR="00CC1BA2">
        <w:rPr>
          <w:rFonts w:ascii="Arial" w:hAnsi="Arial" w:cs="Arial"/>
          <w:b/>
          <w:sz w:val="20"/>
          <w:szCs w:val="20"/>
        </w:rPr>
        <w:t xml:space="preserve"> </w:t>
      </w:r>
      <w:r w:rsidR="00CC1BA2" w:rsidRPr="005F594E">
        <w:rPr>
          <w:rFonts w:ascii="Arial" w:hAnsi="Arial" w:cs="Arial"/>
          <w:b/>
          <w:sz w:val="20"/>
          <w:szCs w:val="20"/>
        </w:rPr>
        <w:t>emissão de recomendação ao gestor. Emissão de</w:t>
      </w:r>
      <w:r w:rsidR="00CC1BA2">
        <w:rPr>
          <w:rFonts w:ascii="Arial" w:hAnsi="Arial" w:cs="Arial"/>
          <w:b/>
          <w:sz w:val="20"/>
          <w:szCs w:val="20"/>
        </w:rPr>
        <w:t xml:space="preserve"> </w:t>
      </w:r>
      <w:r w:rsidR="00CC1BA2" w:rsidRPr="005F594E">
        <w:rPr>
          <w:rFonts w:ascii="Arial" w:hAnsi="Arial" w:cs="Arial"/>
          <w:b/>
          <w:sz w:val="20"/>
          <w:szCs w:val="20"/>
        </w:rPr>
        <w:t>determinação ao gestor em razão da dificuldade de acesso</w:t>
      </w:r>
      <w:r w:rsidR="00CC1BA2">
        <w:rPr>
          <w:rFonts w:ascii="Arial" w:hAnsi="Arial" w:cs="Arial"/>
          <w:b/>
          <w:sz w:val="20"/>
          <w:szCs w:val="20"/>
        </w:rPr>
        <w:t xml:space="preserve"> </w:t>
      </w:r>
      <w:r w:rsidR="00CC1BA2" w:rsidRPr="005F594E">
        <w:rPr>
          <w:rFonts w:ascii="Arial" w:hAnsi="Arial" w:cs="Arial"/>
          <w:b/>
          <w:sz w:val="20"/>
          <w:szCs w:val="20"/>
        </w:rPr>
        <w:t>aos dados do Portal de Transparência.</w:t>
      </w:r>
    </w:p>
    <w:p w14:paraId="1761CEF7" w14:textId="77777777" w:rsidR="00CC1BA2" w:rsidRDefault="00CC1BA2" w:rsidP="00D0799B">
      <w:pPr>
        <w:autoSpaceDE w:val="0"/>
        <w:autoSpaceDN w:val="0"/>
        <w:adjustRightInd w:val="0"/>
        <w:spacing w:after="0"/>
        <w:jc w:val="both"/>
        <w:rPr>
          <w:rFonts w:ascii="Arial" w:hAnsi="Arial" w:cs="Arial"/>
          <w:sz w:val="20"/>
          <w:szCs w:val="20"/>
        </w:rPr>
      </w:pPr>
    </w:p>
    <w:p w14:paraId="1E4DA530" w14:textId="77777777" w:rsidR="00CC1BA2" w:rsidRDefault="00CC1BA2" w:rsidP="00D0799B">
      <w:pPr>
        <w:autoSpaceDE w:val="0"/>
        <w:autoSpaceDN w:val="0"/>
        <w:adjustRightInd w:val="0"/>
        <w:spacing w:after="0"/>
        <w:jc w:val="both"/>
        <w:rPr>
          <w:rFonts w:ascii="Arial" w:hAnsi="Arial" w:cs="Arial"/>
          <w:sz w:val="20"/>
          <w:szCs w:val="20"/>
        </w:rPr>
      </w:pPr>
      <w:r w:rsidRPr="00CC1BA2">
        <w:rPr>
          <w:rFonts w:ascii="Arial" w:hAnsi="Arial" w:cs="Arial"/>
          <w:sz w:val="20"/>
          <w:szCs w:val="20"/>
        </w:rPr>
        <w:t xml:space="preserve">Julgar </w:t>
      </w:r>
      <w:r w:rsidRPr="00CC1BA2">
        <w:rPr>
          <w:rFonts w:ascii="Arial" w:hAnsi="Arial" w:cs="Arial"/>
          <w:bCs/>
          <w:sz w:val="20"/>
          <w:szCs w:val="20"/>
        </w:rPr>
        <w:t xml:space="preserve">procedente </w:t>
      </w:r>
      <w:r w:rsidRPr="00CC1BA2">
        <w:rPr>
          <w:rFonts w:ascii="Arial" w:hAnsi="Arial" w:cs="Arial"/>
          <w:sz w:val="20"/>
          <w:szCs w:val="20"/>
        </w:rPr>
        <w:t>a Representação</w:t>
      </w:r>
      <w:r w:rsidRPr="00087EC5">
        <w:rPr>
          <w:rFonts w:ascii="Arial" w:hAnsi="Arial" w:cs="Arial"/>
          <w:sz w:val="20"/>
          <w:szCs w:val="20"/>
        </w:rPr>
        <w:t xml:space="preserve"> da Lei 8.666/93 formulada, face as seguintes restrições</w:t>
      </w:r>
      <w:r>
        <w:rPr>
          <w:rFonts w:ascii="Arial" w:hAnsi="Arial" w:cs="Arial"/>
          <w:sz w:val="20"/>
          <w:szCs w:val="20"/>
        </w:rPr>
        <w:t xml:space="preserve"> </w:t>
      </w:r>
      <w:r w:rsidRPr="00087EC5">
        <w:rPr>
          <w:rFonts w:ascii="Arial" w:hAnsi="Arial" w:cs="Arial"/>
          <w:sz w:val="20"/>
          <w:szCs w:val="20"/>
        </w:rPr>
        <w:t>constantes do Pregão Presencial:</w:t>
      </w:r>
    </w:p>
    <w:p w14:paraId="23C6D28B" w14:textId="77777777" w:rsidR="00CC1BA2" w:rsidRPr="00087EC5" w:rsidRDefault="00CC1BA2" w:rsidP="00D0799B">
      <w:pPr>
        <w:autoSpaceDE w:val="0"/>
        <w:autoSpaceDN w:val="0"/>
        <w:adjustRightInd w:val="0"/>
        <w:spacing w:after="0"/>
        <w:jc w:val="both"/>
        <w:rPr>
          <w:rFonts w:ascii="Arial" w:hAnsi="Arial" w:cs="Arial"/>
          <w:sz w:val="20"/>
          <w:szCs w:val="20"/>
        </w:rPr>
      </w:pPr>
    </w:p>
    <w:p w14:paraId="1D87E980" w14:textId="77777777" w:rsidR="00CC1BA2" w:rsidRPr="00087EC5" w:rsidRDefault="00CC1BA2" w:rsidP="00D0799B">
      <w:pPr>
        <w:autoSpaceDE w:val="0"/>
        <w:autoSpaceDN w:val="0"/>
        <w:adjustRightInd w:val="0"/>
        <w:spacing w:after="0"/>
        <w:jc w:val="both"/>
        <w:rPr>
          <w:rFonts w:ascii="Arial" w:hAnsi="Arial" w:cs="Arial"/>
          <w:sz w:val="20"/>
          <w:szCs w:val="20"/>
        </w:rPr>
      </w:pPr>
      <w:r w:rsidRPr="00CC1BA2">
        <w:rPr>
          <w:rFonts w:ascii="Arial" w:hAnsi="Arial" w:cs="Arial"/>
          <w:bCs/>
          <w:sz w:val="20"/>
          <w:szCs w:val="20"/>
        </w:rPr>
        <w:t>a)</w:t>
      </w:r>
      <w:r w:rsidRPr="00087EC5">
        <w:rPr>
          <w:rFonts w:ascii="Arial" w:hAnsi="Arial" w:cs="Arial"/>
          <w:b/>
          <w:bCs/>
          <w:sz w:val="20"/>
          <w:szCs w:val="20"/>
        </w:rPr>
        <w:t xml:space="preserve"> </w:t>
      </w:r>
      <w:r w:rsidRPr="00087EC5">
        <w:rPr>
          <w:rFonts w:ascii="Arial" w:hAnsi="Arial" w:cs="Arial"/>
          <w:sz w:val="20"/>
          <w:szCs w:val="20"/>
        </w:rPr>
        <w:t>exigência de comprovação de disponibilidade de quadro técnico</w:t>
      </w:r>
      <w:r>
        <w:rPr>
          <w:rFonts w:ascii="Arial" w:hAnsi="Arial" w:cs="Arial"/>
          <w:sz w:val="20"/>
          <w:szCs w:val="20"/>
        </w:rPr>
        <w:t xml:space="preserve"> </w:t>
      </w:r>
      <w:r w:rsidRPr="00087EC5">
        <w:rPr>
          <w:rFonts w:ascii="Arial" w:hAnsi="Arial" w:cs="Arial"/>
          <w:sz w:val="20"/>
          <w:szCs w:val="20"/>
        </w:rPr>
        <w:t>certificado com a NR35 no momento da habilitação, quando o momento adequado para</w:t>
      </w:r>
      <w:r>
        <w:rPr>
          <w:rFonts w:ascii="Arial" w:hAnsi="Arial" w:cs="Arial"/>
          <w:sz w:val="20"/>
          <w:szCs w:val="20"/>
        </w:rPr>
        <w:t xml:space="preserve"> </w:t>
      </w:r>
      <w:r w:rsidRPr="00087EC5">
        <w:rPr>
          <w:rFonts w:ascii="Arial" w:hAnsi="Arial" w:cs="Arial"/>
          <w:sz w:val="20"/>
          <w:szCs w:val="20"/>
        </w:rPr>
        <w:t>tal comprovação é o da formalização do contrato com a Administração;</w:t>
      </w:r>
    </w:p>
    <w:p w14:paraId="0215A686" w14:textId="77777777" w:rsidR="00CC1BA2" w:rsidRPr="00087EC5" w:rsidRDefault="00CC1BA2" w:rsidP="00D0799B">
      <w:pPr>
        <w:autoSpaceDE w:val="0"/>
        <w:autoSpaceDN w:val="0"/>
        <w:adjustRightInd w:val="0"/>
        <w:spacing w:after="0"/>
        <w:jc w:val="both"/>
        <w:rPr>
          <w:rFonts w:ascii="Arial" w:hAnsi="Arial" w:cs="Arial"/>
          <w:sz w:val="20"/>
          <w:szCs w:val="20"/>
        </w:rPr>
      </w:pPr>
      <w:r w:rsidRPr="00CC1BA2">
        <w:rPr>
          <w:rFonts w:ascii="Arial" w:hAnsi="Arial" w:cs="Arial"/>
          <w:bCs/>
          <w:sz w:val="20"/>
          <w:szCs w:val="20"/>
        </w:rPr>
        <w:t>b)</w:t>
      </w:r>
      <w:r w:rsidRPr="00087EC5">
        <w:rPr>
          <w:rFonts w:ascii="Arial" w:hAnsi="Arial" w:cs="Arial"/>
          <w:b/>
          <w:bCs/>
          <w:sz w:val="20"/>
          <w:szCs w:val="20"/>
        </w:rPr>
        <w:t xml:space="preserve"> </w:t>
      </w:r>
      <w:r w:rsidRPr="00087EC5">
        <w:rPr>
          <w:rFonts w:ascii="Arial" w:hAnsi="Arial" w:cs="Arial"/>
          <w:sz w:val="20"/>
          <w:szCs w:val="20"/>
        </w:rPr>
        <w:t>exigência de comprovação de vínculo empregatício entre a empresa</w:t>
      </w:r>
      <w:r>
        <w:rPr>
          <w:rFonts w:ascii="Arial" w:hAnsi="Arial" w:cs="Arial"/>
          <w:sz w:val="20"/>
          <w:szCs w:val="20"/>
        </w:rPr>
        <w:t xml:space="preserve"> </w:t>
      </w:r>
      <w:r w:rsidRPr="00087EC5">
        <w:rPr>
          <w:rFonts w:ascii="Arial" w:hAnsi="Arial" w:cs="Arial"/>
          <w:sz w:val="20"/>
          <w:szCs w:val="20"/>
        </w:rPr>
        <w:t>e os profissionais necessários para a execução do objeto do certame, sendo suficiente</w:t>
      </w:r>
      <w:r>
        <w:rPr>
          <w:rFonts w:ascii="Arial" w:hAnsi="Arial" w:cs="Arial"/>
          <w:sz w:val="20"/>
          <w:szCs w:val="20"/>
        </w:rPr>
        <w:t xml:space="preserve"> </w:t>
      </w:r>
      <w:r w:rsidRPr="00087EC5">
        <w:rPr>
          <w:rFonts w:ascii="Arial" w:hAnsi="Arial" w:cs="Arial"/>
          <w:sz w:val="20"/>
          <w:szCs w:val="20"/>
        </w:rPr>
        <w:t xml:space="preserve">a demonstração da </w:t>
      </w:r>
      <w:r w:rsidRPr="00087EC5">
        <w:rPr>
          <w:rFonts w:ascii="Arial" w:hAnsi="Arial" w:cs="Arial"/>
          <w:sz w:val="20"/>
          <w:szCs w:val="20"/>
        </w:rPr>
        <w:lastRenderedPageBreak/>
        <w:t>disponibilidade de profissionais com a qualificação requerida cujo</w:t>
      </w:r>
      <w:r>
        <w:rPr>
          <w:rFonts w:ascii="Arial" w:hAnsi="Arial" w:cs="Arial"/>
          <w:sz w:val="20"/>
          <w:szCs w:val="20"/>
        </w:rPr>
        <w:t xml:space="preserve"> </w:t>
      </w:r>
      <w:r w:rsidRPr="00087EC5">
        <w:rPr>
          <w:rFonts w:ascii="Arial" w:hAnsi="Arial" w:cs="Arial"/>
          <w:sz w:val="20"/>
          <w:szCs w:val="20"/>
        </w:rPr>
        <w:t>vínculo pode decorrer de contrato de prestação de serviços regido pela legislação civil</w:t>
      </w:r>
      <w:r>
        <w:rPr>
          <w:rFonts w:ascii="Arial" w:hAnsi="Arial" w:cs="Arial"/>
          <w:sz w:val="20"/>
          <w:szCs w:val="20"/>
        </w:rPr>
        <w:t xml:space="preserve"> </w:t>
      </w:r>
      <w:r w:rsidRPr="00087EC5">
        <w:rPr>
          <w:rFonts w:ascii="Arial" w:hAnsi="Arial" w:cs="Arial"/>
          <w:sz w:val="20"/>
          <w:szCs w:val="20"/>
        </w:rPr>
        <w:t>comum;</w:t>
      </w:r>
    </w:p>
    <w:p w14:paraId="13A2200D" w14:textId="77777777" w:rsidR="00CC1BA2" w:rsidRPr="00CC1BA2" w:rsidRDefault="00CC1BA2" w:rsidP="00D0799B">
      <w:pPr>
        <w:autoSpaceDE w:val="0"/>
        <w:autoSpaceDN w:val="0"/>
        <w:adjustRightInd w:val="0"/>
        <w:spacing w:after="0"/>
        <w:jc w:val="both"/>
        <w:rPr>
          <w:rFonts w:ascii="Arial" w:hAnsi="Arial" w:cs="Arial"/>
          <w:bCs/>
          <w:sz w:val="20"/>
          <w:szCs w:val="20"/>
        </w:rPr>
      </w:pPr>
    </w:p>
    <w:p w14:paraId="4DB43D22" w14:textId="77777777" w:rsidR="00CC1BA2" w:rsidRPr="00CC1BA2" w:rsidRDefault="00CC1BA2" w:rsidP="00D0799B">
      <w:pPr>
        <w:autoSpaceDE w:val="0"/>
        <w:autoSpaceDN w:val="0"/>
        <w:adjustRightInd w:val="0"/>
        <w:spacing w:after="0"/>
        <w:jc w:val="both"/>
        <w:rPr>
          <w:rFonts w:ascii="Arial" w:hAnsi="Arial" w:cs="Arial"/>
          <w:sz w:val="20"/>
          <w:szCs w:val="20"/>
        </w:rPr>
      </w:pPr>
      <w:r w:rsidRPr="00CC1BA2">
        <w:rPr>
          <w:rFonts w:ascii="Arial" w:hAnsi="Arial" w:cs="Arial"/>
          <w:bCs/>
          <w:sz w:val="20"/>
          <w:szCs w:val="20"/>
        </w:rPr>
        <w:t>E</w:t>
      </w:r>
      <w:r w:rsidRPr="00CC1BA2">
        <w:rPr>
          <w:rFonts w:ascii="Arial" w:hAnsi="Arial" w:cs="Arial"/>
          <w:sz w:val="20"/>
          <w:szCs w:val="20"/>
        </w:rPr>
        <w:t xml:space="preserve">mitir </w:t>
      </w:r>
      <w:r w:rsidRPr="00CC1BA2">
        <w:rPr>
          <w:rFonts w:ascii="Arial" w:hAnsi="Arial" w:cs="Arial"/>
          <w:bCs/>
          <w:sz w:val="20"/>
          <w:szCs w:val="20"/>
        </w:rPr>
        <w:t xml:space="preserve">recomendação </w:t>
      </w:r>
      <w:r w:rsidRPr="00CC1BA2">
        <w:rPr>
          <w:rFonts w:ascii="Arial" w:hAnsi="Arial" w:cs="Arial"/>
          <w:sz w:val="20"/>
          <w:szCs w:val="20"/>
        </w:rPr>
        <w:t>ao Município para que adeque as exigências de seus editais de licitações quanto ao momento e a amplitude das exigências de comprovação capacitação técnico operacional dos interessados no certame.</w:t>
      </w:r>
    </w:p>
    <w:p w14:paraId="169A2ADA" w14:textId="77777777" w:rsidR="00CC1BA2" w:rsidRPr="00CC1BA2" w:rsidRDefault="00CC1BA2" w:rsidP="00D0799B">
      <w:pPr>
        <w:autoSpaceDE w:val="0"/>
        <w:autoSpaceDN w:val="0"/>
        <w:adjustRightInd w:val="0"/>
        <w:spacing w:after="0"/>
        <w:jc w:val="both"/>
        <w:rPr>
          <w:rFonts w:ascii="Arial" w:hAnsi="Arial" w:cs="Arial"/>
          <w:sz w:val="20"/>
          <w:szCs w:val="20"/>
        </w:rPr>
      </w:pPr>
    </w:p>
    <w:p w14:paraId="336ABD72" w14:textId="77777777" w:rsidR="00CC1BA2" w:rsidRPr="00087EC5" w:rsidRDefault="00CC1BA2" w:rsidP="00D0799B">
      <w:pPr>
        <w:autoSpaceDE w:val="0"/>
        <w:autoSpaceDN w:val="0"/>
        <w:adjustRightInd w:val="0"/>
        <w:spacing w:after="0"/>
        <w:jc w:val="both"/>
        <w:rPr>
          <w:rFonts w:ascii="Arial" w:hAnsi="Arial" w:cs="Arial"/>
          <w:sz w:val="20"/>
          <w:szCs w:val="20"/>
        </w:rPr>
      </w:pPr>
      <w:r w:rsidRPr="00CC1BA2">
        <w:rPr>
          <w:rFonts w:ascii="Arial" w:hAnsi="Arial" w:cs="Arial"/>
          <w:bCs/>
          <w:sz w:val="20"/>
          <w:szCs w:val="20"/>
        </w:rPr>
        <w:t>E</w:t>
      </w:r>
      <w:r w:rsidRPr="00CC1BA2">
        <w:rPr>
          <w:rFonts w:ascii="Arial" w:hAnsi="Arial" w:cs="Arial"/>
          <w:sz w:val="20"/>
          <w:szCs w:val="20"/>
        </w:rPr>
        <w:t xml:space="preserve">mitir </w:t>
      </w:r>
      <w:r w:rsidRPr="00CC1BA2">
        <w:rPr>
          <w:rFonts w:ascii="Arial" w:hAnsi="Arial" w:cs="Arial"/>
          <w:bCs/>
          <w:sz w:val="20"/>
          <w:szCs w:val="20"/>
        </w:rPr>
        <w:t xml:space="preserve">determinação </w:t>
      </w:r>
      <w:r w:rsidRPr="00CC1BA2">
        <w:rPr>
          <w:rFonts w:ascii="Arial" w:hAnsi="Arial" w:cs="Arial"/>
          <w:sz w:val="20"/>
          <w:szCs w:val="20"/>
        </w:rPr>
        <w:t>ao Município para que, no prazo de 90 dias e sob pena de aplicação de penalidades administrativas</w:t>
      </w:r>
      <w:r w:rsidRPr="00087EC5">
        <w:rPr>
          <w:rFonts w:ascii="Arial" w:hAnsi="Arial" w:cs="Arial"/>
          <w:sz w:val="20"/>
          <w:szCs w:val="20"/>
        </w:rPr>
        <w:t xml:space="preserve"> (bem como</w:t>
      </w:r>
      <w:r>
        <w:rPr>
          <w:rFonts w:ascii="Arial" w:hAnsi="Arial" w:cs="Arial"/>
          <w:sz w:val="20"/>
          <w:szCs w:val="20"/>
        </w:rPr>
        <w:t xml:space="preserve"> </w:t>
      </w:r>
      <w:r w:rsidRPr="00087EC5">
        <w:rPr>
          <w:rFonts w:ascii="Arial" w:hAnsi="Arial" w:cs="Arial"/>
          <w:sz w:val="20"/>
          <w:szCs w:val="20"/>
        </w:rPr>
        <w:t>óbice à obtenção de certidão liberatória),</w:t>
      </w:r>
      <w:r>
        <w:rPr>
          <w:rFonts w:ascii="Arial" w:hAnsi="Arial" w:cs="Arial"/>
          <w:sz w:val="20"/>
          <w:szCs w:val="20"/>
        </w:rPr>
        <w:t xml:space="preserve"> </w:t>
      </w:r>
      <w:r w:rsidRPr="00087EC5">
        <w:rPr>
          <w:rFonts w:ascii="Arial" w:hAnsi="Arial" w:cs="Arial"/>
          <w:sz w:val="20"/>
          <w:szCs w:val="20"/>
        </w:rPr>
        <w:t>promova ajustes em seu Portal de</w:t>
      </w:r>
      <w:r>
        <w:rPr>
          <w:rFonts w:ascii="Arial" w:hAnsi="Arial" w:cs="Arial"/>
          <w:sz w:val="20"/>
          <w:szCs w:val="20"/>
        </w:rPr>
        <w:t xml:space="preserve"> </w:t>
      </w:r>
      <w:r w:rsidRPr="00087EC5">
        <w:rPr>
          <w:rFonts w:ascii="Arial" w:hAnsi="Arial" w:cs="Arial"/>
          <w:sz w:val="20"/>
          <w:szCs w:val="20"/>
        </w:rPr>
        <w:t>Transparência, permitindo a busca ativa adequada dos documentos ali</w:t>
      </w:r>
      <w:r>
        <w:rPr>
          <w:rFonts w:ascii="Arial" w:hAnsi="Arial" w:cs="Arial"/>
          <w:sz w:val="20"/>
          <w:szCs w:val="20"/>
        </w:rPr>
        <w:t xml:space="preserve"> </w:t>
      </w:r>
      <w:r w:rsidRPr="00087EC5">
        <w:rPr>
          <w:rFonts w:ascii="Arial" w:hAnsi="Arial" w:cs="Arial"/>
          <w:sz w:val="20"/>
          <w:szCs w:val="20"/>
        </w:rPr>
        <w:t>disponibilizados, inclusive com a seleção por ano de licitação, número, modalidade,</w:t>
      </w:r>
      <w:r>
        <w:rPr>
          <w:rFonts w:ascii="Arial" w:hAnsi="Arial" w:cs="Arial"/>
          <w:sz w:val="20"/>
          <w:szCs w:val="20"/>
        </w:rPr>
        <w:t xml:space="preserve"> </w:t>
      </w:r>
      <w:r w:rsidRPr="00087EC5">
        <w:rPr>
          <w:rFonts w:ascii="Arial" w:hAnsi="Arial" w:cs="Arial"/>
          <w:sz w:val="20"/>
          <w:szCs w:val="20"/>
        </w:rPr>
        <w:t>objeto, valor, secretaria requisitante, etc., com a comprovação da adoção das medidas</w:t>
      </w:r>
      <w:r>
        <w:rPr>
          <w:rFonts w:ascii="Arial" w:hAnsi="Arial" w:cs="Arial"/>
          <w:sz w:val="20"/>
          <w:szCs w:val="20"/>
        </w:rPr>
        <w:t xml:space="preserve"> </w:t>
      </w:r>
      <w:r w:rsidRPr="00087EC5">
        <w:rPr>
          <w:rFonts w:ascii="Arial" w:hAnsi="Arial" w:cs="Arial"/>
          <w:sz w:val="20"/>
          <w:szCs w:val="20"/>
        </w:rPr>
        <w:t>cabíveis nestes autos.</w:t>
      </w:r>
    </w:p>
    <w:p w14:paraId="20F2867F" w14:textId="77777777" w:rsidR="00CC1BA2" w:rsidRDefault="00CC1BA2" w:rsidP="00D0799B">
      <w:pPr>
        <w:autoSpaceDE w:val="0"/>
        <w:autoSpaceDN w:val="0"/>
        <w:adjustRightInd w:val="0"/>
        <w:spacing w:after="0"/>
        <w:jc w:val="both"/>
        <w:rPr>
          <w:rFonts w:ascii="Arial" w:hAnsi="Arial" w:cs="Arial"/>
          <w:sz w:val="20"/>
          <w:szCs w:val="20"/>
        </w:rPr>
      </w:pPr>
    </w:p>
    <w:p w14:paraId="131E85F0" w14:textId="77777777" w:rsidR="00CC1BA2" w:rsidRPr="00230603" w:rsidRDefault="00CC1BA2" w:rsidP="00D0799B">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91516/17</w:t>
      </w:r>
      <w:r w:rsidRPr="00230603">
        <w:rPr>
          <w:rFonts w:ascii="Arial" w:hAnsi="Arial" w:cs="Arial"/>
          <w:sz w:val="20"/>
          <w:szCs w:val="20"/>
        </w:rPr>
        <w:t xml:space="preserve"> –</w:t>
      </w:r>
      <w:hyperlink r:id="rId11" w:history="1">
        <w:r w:rsidRPr="00630ACF">
          <w:rPr>
            <w:rStyle w:val="Hyperlink"/>
            <w:rFonts w:ascii="Arial" w:hAnsi="Arial" w:cs="Arial"/>
            <w:sz w:val="20"/>
            <w:szCs w:val="20"/>
          </w:rPr>
          <w:t xml:space="preserve"> Acórdão nº 2178/19 – Tribunal Pleno</w:t>
        </w:r>
      </w:hyperlink>
      <w:r w:rsidRPr="00230603">
        <w:rPr>
          <w:rFonts w:ascii="Arial" w:hAnsi="Arial" w:cs="Arial"/>
          <w:sz w:val="20"/>
          <w:szCs w:val="20"/>
        </w:rPr>
        <w:t xml:space="preserve"> - Relator </w:t>
      </w:r>
      <w:r>
        <w:rPr>
          <w:rFonts w:ascii="Arial" w:hAnsi="Arial" w:cs="Arial"/>
          <w:sz w:val="20"/>
          <w:szCs w:val="20"/>
        </w:rPr>
        <w:t>Conselheiro Fernando Augusto Mello Guimarães.</w:t>
      </w:r>
    </w:p>
    <w:p w14:paraId="6A190856" w14:textId="3036B046" w:rsidR="00CC1BA2" w:rsidRDefault="00CC1BA2" w:rsidP="00D0799B">
      <w:pPr>
        <w:autoSpaceDE w:val="0"/>
        <w:autoSpaceDN w:val="0"/>
        <w:adjustRightInd w:val="0"/>
        <w:spacing w:after="0"/>
        <w:jc w:val="both"/>
        <w:rPr>
          <w:rFonts w:ascii="Arial" w:hAnsi="Arial" w:cs="Arial"/>
          <w:b/>
          <w:sz w:val="20"/>
          <w:szCs w:val="20"/>
        </w:rPr>
      </w:pPr>
    </w:p>
    <w:p w14:paraId="73F47864" w14:textId="0DD9FAF5" w:rsidR="00CC1BA2" w:rsidRDefault="00CC7465" w:rsidP="00D0799B">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CC1BA2" w:rsidRPr="00482B05">
        <w:rPr>
          <w:rFonts w:ascii="Arial" w:hAnsi="Arial" w:cs="Arial"/>
          <w:b/>
          <w:sz w:val="20"/>
          <w:szCs w:val="20"/>
        </w:rPr>
        <w:t>. Consulta.</w:t>
      </w:r>
      <w:r w:rsidR="00CC1BA2">
        <w:rPr>
          <w:rFonts w:ascii="Arial" w:hAnsi="Arial" w:cs="Arial"/>
          <w:b/>
          <w:sz w:val="20"/>
          <w:szCs w:val="20"/>
        </w:rPr>
        <w:t xml:space="preserve"> </w:t>
      </w:r>
      <w:r w:rsidR="00CC1BA2" w:rsidRPr="0050574C">
        <w:rPr>
          <w:rFonts w:ascii="Arial" w:hAnsi="Arial" w:cs="Arial"/>
          <w:b/>
          <w:sz w:val="20"/>
          <w:szCs w:val="20"/>
        </w:rPr>
        <w:t>Reversão compulsória ao cargo de origem a servidor cuja aposentadoria por invalidez foi cessada. Caso tal cargo tenha sido extinto, pode ser aproveitado em outro cargo, de atribuições e complexidade semelhantes, que se refletem em nível de escolaridade e vencimentos iguais aos do cargo de origem, em respeito ao princípio do concurso público (inciso II do art. 37 da CF). Caso tal aproveitamento não seja possível, o servidor deve ser colocado em disponibilidade, com vencimentos do cargo de origem, proporcionais ao tempo de contribuição, até que seja possível o aproveitamento (§ 3º do art. 41 da CF).</w:t>
      </w:r>
      <w:r w:rsidR="00CC1BA2">
        <w:t xml:space="preserve"> </w:t>
      </w:r>
      <w:r w:rsidR="00CC1BA2" w:rsidRPr="00482B05">
        <w:rPr>
          <w:rFonts w:ascii="Arial" w:hAnsi="Arial" w:cs="Arial"/>
          <w:b/>
          <w:sz w:val="20"/>
          <w:szCs w:val="20"/>
        </w:rPr>
        <w:t xml:space="preserve"> </w:t>
      </w:r>
    </w:p>
    <w:p w14:paraId="04BB8EFD" w14:textId="77777777" w:rsidR="00CC1BA2" w:rsidRDefault="00CC1BA2" w:rsidP="00D0799B">
      <w:pPr>
        <w:autoSpaceDE w:val="0"/>
        <w:autoSpaceDN w:val="0"/>
        <w:adjustRightInd w:val="0"/>
        <w:spacing w:after="0"/>
        <w:jc w:val="both"/>
        <w:rPr>
          <w:rFonts w:ascii="Arial" w:hAnsi="Arial" w:cs="Arial"/>
          <w:sz w:val="20"/>
          <w:szCs w:val="20"/>
        </w:rPr>
      </w:pPr>
    </w:p>
    <w:p w14:paraId="2A6940BA" w14:textId="77777777" w:rsidR="00CC1BA2" w:rsidRDefault="00CC1BA2" w:rsidP="00D0799B">
      <w:pPr>
        <w:autoSpaceDE w:val="0"/>
        <w:autoSpaceDN w:val="0"/>
        <w:adjustRightInd w:val="0"/>
        <w:spacing w:after="0"/>
        <w:jc w:val="both"/>
        <w:rPr>
          <w:rFonts w:ascii="Arial" w:hAnsi="Arial" w:cs="Arial"/>
          <w:sz w:val="20"/>
          <w:szCs w:val="20"/>
        </w:rPr>
      </w:pPr>
      <w:r w:rsidRPr="00D20D9A">
        <w:rPr>
          <w:rFonts w:ascii="Arial" w:hAnsi="Arial" w:cs="Arial"/>
          <w:sz w:val="20"/>
          <w:szCs w:val="20"/>
        </w:rPr>
        <w:t>O servidor cuja aposentadoria por invalidez foi cessada em razão da extinção da invalidez deve ser revertido para o cargo de origem. Caso tal cargo tenha sido extinto, pode ser aproveitado em outro cargo, de atribuições e complexidade semelhantes, que se refletem em nível de escolaridade e vencimentos iguais aos do cargo de origem, em respeito ao princípio do concurso público inserto no inciso II do art. 37 da Constituição Federal. Caso tal aproveitamento não seja possível, o servidor deve ser colocado em disponibilidade, com vencimentos do cargo de origem, proporcionais ao tempo de contribuição, até que seja possível o aproveitamento, nos termos do § 3º do art. 41 da Constituição Federal.</w:t>
      </w:r>
    </w:p>
    <w:p w14:paraId="22E4D79E" w14:textId="77777777" w:rsidR="00CC1BA2" w:rsidRDefault="00CC1BA2" w:rsidP="00D0799B">
      <w:pPr>
        <w:autoSpaceDE w:val="0"/>
        <w:autoSpaceDN w:val="0"/>
        <w:adjustRightInd w:val="0"/>
        <w:spacing w:after="0"/>
        <w:jc w:val="both"/>
        <w:rPr>
          <w:rFonts w:ascii="Arial" w:hAnsi="Arial" w:cs="Arial"/>
          <w:sz w:val="20"/>
          <w:szCs w:val="20"/>
        </w:rPr>
      </w:pPr>
    </w:p>
    <w:p w14:paraId="40309D25" w14:textId="77777777" w:rsidR="00CC1BA2" w:rsidRPr="00170329" w:rsidRDefault="00CC1BA2" w:rsidP="00D0799B">
      <w:pPr>
        <w:autoSpaceDE w:val="0"/>
        <w:autoSpaceDN w:val="0"/>
        <w:adjustRightInd w:val="0"/>
        <w:spacing w:after="0"/>
        <w:jc w:val="both"/>
        <w:rPr>
          <w:rFonts w:ascii="Arial" w:hAnsi="Arial" w:cs="Arial"/>
          <w:sz w:val="20"/>
          <w:szCs w:val="20"/>
        </w:rPr>
      </w:pPr>
      <w:r>
        <w:rPr>
          <w:rFonts w:ascii="Arial" w:hAnsi="Arial" w:cs="Arial"/>
          <w:sz w:val="20"/>
          <w:szCs w:val="20"/>
        </w:rPr>
        <w:t>P</w:t>
      </w:r>
      <w:r w:rsidRPr="00170329">
        <w:rPr>
          <w:rFonts w:ascii="Arial" w:hAnsi="Arial" w:cs="Arial"/>
          <w:sz w:val="20"/>
          <w:szCs w:val="20"/>
        </w:rPr>
        <w:t xml:space="preserve">rocesso nº </w:t>
      </w:r>
      <w:r>
        <w:rPr>
          <w:rFonts w:ascii="Arial" w:hAnsi="Arial" w:cs="Arial"/>
          <w:sz w:val="20"/>
          <w:szCs w:val="20"/>
        </w:rPr>
        <w:t>811612</w:t>
      </w:r>
      <w:r w:rsidRPr="00170329">
        <w:rPr>
          <w:rFonts w:ascii="Arial" w:hAnsi="Arial" w:cs="Arial"/>
          <w:sz w:val="20"/>
          <w:szCs w:val="20"/>
        </w:rPr>
        <w:t xml:space="preserve">/18 – </w:t>
      </w:r>
      <w:hyperlink r:id="rId12" w:history="1">
        <w:r w:rsidRPr="00170329">
          <w:rPr>
            <w:rStyle w:val="Hyperlink"/>
            <w:rFonts w:ascii="Arial" w:hAnsi="Arial" w:cs="Arial"/>
            <w:sz w:val="20"/>
            <w:szCs w:val="20"/>
          </w:rPr>
          <w:t xml:space="preserve">Acórdão nº </w:t>
        </w:r>
        <w:r>
          <w:rPr>
            <w:rStyle w:val="Hyperlink"/>
            <w:rFonts w:ascii="Arial" w:hAnsi="Arial" w:cs="Arial"/>
            <w:sz w:val="20"/>
            <w:szCs w:val="20"/>
          </w:rPr>
          <w:t>2311</w:t>
        </w:r>
        <w:r w:rsidRPr="00170329">
          <w:rPr>
            <w:rStyle w:val="Hyperlink"/>
            <w:rFonts w:ascii="Arial" w:hAnsi="Arial" w:cs="Arial"/>
            <w:sz w:val="20"/>
            <w:szCs w:val="20"/>
          </w:rPr>
          <w:t>/19 – Tribunal Pleno</w:t>
        </w:r>
      </w:hyperlink>
      <w:r w:rsidRPr="00170329">
        <w:rPr>
          <w:rFonts w:ascii="Arial" w:hAnsi="Arial" w:cs="Arial"/>
          <w:sz w:val="20"/>
          <w:szCs w:val="20"/>
        </w:rPr>
        <w:t xml:space="preserve"> - Relator Conselheiro </w:t>
      </w:r>
      <w:r>
        <w:rPr>
          <w:rFonts w:ascii="Arial" w:hAnsi="Arial" w:cs="Arial"/>
          <w:sz w:val="20"/>
          <w:szCs w:val="20"/>
        </w:rPr>
        <w:t>I</w:t>
      </w:r>
      <w:r w:rsidRPr="00CC1BA2">
        <w:rPr>
          <w:rFonts w:ascii="Arial" w:hAnsi="Arial" w:cs="Arial"/>
          <w:sz w:val="20"/>
          <w:szCs w:val="20"/>
        </w:rPr>
        <w:t xml:space="preserve">vens </w:t>
      </w:r>
      <w:proofErr w:type="spellStart"/>
      <w:r w:rsidRPr="00CC1BA2">
        <w:rPr>
          <w:rFonts w:ascii="Arial" w:hAnsi="Arial" w:cs="Arial"/>
          <w:sz w:val="20"/>
          <w:szCs w:val="20"/>
        </w:rPr>
        <w:t>Zschoerper</w:t>
      </w:r>
      <w:proofErr w:type="spellEnd"/>
      <w:r w:rsidRPr="00CC1BA2">
        <w:rPr>
          <w:rFonts w:ascii="Arial" w:hAnsi="Arial" w:cs="Arial"/>
          <w:sz w:val="20"/>
          <w:szCs w:val="20"/>
        </w:rPr>
        <w:t xml:space="preserve"> Linhares</w:t>
      </w:r>
      <w:r w:rsidRPr="00170329">
        <w:rPr>
          <w:rFonts w:ascii="Arial" w:hAnsi="Arial" w:cs="Arial"/>
          <w:sz w:val="20"/>
          <w:szCs w:val="20"/>
        </w:rPr>
        <w:t>.</w:t>
      </w:r>
    </w:p>
    <w:p w14:paraId="49E1C101" w14:textId="77777777" w:rsidR="00CC1BA2" w:rsidRDefault="00CC1BA2" w:rsidP="00D0799B">
      <w:pPr>
        <w:autoSpaceDE w:val="0"/>
        <w:autoSpaceDN w:val="0"/>
        <w:adjustRightInd w:val="0"/>
        <w:spacing w:after="0"/>
        <w:jc w:val="both"/>
        <w:rPr>
          <w:rFonts w:ascii="Arial" w:hAnsi="Arial" w:cs="Arial"/>
          <w:sz w:val="20"/>
          <w:szCs w:val="20"/>
        </w:rPr>
      </w:pPr>
    </w:p>
    <w:p w14:paraId="74B61867" w14:textId="27E49112" w:rsidR="00CC1BA2" w:rsidRDefault="00CC7465" w:rsidP="00D0799B">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CC1BA2" w:rsidRPr="00F92939">
        <w:rPr>
          <w:rFonts w:ascii="Arial" w:hAnsi="Arial" w:cs="Arial"/>
          <w:b/>
          <w:sz w:val="20"/>
          <w:szCs w:val="20"/>
        </w:rPr>
        <w:t xml:space="preserve">. Consulta. Câmara de vereadores de </w:t>
      </w:r>
      <w:r w:rsidR="00CC1BA2">
        <w:rPr>
          <w:rFonts w:ascii="Arial" w:hAnsi="Arial" w:cs="Arial"/>
          <w:b/>
          <w:sz w:val="20"/>
          <w:szCs w:val="20"/>
        </w:rPr>
        <w:t>C</w:t>
      </w:r>
      <w:r w:rsidR="00CC1BA2" w:rsidRPr="00F92939">
        <w:rPr>
          <w:rFonts w:ascii="Arial" w:hAnsi="Arial" w:cs="Arial"/>
          <w:b/>
          <w:sz w:val="20"/>
          <w:szCs w:val="20"/>
        </w:rPr>
        <w:t>apanema. Questionamentos quanto à composição de comissões de licitação.</w:t>
      </w:r>
      <w:r w:rsidR="00CC1BA2">
        <w:rPr>
          <w:rFonts w:ascii="Arial" w:hAnsi="Arial" w:cs="Arial"/>
          <w:b/>
          <w:sz w:val="20"/>
          <w:szCs w:val="20"/>
        </w:rPr>
        <w:t xml:space="preserve"> </w:t>
      </w:r>
      <w:r w:rsidR="00CC1BA2" w:rsidRPr="00F92939">
        <w:rPr>
          <w:rFonts w:ascii="Arial" w:hAnsi="Arial" w:cs="Arial"/>
          <w:b/>
          <w:sz w:val="20"/>
          <w:szCs w:val="20"/>
        </w:rPr>
        <w:t xml:space="preserve">Interpretação do art. 51 da lei n. 8.666/93. Admissibilidade e resposta. </w:t>
      </w:r>
    </w:p>
    <w:p w14:paraId="08D32DD8" w14:textId="77777777" w:rsidR="00CC1BA2" w:rsidRDefault="00CC1BA2" w:rsidP="00D0799B">
      <w:pPr>
        <w:autoSpaceDE w:val="0"/>
        <w:autoSpaceDN w:val="0"/>
        <w:adjustRightInd w:val="0"/>
        <w:spacing w:after="0"/>
        <w:jc w:val="both"/>
        <w:rPr>
          <w:rFonts w:ascii="Arial" w:hAnsi="Arial" w:cs="Arial"/>
          <w:b/>
          <w:sz w:val="20"/>
          <w:szCs w:val="20"/>
        </w:rPr>
      </w:pPr>
    </w:p>
    <w:p w14:paraId="289265DA" w14:textId="77777777" w:rsidR="00CC1BA2" w:rsidRPr="00F92939" w:rsidRDefault="00CC1BA2" w:rsidP="00D0799B">
      <w:pPr>
        <w:autoSpaceDE w:val="0"/>
        <w:autoSpaceDN w:val="0"/>
        <w:adjustRightInd w:val="0"/>
        <w:spacing w:after="0"/>
        <w:jc w:val="both"/>
        <w:rPr>
          <w:rFonts w:ascii="Arial" w:hAnsi="Arial" w:cs="Arial"/>
          <w:sz w:val="20"/>
          <w:szCs w:val="20"/>
        </w:rPr>
      </w:pPr>
      <w:r w:rsidRPr="00F92939">
        <w:rPr>
          <w:rFonts w:ascii="Arial" w:hAnsi="Arial" w:cs="Arial"/>
          <w:sz w:val="20"/>
          <w:szCs w:val="20"/>
        </w:rPr>
        <w:lastRenderedPageBreak/>
        <w:t>Não é admissível a participação de servidor efetivo ocupante do cargo de controlador interno na comissão de licitação, por injunção do princípio da segregação de funções.</w:t>
      </w:r>
    </w:p>
    <w:p w14:paraId="135A2062" w14:textId="77777777" w:rsidR="00CC1BA2" w:rsidRPr="00F92939" w:rsidRDefault="00CC1BA2" w:rsidP="00D0799B">
      <w:pPr>
        <w:autoSpaceDE w:val="0"/>
        <w:autoSpaceDN w:val="0"/>
        <w:adjustRightInd w:val="0"/>
        <w:spacing w:after="0"/>
        <w:jc w:val="both"/>
        <w:rPr>
          <w:rFonts w:ascii="Arial" w:hAnsi="Arial" w:cs="Arial"/>
          <w:sz w:val="20"/>
          <w:szCs w:val="20"/>
        </w:rPr>
      </w:pPr>
    </w:p>
    <w:p w14:paraId="03990E52" w14:textId="77777777" w:rsidR="00CC1BA2" w:rsidRPr="00F92939" w:rsidRDefault="00CC1BA2" w:rsidP="00D0799B">
      <w:pPr>
        <w:autoSpaceDE w:val="0"/>
        <w:autoSpaceDN w:val="0"/>
        <w:adjustRightInd w:val="0"/>
        <w:spacing w:after="0"/>
        <w:jc w:val="both"/>
        <w:rPr>
          <w:rFonts w:ascii="Arial" w:hAnsi="Arial" w:cs="Arial"/>
          <w:sz w:val="20"/>
          <w:szCs w:val="20"/>
        </w:rPr>
      </w:pPr>
      <w:r w:rsidRPr="00F92939">
        <w:rPr>
          <w:rFonts w:ascii="Arial" w:hAnsi="Arial" w:cs="Arial"/>
          <w:sz w:val="20"/>
          <w:szCs w:val="20"/>
        </w:rPr>
        <w:t>É inadmissível a participação de vereador na comissão de licitação dada a sua incompatibilidade com o exercício da função política de vereador.</w:t>
      </w:r>
    </w:p>
    <w:p w14:paraId="21C7148A" w14:textId="77777777" w:rsidR="00CC1BA2" w:rsidRPr="00F92939" w:rsidRDefault="00CC1BA2" w:rsidP="00D0799B">
      <w:pPr>
        <w:autoSpaceDE w:val="0"/>
        <w:autoSpaceDN w:val="0"/>
        <w:adjustRightInd w:val="0"/>
        <w:spacing w:after="0"/>
        <w:jc w:val="both"/>
        <w:rPr>
          <w:rFonts w:ascii="Arial" w:hAnsi="Arial" w:cs="Arial"/>
          <w:sz w:val="20"/>
          <w:szCs w:val="20"/>
        </w:rPr>
      </w:pPr>
    </w:p>
    <w:p w14:paraId="6D6BC72D" w14:textId="77777777" w:rsidR="00CC1BA2" w:rsidRDefault="00CC1BA2" w:rsidP="00D0799B">
      <w:pPr>
        <w:autoSpaceDE w:val="0"/>
        <w:autoSpaceDN w:val="0"/>
        <w:adjustRightInd w:val="0"/>
        <w:spacing w:after="0"/>
        <w:jc w:val="both"/>
        <w:rPr>
          <w:rFonts w:ascii="Arial" w:hAnsi="Arial" w:cs="Arial"/>
          <w:sz w:val="20"/>
          <w:szCs w:val="20"/>
        </w:rPr>
      </w:pPr>
      <w:r w:rsidRPr="00F92939">
        <w:rPr>
          <w:rFonts w:ascii="Arial" w:hAnsi="Arial" w:cs="Arial"/>
          <w:sz w:val="20"/>
          <w:szCs w:val="20"/>
        </w:rPr>
        <w:t>Diante da literalidade do caput do art. 51 da Lei n. 8.6666/93, não há óbice legal para que um servidor titular de um cargo, não qualificado pela exigência de formação em curso técnico ou de ensino superior, seja membro de comissão de processamento e julgamento de licitação, desde que não integre o quantitativo reservado pela lei para servidores qualificados, ressalvando-se a possibilidade de capacitação para o exercício da função.</w:t>
      </w:r>
    </w:p>
    <w:p w14:paraId="5AC4E968" w14:textId="77777777" w:rsidR="00CC1BA2" w:rsidRDefault="00CC1BA2" w:rsidP="00D0799B">
      <w:pPr>
        <w:autoSpaceDE w:val="0"/>
        <w:autoSpaceDN w:val="0"/>
        <w:adjustRightInd w:val="0"/>
        <w:spacing w:after="0"/>
        <w:jc w:val="both"/>
        <w:rPr>
          <w:rFonts w:ascii="Arial" w:hAnsi="Arial" w:cs="Arial"/>
          <w:sz w:val="20"/>
          <w:szCs w:val="20"/>
        </w:rPr>
      </w:pPr>
    </w:p>
    <w:p w14:paraId="4F3B0F86" w14:textId="77777777" w:rsidR="00CC1BA2" w:rsidRDefault="00CC1BA2" w:rsidP="00D0799B">
      <w:pPr>
        <w:autoSpaceDE w:val="0"/>
        <w:autoSpaceDN w:val="0"/>
        <w:adjustRightInd w:val="0"/>
        <w:spacing w:after="0"/>
        <w:jc w:val="both"/>
        <w:rPr>
          <w:rFonts w:ascii="Arial" w:hAnsi="Arial" w:cs="Arial"/>
          <w:sz w:val="20"/>
          <w:szCs w:val="20"/>
        </w:rPr>
      </w:pPr>
      <w:r w:rsidRPr="00F92939">
        <w:rPr>
          <w:rFonts w:ascii="Arial" w:hAnsi="Arial" w:cs="Arial"/>
          <w:sz w:val="20"/>
          <w:szCs w:val="20"/>
        </w:rPr>
        <w:t>Não é possível que seja formada uma comissão de licitação composta majoritariamente por servidores comissionados.</w:t>
      </w:r>
    </w:p>
    <w:p w14:paraId="27CF723B" w14:textId="77777777" w:rsidR="00CC1BA2" w:rsidRDefault="00CC1BA2" w:rsidP="00D0799B">
      <w:pPr>
        <w:autoSpaceDE w:val="0"/>
        <w:autoSpaceDN w:val="0"/>
        <w:adjustRightInd w:val="0"/>
        <w:spacing w:after="0"/>
        <w:jc w:val="both"/>
        <w:rPr>
          <w:rFonts w:ascii="Arial" w:hAnsi="Arial" w:cs="Arial"/>
          <w:sz w:val="20"/>
          <w:szCs w:val="20"/>
        </w:rPr>
      </w:pPr>
    </w:p>
    <w:p w14:paraId="5C5E0026" w14:textId="77777777" w:rsidR="00CC1BA2" w:rsidRDefault="00CC1BA2" w:rsidP="00D0799B">
      <w:pPr>
        <w:autoSpaceDE w:val="0"/>
        <w:autoSpaceDN w:val="0"/>
        <w:adjustRightInd w:val="0"/>
        <w:spacing w:after="0"/>
        <w:jc w:val="both"/>
        <w:rPr>
          <w:rFonts w:ascii="Arial" w:hAnsi="Arial" w:cs="Arial"/>
          <w:sz w:val="20"/>
          <w:szCs w:val="20"/>
        </w:rPr>
      </w:pPr>
      <w:r w:rsidRPr="00F92939">
        <w:rPr>
          <w:rFonts w:ascii="Arial" w:hAnsi="Arial" w:cs="Arial"/>
          <w:sz w:val="20"/>
          <w:szCs w:val="20"/>
        </w:rPr>
        <w:t xml:space="preserve">A Câmara Municipal pode se valer da comissão de licitações do Poder Executivo no caso de não dispor de número suficiente de servidores para compor sua própria comissão nos moldes disciplinados lei local e instrumentalizado </w:t>
      </w:r>
      <w:proofErr w:type="spellStart"/>
      <w:r w:rsidRPr="00F92939">
        <w:rPr>
          <w:rFonts w:ascii="Arial" w:hAnsi="Arial" w:cs="Arial"/>
          <w:sz w:val="20"/>
          <w:szCs w:val="20"/>
        </w:rPr>
        <w:t>por</w:t>
      </w:r>
      <w:proofErr w:type="spellEnd"/>
      <w:r w:rsidRPr="00F92939">
        <w:rPr>
          <w:rFonts w:ascii="Arial" w:hAnsi="Arial" w:cs="Arial"/>
          <w:sz w:val="20"/>
          <w:szCs w:val="20"/>
        </w:rPr>
        <w:t xml:space="preserve"> termo de cooperação.</w:t>
      </w:r>
    </w:p>
    <w:p w14:paraId="1D388CEC" w14:textId="77777777" w:rsidR="00CC1BA2" w:rsidRPr="008D462D" w:rsidRDefault="00CC1BA2" w:rsidP="00D0799B">
      <w:pPr>
        <w:autoSpaceDE w:val="0"/>
        <w:autoSpaceDN w:val="0"/>
        <w:adjustRightInd w:val="0"/>
        <w:spacing w:after="0"/>
        <w:jc w:val="both"/>
        <w:rPr>
          <w:rFonts w:ascii="Arial" w:hAnsi="Arial" w:cs="Arial"/>
          <w:b/>
          <w:sz w:val="20"/>
          <w:szCs w:val="20"/>
        </w:rPr>
      </w:pPr>
    </w:p>
    <w:p w14:paraId="1D82E86B" w14:textId="77777777" w:rsidR="00CC1BA2" w:rsidRPr="00C16462" w:rsidRDefault="00CC1BA2" w:rsidP="00D0799B">
      <w:pPr>
        <w:autoSpaceDE w:val="0"/>
        <w:autoSpaceDN w:val="0"/>
        <w:adjustRightInd w:val="0"/>
        <w:spacing w:after="0"/>
        <w:jc w:val="both"/>
        <w:rPr>
          <w:rFonts w:ascii="Arial" w:hAnsi="Arial" w:cs="Arial"/>
          <w:sz w:val="20"/>
          <w:szCs w:val="20"/>
        </w:rPr>
      </w:pPr>
      <w:r w:rsidRPr="00C16462">
        <w:rPr>
          <w:rFonts w:ascii="Arial" w:hAnsi="Arial" w:cs="Arial"/>
          <w:sz w:val="20"/>
          <w:szCs w:val="20"/>
        </w:rPr>
        <w:t xml:space="preserve">Processo nº 332354/17– </w:t>
      </w:r>
      <w:hyperlink r:id="rId13" w:history="1">
        <w:r w:rsidRPr="00C16462">
          <w:rPr>
            <w:rStyle w:val="Hyperlink"/>
            <w:rFonts w:ascii="Arial" w:hAnsi="Arial" w:cs="Arial"/>
            <w:sz w:val="20"/>
            <w:szCs w:val="20"/>
          </w:rPr>
          <w:t>Acórdão nº 2298/19 - Tribunal Pleno-</w:t>
        </w:r>
      </w:hyperlink>
      <w:r w:rsidRPr="00C16462">
        <w:rPr>
          <w:rFonts w:ascii="Arial" w:hAnsi="Arial" w:cs="Arial"/>
          <w:sz w:val="20"/>
          <w:szCs w:val="20"/>
        </w:rPr>
        <w:t xml:space="preserve"> Relator Conselheiro Jose Durval Mattos do Amaral.</w:t>
      </w:r>
    </w:p>
    <w:p w14:paraId="22713146" w14:textId="77777777" w:rsidR="00CC1BA2" w:rsidRDefault="00CC1BA2" w:rsidP="00D0799B">
      <w:pPr>
        <w:autoSpaceDE w:val="0"/>
        <w:autoSpaceDN w:val="0"/>
        <w:adjustRightInd w:val="0"/>
        <w:spacing w:after="0"/>
        <w:jc w:val="both"/>
        <w:rPr>
          <w:rFonts w:ascii="Arial" w:hAnsi="Arial" w:cs="Arial"/>
          <w:sz w:val="20"/>
          <w:szCs w:val="20"/>
        </w:rPr>
      </w:pPr>
    </w:p>
    <w:p w14:paraId="6B7C00AD" w14:textId="7B297CA7" w:rsidR="00CC1BA2" w:rsidRDefault="00CC7465" w:rsidP="00D0799B">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CC1BA2" w:rsidRPr="008F2648">
        <w:rPr>
          <w:rFonts w:ascii="Arial" w:hAnsi="Arial" w:cs="Arial"/>
          <w:b/>
          <w:sz w:val="20"/>
          <w:szCs w:val="20"/>
        </w:rPr>
        <w:t xml:space="preserve">. </w:t>
      </w:r>
      <w:r w:rsidR="00CC1BA2">
        <w:rPr>
          <w:rFonts w:ascii="Arial" w:hAnsi="Arial" w:cs="Arial"/>
          <w:b/>
          <w:sz w:val="20"/>
          <w:szCs w:val="20"/>
        </w:rPr>
        <w:t xml:space="preserve">Consulta. </w:t>
      </w:r>
      <w:r w:rsidR="00CC1BA2" w:rsidRPr="008F2648">
        <w:rPr>
          <w:rFonts w:ascii="Arial" w:hAnsi="Arial" w:cs="Arial"/>
          <w:b/>
          <w:sz w:val="20"/>
          <w:szCs w:val="20"/>
        </w:rPr>
        <w:t>Gratificação de função a servidor durante afastamento. Férias. Vedação expressa na Lei Municipal. Impossibilidade do pagamento. Princípio da Legalidade.</w:t>
      </w:r>
    </w:p>
    <w:p w14:paraId="2383876B" w14:textId="77777777" w:rsidR="00CC1BA2" w:rsidRDefault="00CC1BA2" w:rsidP="00D0799B">
      <w:pPr>
        <w:autoSpaceDE w:val="0"/>
        <w:autoSpaceDN w:val="0"/>
        <w:adjustRightInd w:val="0"/>
        <w:spacing w:after="0"/>
        <w:jc w:val="both"/>
        <w:rPr>
          <w:rFonts w:ascii="Arial" w:hAnsi="Arial" w:cs="Arial"/>
          <w:sz w:val="20"/>
          <w:szCs w:val="20"/>
        </w:rPr>
      </w:pPr>
    </w:p>
    <w:p w14:paraId="0F32DA2C" w14:textId="7F601145" w:rsidR="00CC1BA2" w:rsidRDefault="00CC1BA2" w:rsidP="00D0799B">
      <w:pPr>
        <w:autoSpaceDE w:val="0"/>
        <w:autoSpaceDN w:val="0"/>
        <w:adjustRightInd w:val="0"/>
        <w:spacing w:after="0"/>
        <w:jc w:val="both"/>
        <w:rPr>
          <w:rFonts w:ascii="Arial" w:hAnsi="Arial" w:cs="Arial"/>
          <w:sz w:val="20"/>
          <w:szCs w:val="20"/>
        </w:rPr>
      </w:pPr>
      <w:r w:rsidRPr="005D0800">
        <w:rPr>
          <w:rFonts w:ascii="Arial" w:hAnsi="Arial" w:cs="Arial"/>
          <w:sz w:val="20"/>
          <w:szCs w:val="20"/>
        </w:rPr>
        <w:t>Pela impossibilidade de pagamento da gratificação aos servidores cujas funções estejam expressamente previstas em lei como incompatíveis com o recebimento da referida verba durante os períodos de afastamento, o que inclui a fruição de férias.</w:t>
      </w:r>
    </w:p>
    <w:p w14:paraId="70C99753" w14:textId="77777777" w:rsidR="00CC1BA2" w:rsidRDefault="00CC1BA2" w:rsidP="00D0799B">
      <w:pPr>
        <w:autoSpaceDE w:val="0"/>
        <w:autoSpaceDN w:val="0"/>
        <w:adjustRightInd w:val="0"/>
        <w:spacing w:after="0"/>
        <w:jc w:val="both"/>
        <w:rPr>
          <w:rFonts w:ascii="Arial" w:hAnsi="Arial" w:cs="Arial"/>
          <w:sz w:val="20"/>
          <w:szCs w:val="20"/>
        </w:rPr>
      </w:pPr>
    </w:p>
    <w:p w14:paraId="2CE87E10" w14:textId="07EED763" w:rsidR="00CC1BA2" w:rsidRDefault="00CC1BA2" w:rsidP="00D0799B">
      <w:pPr>
        <w:autoSpaceDE w:val="0"/>
        <w:autoSpaceDN w:val="0"/>
        <w:adjustRightInd w:val="0"/>
        <w:spacing w:after="0"/>
        <w:jc w:val="both"/>
      </w:pPr>
      <w:r w:rsidRPr="00B318FF">
        <w:rPr>
          <w:rFonts w:ascii="Arial" w:hAnsi="Arial" w:cs="Arial"/>
          <w:sz w:val="20"/>
          <w:szCs w:val="20"/>
        </w:rPr>
        <w:t xml:space="preserve">Processo nº </w:t>
      </w:r>
      <w:r>
        <w:rPr>
          <w:rFonts w:ascii="Arial" w:hAnsi="Arial" w:cs="Arial"/>
          <w:sz w:val="20"/>
          <w:szCs w:val="20"/>
        </w:rPr>
        <w:t>353720</w:t>
      </w:r>
      <w:r>
        <w:t xml:space="preserve">/18 </w:t>
      </w:r>
      <w:r w:rsidRPr="0027567B">
        <w:rPr>
          <w:rFonts w:ascii="Arial" w:hAnsi="Arial" w:cs="Arial"/>
          <w:sz w:val="20"/>
          <w:szCs w:val="20"/>
        </w:rPr>
        <w:t xml:space="preserve">– </w:t>
      </w:r>
      <w:hyperlink r:id="rId14" w:history="1">
        <w:r w:rsidRPr="0027567B">
          <w:rPr>
            <w:rStyle w:val="Hyperlink"/>
            <w:rFonts w:ascii="Arial" w:hAnsi="Arial" w:cs="Arial"/>
            <w:sz w:val="20"/>
            <w:szCs w:val="20"/>
          </w:rPr>
          <w:t xml:space="preserve">Acórdão nº </w:t>
        </w:r>
        <w:r>
          <w:rPr>
            <w:rStyle w:val="Hyperlink"/>
            <w:rFonts w:ascii="Arial" w:hAnsi="Arial" w:cs="Arial"/>
            <w:sz w:val="20"/>
            <w:szCs w:val="20"/>
          </w:rPr>
          <w:t xml:space="preserve">2291/19 - </w:t>
        </w:r>
        <w:r w:rsidRPr="0027567B">
          <w:rPr>
            <w:rStyle w:val="Hyperlink"/>
            <w:rFonts w:ascii="Arial" w:hAnsi="Arial" w:cs="Arial"/>
            <w:sz w:val="20"/>
            <w:szCs w:val="20"/>
          </w:rPr>
          <w:t>Tribunal Pleno-</w:t>
        </w:r>
      </w:hyperlink>
      <w:r w:rsidRPr="0027567B">
        <w:rPr>
          <w:rFonts w:ascii="Arial" w:hAnsi="Arial" w:cs="Arial"/>
          <w:sz w:val="20"/>
          <w:szCs w:val="20"/>
        </w:rPr>
        <w:t xml:space="preserve"> Relator Conselheiro</w:t>
      </w:r>
      <w:r>
        <w:rPr>
          <w:rFonts w:ascii="Arial" w:hAnsi="Arial" w:cs="Arial"/>
          <w:sz w:val="20"/>
          <w:szCs w:val="20"/>
        </w:rPr>
        <w:t xml:space="preserve"> I</w:t>
      </w:r>
      <w:r w:rsidRPr="00CC1BA2">
        <w:rPr>
          <w:rFonts w:ascii="Arial" w:hAnsi="Arial" w:cs="Arial"/>
          <w:sz w:val="20"/>
          <w:szCs w:val="20"/>
        </w:rPr>
        <w:t xml:space="preserve">van </w:t>
      </w:r>
      <w:proofErr w:type="spellStart"/>
      <w:r w:rsidRPr="00CC1BA2">
        <w:rPr>
          <w:rFonts w:ascii="Arial" w:hAnsi="Arial" w:cs="Arial"/>
          <w:sz w:val="20"/>
          <w:szCs w:val="20"/>
        </w:rPr>
        <w:t>Lelis</w:t>
      </w:r>
      <w:proofErr w:type="spellEnd"/>
      <w:r w:rsidRPr="00CC1BA2">
        <w:rPr>
          <w:rFonts w:ascii="Arial" w:hAnsi="Arial" w:cs="Arial"/>
          <w:sz w:val="20"/>
          <w:szCs w:val="20"/>
        </w:rPr>
        <w:t xml:space="preserve"> Bonilha.</w:t>
      </w:r>
    </w:p>
    <w:p w14:paraId="6E38E880" w14:textId="77777777" w:rsidR="00CC1BA2" w:rsidRDefault="00CC1BA2" w:rsidP="00D0799B">
      <w:pPr>
        <w:autoSpaceDE w:val="0"/>
        <w:autoSpaceDN w:val="0"/>
        <w:adjustRightInd w:val="0"/>
        <w:spacing w:after="0"/>
        <w:jc w:val="both"/>
      </w:pPr>
    </w:p>
    <w:p w14:paraId="183C7BA6" w14:textId="75E6BC69" w:rsidR="00CC1BA2" w:rsidRDefault="00CC7465" w:rsidP="00D0799B">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CC1BA2" w:rsidRPr="005F5F93">
        <w:rPr>
          <w:rFonts w:ascii="Arial" w:hAnsi="Arial" w:cs="Arial"/>
          <w:b/>
          <w:sz w:val="20"/>
          <w:szCs w:val="20"/>
        </w:rPr>
        <w:t>. Consulta.</w:t>
      </w:r>
      <w:r w:rsidR="00CC1BA2">
        <w:rPr>
          <w:rFonts w:ascii="Arial" w:hAnsi="Arial" w:cs="Arial"/>
          <w:b/>
          <w:sz w:val="20"/>
          <w:szCs w:val="20"/>
        </w:rPr>
        <w:t xml:space="preserve"> </w:t>
      </w:r>
      <w:r w:rsidR="00CC1BA2" w:rsidRPr="005F5F93">
        <w:rPr>
          <w:rFonts w:ascii="Arial" w:hAnsi="Arial" w:cs="Arial"/>
          <w:b/>
          <w:sz w:val="20"/>
          <w:szCs w:val="20"/>
        </w:rPr>
        <w:t>Credenciamento. Chamamento. Nepotismo. Sócio cotista. Inexigibilidade de licitação. Situação emergencial. Art. 9º da Lei de Licitações. Conhecimento parcial da consulta.</w:t>
      </w:r>
    </w:p>
    <w:p w14:paraId="6360609A" w14:textId="77777777" w:rsidR="00CC1BA2" w:rsidRDefault="00CC1BA2" w:rsidP="00D0799B">
      <w:pPr>
        <w:autoSpaceDE w:val="0"/>
        <w:autoSpaceDN w:val="0"/>
        <w:adjustRightInd w:val="0"/>
        <w:spacing w:after="0"/>
        <w:jc w:val="both"/>
        <w:rPr>
          <w:rFonts w:ascii="Arial" w:hAnsi="Arial" w:cs="Arial"/>
          <w:b/>
          <w:sz w:val="20"/>
          <w:szCs w:val="20"/>
        </w:rPr>
      </w:pPr>
    </w:p>
    <w:p w14:paraId="0366D0DC" w14:textId="77777777" w:rsidR="00CC1BA2" w:rsidRDefault="00CC1BA2" w:rsidP="00D0799B">
      <w:pPr>
        <w:autoSpaceDE w:val="0"/>
        <w:autoSpaceDN w:val="0"/>
        <w:adjustRightInd w:val="0"/>
        <w:spacing w:after="0"/>
        <w:jc w:val="both"/>
        <w:rPr>
          <w:rFonts w:ascii="Arial" w:hAnsi="Arial" w:cs="Arial"/>
          <w:sz w:val="20"/>
          <w:szCs w:val="20"/>
        </w:rPr>
      </w:pPr>
      <w:r w:rsidRPr="00BC5A78">
        <w:rPr>
          <w:rFonts w:ascii="Arial" w:hAnsi="Arial" w:cs="Arial"/>
          <w:sz w:val="20"/>
          <w:szCs w:val="20"/>
        </w:rPr>
        <w:t>A vedação prevista no art. 9º, inciso III, da Lei 8.666/93, incide sobre servidores públicos efetivos, temporários ou comissionados, e aplica-se também na hipótese de contratação direta, inclusive nos processos de credenciamento mediante inexigibilidade de licitação</w:t>
      </w:r>
      <w:r>
        <w:rPr>
          <w:rFonts w:ascii="Arial" w:hAnsi="Arial" w:cs="Arial"/>
          <w:sz w:val="20"/>
          <w:szCs w:val="20"/>
        </w:rPr>
        <w:t>.</w:t>
      </w:r>
    </w:p>
    <w:p w14:paraId="1A674464" w14:textId="77777777" w:rsidR="00CC1BA2" w:rsidRDefault="00CC1BA2" w:rsidP="00D0799B">
      <w:pPr>
        <w:autoSpaceDE w:val="0"/>
        <w:autoSpaceDN w:val="0"/>
        <w:adjustRightInd w:val="0"/>
        <w:spacing w:after="0"/>
        <w:jc w:val="both"/>
        <w:rPr>
          <w:rFonts w:ascii="Arial" w:hAnsi="Arial" w:cs="Arial"/>
          <w:sz w:val="20"/>
          <w:szCs w:val="20"/>
        </w:rPr>
      </w:pPr>
    </w:p>
    <w:p w14:paraId="06B77A36" w14:textId="77777777" w:rsidR="00CC1BA2" w:rsidRDefault="00CC1BA2" w:rsidP="00D0799B">
      <w:pPr>
        <w:autoSpaceDE w:val="0"/>
        <w:autoSpaceDN w:val="0"/>
        <w:adjustRightInd w:val="0"/>
        <w:spacing w:after="0"/>
        <w:jc w:val="both"/>
        <w:rPr>
          <w:rFonts w:ascii="Arial" w:hAnsi="Arial" w:cs="Arial"/>
          <w:sz w:val="20"/>
          <w:szCs w:val="20"/>
        </w:rPr>
      </w:pPr>
      <w:r w:rsidRPr="00BC5A78">
        <w:rPr>
          <w:rFonts w:ascii="Arial" w:hAnsi="Arial" w:cs="Arial"/>
          <w:sz w:val="20"/>
          <w:szCs w:val="20"/>
        </w:rPr>
        <w:lastRenderedPageBreak/>
        <w:t>A vedação prevista no art. 9º, III, da Lei nº 8.666/93 proíbe a participação de empresas com sócios, dirigentes ou empregados com parentesco, até o terceiro grau, com agentes públicos do órgão ou ente contratante, ainda que a contratação seja realizada por meio de credenciamento, se o vínculo for mantido com dirigente ou servidor integrante da unidade responsável pela licitação, bem como se restar demonstrado pela autoridade administrativa competente que referido servidor possui poder de influência sobre o certame</w:t>
      </w:r>
      <w:r>
        <w:rPr>
          <w:rFonts w:ascii="Arial" w:hAnsi="Arial" w:cs="Arial"/>
          <w:sz w:val="20"/>
          <w:szCs w:val="20"/>
        </w:rPr>
        <w:t>.</w:t>
      </w:r>
    </w:p>
    <w:p w14:paraId="47D820D7" w14:textId="77777777" w:rsidR="00CC1BA2" w:rsidRDefault="00CC1BA2" w:rsidP="00D0799B">
      <w:pPr>
        <w:autoSpaceDE w:val="0"/>
        <w:autoSpaceDN w:val="0"/>
        <w:adjustRightInd w:val="0"/>
        <w:spacing w:after="0"/>
        <w:jc w:val="both"/>
        <w:rPr>
          <w:rFonts w:ascii="Arial" w:hAnsi="Arial" w:cs="Arial"/>
          <w:sz w:val="20"/>
          <w:szCs w:val="20"/>
        </w:rPr>
      </w:pPr>
    </w:p>
    <w:p w14:paraId="4970ACED" w14:textId="77777777" w:rsidR="00CC1BA2" w:rsidRDefault="00CC1BA2" w:rsidP="00D0799B">
      <w:pPr>
        <w:autoSpaceDE w:val="0"/>
        <w:autoSpaceDN w:val="0"/>
        <w:adjustRightInd w:val="0"/>
        <w:spacing w:after="0"/>
        <w:jc w:val="both"/>
        <w:rPr>
          <w:rFonts w:ascii="Arial" w:hAnsi="Arial" w:cs="Arial"/>
          <w:sz w:val="20"/>
          <w:szCs w:val="20"/>
        </w:rPr>
      </w:pPr>
      <w:r w:rsidRPr="00BC5A78">
        <w:rPr>
          <w:rFonts w:ascii="Arial" w:hAnsi="Arial" w:cs="Arial"/>
          <w:sz w:val="20"/>
          <w:szCs w:val="20"/>
        </w:rPr>
        <w:t>A proibição do art. 9º, III, da Lei nº 8.666/93 incidirá mesmo quando o servidor do órgão ou entidade contratante figurar como mero sócio cotista, sem poderes de administração, e ainda que não seja responsável pela prestação direta do serviço, bem como na hipótese em que o servidor seja responsável pela prestação do serviço contratado, sem constar no quadro societário da empresa contratada</w:t>
      </w:r>
      <w:r>
        <w:rPr>
          <w:rFonts w:ascii="Arial" w:hAnsi="Arial" w:cs="Arial"/>
          <w:sz w:val="20"/>
          <w:szCs w:val="20"/>
        </w:rPr>
        <w:t>.</w:t>
      </w:r>
    </w:p>
    <w:p w14:paraId="02A6CB41" w14:textId="77777777" w:rsidR="00CC1BA2" w:rsidRDefault="00CC1BA2" w:rsidP="00D0799B">
      <w:pPr>
        <w:autoSpaceDE w:val="0"/>
        <w:autoSpaceDN w:val="0"/>
        <w:adjustRightInd w:val="0"/>
        <w:spacing w:after="0"/>
        <w:jc w:val="both"/>
        <w:rPr>
          <w:rFonts w:ascii="Arial" w:hAnsi="Arial" w:cs="Arial"/>
          <w:sz w:val="20"/>
          <w:szCs w:val="20"/>
        </w:rPr>
      </w:pPr>
    </w:p>
    <w:p w14:paraId="53D03735" w14:textId="77777777" w:rsidR="00CC1BA2" w:rsidRDefault="00CC1BA2" w:rsidP="00D0799B">
      <w:pPr>
        <w:autoSpaceDE w:val="0"/>
        <w:autoSpaceDN w:val="0"/>
        <w:adjustRightInd w:val="0"/>
        <w:spacing w:after="0"/>
        <w:jc w:val="both"/>
        <w:rPr>
          <w:rFonts w:ascii="Arial" w:hAnsi="Arial" w:cs="Arial"/>
          <w:sz w:val="20"/>
          <w:szCs w:val="20"/>
        </w:rPr>
      </w:pPr>
      <w:r w:rsidRPr="00BC5A78">
        <w:rPr>
          <w:rFonts w:ascii="Arial" w:hAnsi="Arial" w:cs="Arial"/>
          <w:sz w:val="20"/>
          <w:szCs w:val="20"/>
        </w:rPr>
        <w:t>A contratação direta por inexigibilidade ou dispensa deverá ser justificada expressamente pelo gestor e, se escolhida a modalidade de dispensa prevista no art. 24, IV, da Lei nº 8.666/93, o gestor deverá demonstrar de maneira objetiva a existência de situação emergencial ou de calamidade pública, bem como a necessidade da contratação para evitar a ocorrência de prejuízo concreto a pessoas, obras, serviços, equipamentos e outros bens, públicos ou particulares, cabendo ao gestor a deflagração de novo certame licitatório para que não reste caracterizada situação de emergência fabricada. Ainda, eventual prorrogação do contrato de emergência apenas será lícita se demonstrada a manutenção da situação de emergência ou calamidade pública e a impossibilidade de realização de novo certame, ou sua frustração, durante o período inicial de vigência da contratação emergencial.</w:t>
      </w:r>
    </w:p>
    <w:p w14:paraId="1B1041BC" w14:textId="77777777" w:rsidR="00CC1BA2" w:rsidRDefault="00CC1BA2" w:rsidP="00D0799B">
      <w:pPr>
        <w:autoSpaceDE w:val="0"/>
        <w:autoSpaceDN w:val="0"/>
        <w:adjustRightInd w:val="0"/>
        <w:spacing w:after="0"/>
        <w:jc w:val="both"/>
        <w:rPr>
          <w:rFonts w:ascii="Arial" w:hAnsi="Arial" w:cs="Arial"/>
          <w:sz w:val="20"/>
          <w:szCs w:val="20"/>
        </w:rPr>
      </w:pPr>
    </w:p>
    <w:p w14:paraId="1815AC8D" w14:textId="2690C632" w:rsidR="00CC1BA2" w:rsidRDefault="00CC1BA2" w:rsidP="00D0799B">
      <w:pPr>
        <w:autoSpaceDE w:val="0"/>
        <w:autoSpaceDN w:val="0"/>
        <w:adjustRightInd w:val="0"/>
        <w:spacing w:after="0"/>
        <w:jc w:val="both"/>
      </w:pPr>
      <w:r w:rsidRPr="00B318FF">
        <w:rPr>
          <w:rFonts w:ascii="Arial" w:hAnsi="Arial" w:cs="Arial"/>
          <w:sz w:val="20"/>
          <w:szCs w:val="20"/>
        </w:rPr>
        <w:t xml:space="preserve">Processo nº </w:t>
      </w:r>
      <w:r>
        <w:rPr>
          <w:rFonts w:ascii="Arial" w:hAnsi="Arial" w:cs="Arial"/>
          <w:sz w:val="20"/>
          <w:szCs w:val="20"/>
        </w:rPr>
        <w:t>839610</w:t>
      </w:r>
      <w:r>
        <w:t xml:space="preserve">/17 </w:t>
      </w:r>
      <w:r w:rsidRPr="0027567B">
        <w:rPr>
          <w:rFonts w:ascii="Arial" w:hAnsi="Arial" w:cs="Arial"/>
          <w:sz w:val="20"/>
          <w:szCs w:val="20"/>
        </w:rPr>
        <w:t xml:space="preserve">– </w:t>
      </w:r>
      <w:hyperlink r:id="rId15" w:history="1">
        <w:r w:rsidRPr="0027567B">
          <w:rPr>
            <w:rStyle w:val="Hyperlink"/>
            <w:rFonts w:ascii="Arial" w:hAnsi="Arial" w:cs="Arial"/>
            <w:sz w:val="20"/>
            <w:szCs w:val="20"/>
          </w:rPr>
          <w:t xml:space="preserve">Acórdão nº </w:t>
        </w:r>
        <w:r>
          <w:rPr>
            <w:rStyle w:val="Hyperlink"/>
            <w:rFonts w:ascii="Arial" w:hAnsi="Arial" w:cs="Arial"/>
            <w:sz w:val="20"/>
            <w:szCs w:val="20"/>
          </w:rPr>
          <w:t xml:space="preserve">2290/19 - </w:t>
        </w:r>
        <w:r w:rsidRPr="0027567B">
          <w:rPr>
            <w:rStyle w:val="Hyperlink"/>
            <w:rFonts w:ascii="Arial" w:hAnsi="Arial" w:cs="Arial"/>
            <w:sz w:val="20"/>
            <w:szCs w:val="20"/>
          </w:rPr>
          <w:t>Tribunal Pleno-</w:t>
        </w:r>
      </w:hyperlink>
      <w:r w:rsidRPr="0027567B">
        <w:rPr>
          <w:rFonts w:ascii="Arial" w:hAnsi="Arial" w:cs="Arial"/>
          <w:sz w:val="20"/>
          <w:szCs w:val="20"/>
        </w:rPr>
        <w:t xml:space="preserve"> Relator Conselheiro</w:t>
      </w:r>
      <w:r>
        <w:rPr>
          <w:rFonts w:ascii="Arial" w:hAnsi="Arial" w:cs="Arial"/>
          <w:sz w:val="20"/>
          <w:szCs w:val="20"/>
        </w:rPr>
        <w:t xml:space="preserve"> I</w:t>
      </w:r>
      <w:r w:rsidRPr="00CC1BA2">
        <w:rPr>
          <w:rFonts w:ascii="Arial" w:hAnsi="Arial" w:cs="Arial"/>
          <w:sz w:val="20"/>
          <w:szCs w:val="20"/>
        </w:rPr>
        <w:t xml:space="preserve">van </w:t>
      </w:r>
      <w:proofErr w:type="spellStart"/>
      <w:r w:rsidRPr="00CC1BA2">
        <w:rPr>
          <w:rFonts w:ascii="Arial" w:hAnsi="Arial" w:cs="Arial"/>
          <w:sz w:val="20"/>
          <w:szCs w:val="20"/>
        </w:rPr>
        <w:t>Lelis</w:t>
      </w:r>
      <w:proofErr w:type="spellEnd"/>
      <w:r w:rsidRPr="00CC1BA2">
        <w:rPr>
          <w:rFonts w:ascii="Arial" w:hAnsi="Arial" w:cs="Arial"/>
          <w:sz w:val="20"/>
          <w:szCs w:val="20"/>
        </w:rPr>
        <w:t xml:space="preserve"> Bonilha.</w:t>
      </w:r>
    </w:p>
    <w:p w14:paraId="3D154492" w14:textId="77777777" w:rsidR="00CC1BA2" w:rsidRPr="00B2425E" w:rsidRDefault="00CC1BA2" w:rsidP="00D0799B">
      <w:pPr>
        <w:autoSpaceDE w:val="0"/>
        <w:autoSpaceDN w:val="0"/>
        <w:adjustRightInd w:val="0"/>
        <w:spacing w:after="0"/>
        <w:jc w:val="both"/>
        <w:rPr>
          <w:rFonts w:ascii="Arial" w:hAnsi="Arial" w:cs="Arial"/>
          <w:b/>
          <w:sz w:val="20"/>
          <w:szCs w:val="20"/>
        </w:rPr>
      </w:pPr>
    </w:p>
    <w:p w14:paraId="4A70CAD0" w14:textId="362E850F" w:rsidR="007C18E7" w:rsidRPr="00B2425E" w:rsidRDefault="007C18E7" w:rsidP="00D0799B">
      <w:pPr>
        <w:autoSpaceDE w:val="0"/>
        <w:autoSpaceDN w:val="0"/>
        <w:adjustRightInd w:val="0"/>
        <w:spacing w:after="0"/>
        <w:jc w:val="both"/>
        <w:rPr>
          <w:rFonts w:ascii="Arial" w:hAnsi="Arial" w:cs="Arial"/>
          <w:sz w:val="20"/>
          <w:szCs w:val="20"/>
        </w:rPr>
      </w:pPr>
      <w:r w:rsidRPr="00B2425E">
        <w:rPr>
          <w:rFonts w:ascii="Arial" w:hAnsi="Arial" w:cs="Arial"/>
          <w:sz w:val="20"/>
          <w:szCs w:val="20"/>
        </w:rPr>
        <w:t xml:space="preserve">Observações: </w:t>
      </w:r>
    </w:p>
    <w:p w14:paraId="6421775C" w14:textId="77777777" w:rsidR="007C18E7" w:rsidRPr="00B2425E" w:rsidRDefault="007C18E7" w:rsidP="00D0799B">
      <w:pPr>
        <w:spacing w:after="0"/>
        <w:rPr>
          <w:rFonts w:ascii="Arial" w:hAnsi="Arial" w:cs="Arial"/>
          <w:b/>
          <w:color w:val="000000"/>
          <w:sz w:val="20"/>
          <w:szCs w:val="20"/>
        </w:rPr>
      </w:pPr>
      <w:r w:rsidRPr="00B2425E">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72ECF08A" w14:textId="538E51B4" w:rsidR="007C18E7" w:rsidRPr="00B2425E" w:rsidRDefault="007C18E7" w:rsidP="00D0799B">
      <w:pPr>
        <w:spacing w:after="0"/>
        <w:rPr>
          <w:rFonts w:ascii="Arial" w:hAnsi="Arial" w:cs="Arial"/>
          <w:color w:val="000000"/>
          <w:sz w:val="20"/>
          <w:szCs w:val="20"/>
        </w:rPr>
      </w:pPr>
      <w:r w:rsidRPr="00B2425E">
        <w:rPr>
          <w:rFonts w:ascii="Arial" w:hAnsi="Arial" w:cs="Arial"/>
          <w:color w:val="000000"/>
          <w:sz w:val="20"/>
          <w:szCs w:val="20"/>
        </w:rPr>
        <w:t xml:space="preserve">Jurisprudência Selecionada: </w:t>
      </w:r>
    </w:p>
    <w:p w14:paraId="5B9F2D27" w14:textId="04942409" w:rsidR="008916E6" w:rsidRDefault="008916E6" w:rsidP="00D0799B">
      <w:pPr>
        <w:autoSpaceDE w:val="0"/>
        <w:autoSpaceDN w:val="0"/>
        <w:adjustRightInd w:val="0"/>
        <w:spacing w:after="0"/>
        <w:jc w:val="both"/>
        <w:rPr>
          <w:rFonts w:ascii="Arial" w:hAnsi="Arial" w:cs="Arial"/>
          <w:sz w:val="20"/>
          <w:szCs w:val="20"/>
        </w:rPr>
      </w:pPr>
    </w:p>
    <w:p w14:paraId="42373234" w14:textId="103239B4" w:rsidR="008916E6" w:rsidRDefault="00BE4C30" w:rsidP="00D0799B">
      <w:pPr>
        <w:autoSpaceDE w:val="0"/>
        <w:autoSpaceDN w:val="0"/>
        <w:adjustRightInd w:val="0"/>
        <w:spacing w:after="0"/>
        <w:jc w:val="both"/>
        <w:rPr>
          <w:rFonts w:ascii="Arial" w:hAnsi="Arial" w:cs="Arial"/>
          <w:sz w:val="20"/>
          <w:szCs w:val="20"/>
        </w:rPr>
      </w:pPr>
      <w:r>
        <w:rPr>
          <w:rFonts w:ascii="Arial" w:hAnsi="Arial" w:cs="Arial"/>
          <w:sz w:val="20"/>
          <w:szCs w:val="20"/>
        </w:rPr>
        <w:t>Superior Tribunal de Justiça</w:t>
      </w:r>
    </w:p>
    <w:p w14:paraId="63C63F8A" w14:textId="77777777" w:rsidR="00D0799B" w:rsidRDefault="00D0799B" w:rsidP="00D0799B">
      <w:pPr>
        <w:autoSpaceDE w:val="0"/>
        <w:autoSpaceDN w:val="0"/>
        <w:adjustRightInd w:val="0"/>
        <w:spacing w:after="0"/>
        <w:jc w:val="both"/>
        <w:rPr>
          <w:rFonts w:ascii="Arial" w:hAnsi="Arial" w:cs="Arial"/>
          <w:b/>
          <w:sz w:val="20"/>
          <w:szCs w:val="20"/>
        </w:rPr>
      </w:pPr>
    </w:p>
    <w:p w14:paraId="65D4926D" w14:textId="3D26FE3A" w:rsidR="00D0799B" w:rsidRPr="00D0799B" w:rsidRDefault="00D0799B" w:rsidP="00D0799B">
      <w:pPr>
        <w:autoSpaceDE w:val="0"/>
        <w:autoSpaceDN w:val="0"/>
        <w:adjustRightInd w:val="0"/>
        <w:spacing w:after="0"/>
        <w:jc w:val="both"/>
        <w:rPr>
          <w:rFonts w:ascii="Arial" w:hAnsi="Arial" w:cs="Arial"/>
          <w:b/>
          <w:sz w:val="20"/>
          <w:szCs w:val="20"/>
        </w:rPr>
      </w:pPr>
      <w:r w:rsidRPr="00D0799B">
        <w:rPr>
          <w:rFonts w:ascii="Arial" w:hAnsi="Arial" w:cs="Arial"/>
          <w:b/>
          <w:sz w:val="20"/>
          <w:szCs w:val="20"/>
        </w:rPr>
        <w:t>Re</w:t>
      </w:r>
      <w:bookmarkStart w:id="0" w:name="_GoBack"/>
      <w:bookmarkEnd w:id="0"/>
      <w:r w:rsidRPr="00D0799B">
        <w:rPr>
          <w:rFonts w:ascii="Arial" w:hAnsi="Arial" w:cs="Arial"/>
          <w:b/>
          <w:sz w:val="20"/>
          <w:szCs w:val="20"/>
        </w:rPr>
        <w:t xml:space="preserve">cursos especiais representativos de controvérsia. Rito dos artigos 1.036 e seguintes do CPC/2015. </w:t>
      </w:r>
      <w:proofErr w:type="spellStart"/>
      <w:r w:rsidRPr="00D0799B">
        <w:rPr>
          <w:rFonts w:ascii="Arial" w:hAnsi="Arial" w:cs="Arial"/>
          <w:b/>
          <w:sz w:val="20"/>
          <w:szCs w:val="20"/>
        </w:rPr>
        <w:t>Resp</w:t>
      </w:r>
      <w:proofErr w:type="spellEnd"/>
      <w:r w:rsidRPr="00D0799B">
        <w:rPr>
          <w:rFonts w:ascii="Arial" w:hAnsi="Arial" w:cs="Arial"/>
          <w:b/>
          <w:sz w:val="20"/>
          <w:szCs w:val="20"/>
        </w:rPr>
        <w:t xml:space="preserve"> 1.783.975/</w:t>
      </w:r>
      <w:proofErr w:type="spellStart"/>
      <w:r w:rsidRPr="00D0799B">
        <w:rPr>
          <w:rFonts w:ascii="Arial" w:hAnsi="Arial" w:cs="Arial"/>
          <w:b/>
          <w:sz w:val="20"/>
          <w:szCs w:val="20"/>
        </w:rPr>
        <w:t>rs</w:t>
      </w:r>
      <w:proofErr w:type="spellEnd"/>
      <w:r w:rsidRPr="00D0799B">
        <w:rPr>
          <w:rFonts w:ascii="Arial" w:hAnsi="Arial" w:cs="Arial"/>
          <w:b/>
          <w:sz w:val="20"/>
          <w:szCs w:val="20"/>
        </w:rPr>
        <w:t xml:space="preserve"> e </w:t>
      </w:r>
      <w:proofErr w:type="spellStart"/>
      <w:r w:rsidRPr="00D0799B">
        <w:rPr>
          <w:rFonts w:ascii="Arial" w:hAnsi="Arial" w:cs="Arial"/>
          <w:b/>
          <w:sz w:val="20"/>
          <w:szCs w:val="20"/>
        </w:rPr>
        <w:t>resp</w:t>
      </w:r>
      <w:proofErr w:type="spellEnd"/>
      <w:r w:rsidRPr="00D0799B">
        <w:rPr>
          <w:rFonts w:ascii="Arial" w:hAnsi="Arial" w:cs="Arial"/>
          <w:b/>
          <w:sz w:val="20"/>
          <w:szCs w:val="20"/>
        </w:rPr>
        <w:t xml:space="preserve"> 1.772.848/rs. Admissão</w:t>
      </w:r>
      <w:r w:rsidRPr="00D0799B">
        <w:rPr>
          <w:rFonts w:ascii="Arial" w:hAnsi="Arial" w:cs="Arial"/>
          <w:b/>
          <w:sz w:val="20"/>
          <w:szCs w:val="20"/>
        </w:rPr>
        <w:t xml:space="preserve">. </w:t>
      </w:r>
    </w:p>
    <w:p w14:paraId="0B8FF657" w14:textId="70946F7E" w:rsidR="00D0799B" w:rsidRPr="00D0799B" w:rsidRDefault="00D0799B" w:rsidP="00D0799B">
      <w:pPr>
        <w:autoSpaceDE w:val="0"/>
        <w:autoSpaceDN w:val="0"/>
        <w:adjustRightInd w:val="0"/>
        <w:spacing w:after="0"/>
        <w:jc w:val="both"/>
        <w:rPr>
          <w:rFonts w:ascii="Arial" w:hAnsi="Arial" w:cs="Arial"/>
          <w:sz w:val="20"/>
          <w:szCs w:val="20"/>
        </w:rPr>
      </w:pPr>
      <w:r w:rsidRPr="00D0799B">
        <w:rPr>
          <w:rFonts w:ascii="Arial" w:hAnsi="Arial" w:cs="Arial"/>
          <w:sz w:val="20"/>
          <w:szCs w:val="20"/>
        </w:rPr>
        <w:t>1. Admitida a afetação com a seguinte delimitação da tese controvertida: "Definição sobre a configuração do ato de aposentadoria de servidor público como negativa expressa da pretensão de reconhecimento e cômputo, nos proventos, de direito não concedido enquanto o servidor estava em atividade, à luz do art.</w:t>
      </w:r>
      <w:r>
        <w:rPr>
          <w:rFonts w:ascii="Arial" w:hAnsi="Arial" w:cs="Arial"/>
          <w:sz w:val="20"/>
          <w:szCs w:val="20"/>
        </w:rPr>
        <w:t xml:space="preserve"> </w:t>
      </w:r>
      <w:r w:rsidRPr="00D0799B">
        <w:rPr>
          <w:rFonts w:ascii="Arial" w:hAnsi="Arial" w:cs="Arial"/>
          <w:sz w:val="20"/>
          <w:szCs w:val="20"/>
        </w:rPr>
        <w:t>1º do Decreto 20.910/1932 e da Súmula 85/STJ".</w:t>
      </w:r>
    </w:p>
    <w:p w14:paraId="2CEA201A" w14:textId="77777777" w:rsidR="00D0799B" w:rsidRPr="00D0799B" w:rsidRDefault="00D0799B" w:rsidP="00D0799B">
      <w:pPr>
        <w:autoSpaceDE w:val="0"/>
        <w:autoSpaceDN w:val="0"/>
        <w:adjustRightInd w:val="0"/>
        <w:spacing w:after="0"/>
        <w:jc w:val="both"/>
        <w:rPr>
          <w:rFonts w:ascii="Arial" w:hAnsi="Arial" w:cs="Arial"/>
          <w:sz w:val="20"/>
          <w:szCs w:val="20"/>
        </w:rPr>
      </w:pPr>
      <w:r w:rsidRPr="00D0799B">
        <w:rPr>
          <w:rFonts w:ascii="Arial" w:hAnsi="Arial" w:cs="Arial"/>
          <w:sz w:val="20"/>
          <w:szCs w:val="20"/>
        </w:rPr>
        <w:t xml:space="preserve">2. Recursos Especiais submetidos ao regime dos </w:t>
      </w:r>
      <w:proofErr w:type="spellStart"/>
      <w:r w:rsidRPr="00D0799B">
        <w:rPr>
          <w:rFonts w:ascii="Arial" w:hAnsi="Arial" w:cs="Arial"/>
          <w:sz w:val="20"/>
          <w:szCs w:val="20"/>
        </w:rPr>
        <w:t>arts</w:t>
      </w:r>
      <w:proofErr w:type="spellEnd"/>
      <w:r w:rsidRPr="00D0799B">
        <w:rPr>
          <w:rFonts w:ascii="Arial" w:hAnsi="Arial" w:cs="Arial"/>
          <w:sz w:val="20"/>
          <w:szCs w:val="20"/>
        </w:rPr>
        <w:t>. 1.036 e seguintes do CPC.</w:t>
      </w:r>
    </w:p>
    <w:p w14:paraId="2C16E734" w14:textId="54D50EC8" w:rsidR="00D0799B" w:rsidRPr="00D0799B" w:rsidRDefault="00D0799B" w:rsidP="00D0799B">
      <w:pPr>
        <w:autoSpaceDE w:val="0"/>
        <w:autoSpaceDN w:val="0"/>
        <w:adjustRightInd w:val="0"/>
        <w:spacing w:after="0"/>
        <w:jc w:val="both"/>
        <w:rPr>
          <w:rFonts w:ascii="Arial" w:hAnsi="Arial" w:cs="Arial"/>
          <w:sz w:val="20"/>
          <w:szCs w:val="20"/>
        </w:rPr>
      </w:pPr>
      <w:hyperlink r:id="rId16" w:history="1">
        <w:proofErr w:type="spellStart"/>
        <w:r w:rsidRPr="00D0799B">
          <w:rPr>
            <w:rStyle w:val="Hyperlink"/>
            <w:rFonts w:ascii="Arial" w:hAnsi="Arial" w:cs="Arial"/>
            <w:b/>
            <w:sz w:val="20"/>
            <w:szCs w:val="20"/>
          </w:rPr>
          <w:t>ProAfR</w:t>
        </w:r>
        <w:proofErr w:type="spellEnd"/>
        <w:r w:rsidRPr="00D0799B">
          <w:rPr>
            <w:rStyle w:val="Hyperlink"/>
            <w:rFonts w:ascii="Arial" w:hAnsi="Arial" w:cs="Arial"/>
            <w:b/>
            <w:sz w:val="20"/>
            <w:szCs w:val="20"/>
          </w:rPr>
          <w:t xml:space="preserve"> no </w:t>
        </w:r>
        <w:proofErr w:type="spellStart"/>
        <w:r w:rsidRPr="00D0799B">
          <w:rPr>
            <w:rStyle w:val="Hyperlink"/>
            <w:rFonts w:ascii="Arial" w:hAnsi="Arial" w:cs="Arial"/>
            <w:b/>
            <w:sz w:val="20"/>
            <w:szCs w:val="20"/>
          </w:rPr>
          <w:t>REsp</w:t>
        </w:r>
        <w:proofErr w:type="spellEnd"/>
        <w:r w:rsidRPr="00D0799B">
          <w:rPr>
            <w:rStyle w:val="Hyperlink"/>
            <w:rFonts w:ascii="Arial" w:hAnsi="Arial" w:cs="Arial"/>
            <w:b/>
            <w:sz w:val="20"/>
            <w:szCs w:val="20"/>
          </w:rPr>
          <w:t xml:space="preserve"> 1772848/RS</w:t>
        </w:r>
      </w:hyperlink>
      <w:r w:rsidRPr="00D0799B">
        <w:rPr>
          <w:rFonts w:ascii="Arial" w:hAnsi="Arial" w:cs="Arial"/>
          <w:sz w:val="20"/>
          <w:szCs w:val="20"/>
        </w:rPr>
        <w:t xml:space="preserve">, Rel. Ministro HERMAN BENJAMIN, PRIMEIRA SEÇÃO, julgado em 04/06/2019, </w:t>
      </w:r>
      <w:proofErr w:type="spellStart"/>
      <w:r w:rsidRPr="00D0799B">
        <w:rPr>
          <w:rFonts w:ascii="Arial" w:hAnsi="Arial" w:cs="Arial"/>
          <w:sz w:val="20"/>
          <w:szCs w:val="20"/>
        </w:rPr>
        <w:t>DJe</w:t>
      </w:r>
      <w:proofErr w:type="spellEnd"/>
      <w:r w:rsidRPr="00D0799B">
        <w:rPr>
          <w:rFonts w:ascii="Arial" w:hAnsi="Arial" w:cs="Arial"/>
          <w:sz w:val="20"/>
          <w:szCs w:val="20"/>
        </w:rPr>
        <w:t xml:space="preserve"> 21/06/2019</w:t>
      </w:r>
      <w:r>
        <w:rPr>
          <w:rFonts w:ascii="Arial" w:hAnsi="Arial" w:cs="Arial"/>
          <w:sz w:val="20"/>
          <w:szCs w:val="20"/>
        </w:rPr>
        <w:t>.</w:t>
      </w:r>
    </w:p>
    <w:p w14:paraId="771797B9" w14:textId="77777777" w:rsidR="00D0799B" w:rsidRDefault="00D0799B" w:rsidP="00D0799B">
      <w:pPr>
        <w:autoSpaceDE w:val="0"/>
        <w:autoSpaceDN w:val="0"/>
        <w:adjustRightInd w:val="0"/>
        <w:spacing w:after="0"/>
        <w:jc w:val="both"/>
        <w:rPr>
          <w:rFonts w:ascii="Arial" w:hAnsi="Arial" w:cs="Arial"/>
          <w:b/>
          <w:sz w:val="20"/>
          <w:szCs w:val="20"/>
        </w:rPr>
      </w:pPr>
    </w:p>
    <w:p w14:paraId="71DC74BF" w14:textId="0B679C57" w:rsidR="00BE4C30" w:rsidRPr="00BE4C30" w:rsidRDefault="00BE4C30" w:rsidP="00D0799B">
      <w:pPr>
        <w:autoSpaceDE w:val="0"/>
        <w:autoSpaceDN w:val="0"/>
        <w:adjustRightInd w:val="0"/>
        <w:spacing w:after="0"/>
        <w:jc w:val="both"/>
        <w:rPr>
          <w:rFonts w:ascii="Arial" w:hAnsi="Arial" w:cs="Arial"/>
          <w:b/>
          <w:sz w:val="20"/>
          <w:szCs w:val="20"/>
        </w:rPr>
      </w:pPr>
      <w:r w:rsidRPr="00BE4C30">
        <w:rPr>
          <w:rFonts w:ascii="Arial" w:hAnsi="Arial" w:cs="Arial"/>
          <w:b/>
          <w:sz w:val="20"/>
          <w:szCs w:val="20"/>
        </w:rPr>
        <w:t>Infrações disciplinares capituladas como crime. Prescrição. Prazo. Lei penal. Art. 142, § 2º, da Lei n. 8.112/1990. Existência de apuração criminal. Desnecessidade. Mudança de entendimento.</w:t>
      </w:r>
    </w:p>
    <w:p w14:paraId="0DE1A65E" w14:textId="2E081AC0" w:rsidR="008916E6" w:rsidRDefault="00BE4C30" w:rsidP="00D0799B">
      <w:pPr>
        <w:autoSpaceDE w:val="0"/>
        <w:autoSpaceDN w:val="0"/>
        <w:adjustRightInd w:val="0"/>
        <w:spacing w:after="0"/>
        <w:jc w:val="both"/>
        <w:rPr>
          <w:rFonts w:ascii="Arial" w:hAnsi="Arial" w:cs="Arial"/>
          <w:sz w:val="20"/>
          <w:szCs w:val="20"/>
        </w:rPr>
      </w:pPr>
      <w:r w:rsidRPr="00BE4C30">
        <w:rPr>
          <w:rFonts w:ascii="Arial" w:hAnsi="Arial" w:cs="Arial"/>
          <w:sz w:val="20"/>
          <w:szCs w:val="20"/>
        </w:rPr>
        <w:t xml:space="preserve">Era entendimento dominante desta Corte Superior </w:t>
      </w:r>
      <w:proofErr w:type="spellStart"/>
      <w:r w:rsidRPr="00BE4C30">
        <w:rPr>
          <w:rFonts w:ascii="Arial" w:hAnsi="Arial" w:cs="Arial"/>
          <w:sz w:val="20"/>
          <w:szCs w:val="20"/>
        </w:rPr>
        <w:t>o</w:t>
      </w:r>
      <w:proofErr w:type="spellEnd"/>
      <w:r w:rsidRPr="00BE4C30">
        <w:rPr>
          <w:rFonts w:ascii="Arial" w:hAnsi="Arial" w:cs="Arial"/>
          <w:sz w:val="20"/>
          <w:szCs w:val="20"/>
        </w:rPr>
        <w:t xml:space="preserve"> de que a aplicação do prazo previsto na lei penal exige a demonstração da existência de apuração criminal da conduta do servidor (MS 13.926/DF, Rel. Min. </w:t>
      </w:r>
      <w:proofErr w:type="spellStart"/>
      <w:r w:rsidRPr="00BE4C30">
        <w:rPr>
          <w:rFonts w:ascii="Arial" w:hAnsi="Arial" w:cs="Arial"/>
          <w:sz w:val="20"/>
          <w:szCs w:val="20"/>
        </w:rPr>
        <w:t>Og</w:t>
      </w:r>
      <w:proofErr w:type="spellEnd"/>
      <w:r w:rsidRPr="00BE4C30">
        <w:rPr>
          <w:rFonts w:ascii="Arial" w:hAnsi="Arial" w:cs="Arial"/>
          <w:sz w:val="20"/>
          <w:szCs w:val="20"/>
        </w:rPr>
        <w:t xml:space="preserve"> Fernandes, Terceira Seção, </w:t>
      </w:r>
      <w:proofErr w:type="spellStart"/>
      <w:r w:rsidRPr="00BE4C30">
        <w:rPr>
          <w:rFonts w:ascii="Arial" w:hAnsi="Arial" w:cs="Arial"/>
          <w:sz w:val="20"/>
          <w:szCs w:val="20"/>
        </w:rPr>
        <w:t>DJe</w:t>
      </w:r>
      <w:proofErr w:type="spellEnd"/>
      <w:r w:rsidRPr="00BE4C30">
        <w:rPr>
          <w:rFonts w:ascii="Arial" w:hAnsi="Arial" w:cs="Arial"/>
          <w:sz w:val="20"/>
          <w:szCs w:val="20"/>
        </w:rPr>
        <w:t xml:space="preserve"> 24/04/2013 e MS 15.462/DF, Rel. Min. Humberto Martins, Primeira Seção, </w:t>
      </w:r>
      <w:proofErr w:type="spellStart"/>
      <w:r w:rsidRPr="00BE4C30">
        <w:rPr>
          <w:rFonts w:ascii="Arial" w:hAnsi="Arial" w:cs="Arial"/>
          <w:sz w:val="20"/>
          <w:szCs w:val="20"/>
        </w:rPr>
        <w:t>DJe</w:t>
      </w:r>
      <w:proofErr w:type="spellEnd"/>
      <w:r w:rsidRPr="00BE4C30">
        <w:rPr>
          <w:rFonts w:ascii="Arial" w:hAnsi="Arial" w:cs="Arial"/>
          <w:sz w:val="20"/>
          <w:szCs w:val="20"/>
        </w:rPr>
        <w:t xml:space="preserve"> 22/3/2011). Ocorre que nos </w:t>
      </w:r>
      <w:proofErr w:type="spellStart"/>
      <w:r w:rsidRPr="00BE4C30">
        <w:rPr>
          <w:rFonts w:ascii="Arial" w:hAnsi="Arial" w:cs="Arial"/>
          <w:sz w:val="20"/>
          <w:szCs w:val="20"/>
        </w:rPr>
        <w:t>EDv</w:t>
      </w:r>
      <w:proofErr w:type="spellEnd"/>
      <w:r w:rsidRPr="00BE4C30">
        <w:rPr>
          <w:rFonts w:ascii="Arial" w:hAnsi="Arial" w:cs="Arial"/>
          <w:sz w:val="20"/>
          <w:szCs w:val="20"/>
        </w:rPr>
        <w:t xml:space="preserve"> nos </w:t>
      </w:r>
      <w:proofErr w:type="spellStart"/>
      <w:r w:rsidRPr="00BE4C30">
        <w:rPr>
          <w:rFonts w:ascii="Arial" w:hAnsi="Arial" w:cs="Arial"/>
          <w:sz w:val="20"/>
          <w:szCs w:val="20"/>
        </w:rPr>
        <w:t>EREsp</w:t>
      </w:r>
      <w:proofErr w:type="spellEnd"/>
      <w:r w:rsidRPr="00BE4C30">
        <w:rPr>
          <w:rFonts w:ascii="Arial" w:hAnsi="Arial" w:cs="Arial"/>
          <w:sz w:val="20"/>
          <w:szCs w:val="20"/>
        </w:rPr>
        <w:t xml:space="preserve"> 1.656.383-SC, Rel. Min. Gurgel de Faria, </w:t>
      </w:r>
      <w:proofErr w:type="spellStart"/>
      <w:r w:rsidRPr="00BE4C30">
        <w:rPr>
          <w:rFonts w:ascii="Arial" w:hAnsi="Arial" w:cs="Arial"/>
          <w:sz w:val="20"/>
          <w:szCs w:val="20"/>
        </w:rPr>
        <w:t>DJe</w:t>
      </w:r>
      <w:proofErr w:type="spellEnd"/>
      <w:r w:rsidRPr="00BE4C30">
        <w:rPr>
          <w:rFonts w:ascii="Arial" w:hAnsi="Arial" w:cs="Arial"/>
          <w:sz w:val="20"/>
          <w:szCs w:val="20"/>
        </w:rPr>
        <w:t xml:space="preserve"> 05/09/2018, a Primeira Seção superou seu posicionamento anterior sobre o tema, passando a entender que, diante da rigorosa independência das esferas administrativa e criminal, não se pode entender que a existência de apuração criminal é pré-requisito para a utilização do prazo prescricional penal. Assim, tanto para o STF quanto para o STJ, para que seja aplicável o art. 142, § 2º da Lei n. 8.112/1990, não é necessário demonstrar a existência da apuração criminal da conduta do servidor. Isso porque o lapso prescricional não pode variar ao talante da existência ou não de apuração criminal, justamente pelo fato de a prescrição estar relacionada à segurança jurídica. Assim, o critério para fixação do prazo prescricional deve ser o mais objetivo possível – justamente o previsto no dispositivo legal referido –, e não oscilar de forma a gerar instabilidade e insegurança jurídica para todo o sistema.</w:t>
      </w:r>
    </w:p>
    <w:p w14:paraId="18895A48" w14:textId="3DCC1011" w:rsidR="00BE4C30" w:rsidRPr="00BE4C30" w:rsidRDefault="00BE4C30" w:rsidP="00D0799B">
      <w:pPr>
        <w:autoSpaceDE w:val="0"/>
        <w:autoSpaceDN w:val="0"/>
        <w:adjustRightInd w:val="0"/>
        <w:spacing w:after="0"/>
        <w:jc w:val="both"/>
        <w:rPr>
          <w:rFonts w:ascii="Arial" w:hAnsi="Arial" w:cs="Arial"/>
          <w:sz w:val="20"/>
          <w:szCs w:val="20"/>
        </w:rPr>
      </w:pPr>
      <w:hyperlink r:id="rId17" w:history="1">
        <w:r w:rsidRPr="00BE4C30">
          <w:rPr>
            <w:rStyle w:val="Hyperlink"/>
            <w:rFonts w:ascii="Arial" w:hAnsi="Arial" w:cs="Arial"/>
            <w:b/>
            <w:sz w:val="20"/>
            <w:szCs w:val="20"/>
          </w:rPr>
          <w:t>MS 20.857-DF</w:t>
        </w:r>
      </w:hyperlink>
      <w:r w:rsidRPr="00BE4C30">
        <w:rPr>
          <w:rFonts w:ascii="Arial" w:hAnsi="Arial" w:cs="Arial"/>
          <w:sz w:val="20"/>
          <w:szCs w:val="20"/>
        </w:rPr>
        <w:t xml:space="preserve">, Rel. Min. Napoleão Nunes Maia Filho, Rel. </w:t>
      </w:r>
      <w:proofErr w:type="spellStart"/>
      <w:r w:rsidRPr="00BE4C30">
        <w:rPr>
          <w:rFonts w:ascii="Arial" w:hAnsi="Arial" w:cs="Arial"/>
          <w:sz w:val="20"/>
          <w:szCs w:val="20"/>
        </w:rPr>
        <w:t>Acd</w:t>
      </w:r>
      <w:proofErr w:type="spellEnd"/>
      <w:r w:rsidRPr="00BE4C30">
        <w:rPr>
          <w:rFonts w:ascii="Arial" w:hAnsi="Arial" w:cs="Arial"/>
          <w:sz w:val="20"/>
          <w:szCs w:val="20"/>
        </w:rPr>
        <w:t xml:space="preserve">. Min. </w:t>
      </w:r>
      <w:proofErr w:type="spellStart"/>
      <w:r w:rsidRPr="00BE4C30">
        <w:rPr>
          <w:rFonts w:ascii="Arial" w:hAnsi="Arial" w:cs="Arial"/>
          <w:sz w:val="20"/>
          <w:szCs w:val="20"/>
        </w:rPr>
        <w:t>Og</w:t>
      </w:r>
      <w:proofErr w:type="spellEnd"/>
      <w:r w:rsidRPr="00BE4C30">
        <w:rPr>
          <w:rFonts w:ascii="Arial" w:hAnsi="Arial" w:cs="Arial"/>
          <w:sz w:val="20"/>
          <w:szCs w:val="20"/>
        </w:rPr>
        <w:t xml:space="preserve"> Fernandes, Primeira Seção, por maioria, julgado em 22/05/2019, </w:t>
      </w:r>
      <w:proofErr w:type="spellStart"/>
      <w:r w:rsidRPr="00BE4C30">
        <w:rPr>
          <w:rFonts w:ascii="Arial" w:hAnsi="Arial" w:cs="Arial"/>
          <w:sz w:val="20"/>
          <w:szCs w:val="20"/>
        </w:rPr>
        <w:t>DJe</w:t>
      </w:r>
      <w:proofErr w:type="spellEnd"/>
      <w:r w:rsidRPr="00BE4C30">
        <w:rPr>
          <w:rFonts w:ascii="Arial" w:hAnsi="Arial" w:cs="Arial"/>
          <w:sz w:val="20"/>
          <w:szCs w:val="20"/>
        </w:rPr>
        <w:t xml:space="preserve"> 12/06/2019</w:t>
      </w:r>
      <w:r>
        <w:rPr>
          <w:rFonts w:ascii="Arial" w:hAnsi="Arial" w:cs="Arial"/>
          <w:sz w:val="20"/>
          <w:szCs w:val="20"/>
        </w:rPr>
        <w:t>.</w:t>
      </w:r>
    </w:p>
    <w:p w14:paraId="4034AF25" w14:textId="77777777" w:rsidR="00BE4C30" w:rsidRPr="00B2425E" w:rsidRDefault="00BE4C30" w:rsidP="00D0799B">
      <w:pPr>
        <w:autoSpaceDE w:val="0"/>
        <w:autoSpaceDN w:val="0"/>
        <w:adjustRightInd w:val="0"/>
        <w:spacing w:after="0"/>
        <w:jc w:val="both"/>
        <w:rPr>
          <w:rFonts w:ascii="Arial" w:hAnsi="Arial" w:cs="Arial"/>
          <w:sz w:val="20"/>
          <w:szCs w:val="20"/>
        </w:rPr>
      </w:pPr>
    </w:p>
    <w:p w14:paraId="252D7D0D" w14:textId="77777777" w:rsidR="007C18E7" w:rsidRPr="00B2425E" w:rsidRDefault="007C18E7" w:rsidP="00D0799B">
      <w:pPr>
        <w:pStyle w:val="Default"/>
        <w:spacing w:line="276" w:lineRule="auto"/>
        <w:jc w:val="both"/>
        <w:rPr>
          <w:b/>
          <w:sz w:val="20"/>
          <w:szCs w:val="20"/>
        </w:rPr>
      </w:pPr>
      <w:r w:rsidRPr="00B2425E">
        <w:rPr>
          <w:b/>
          <w:sz w:val="20"/>
          <w:szCs w:val="20"/>
        </w:rPr>
        <w:t xml:space="preserve">Acesse também: </w:t>
      </w:r>
    </w:p>
    <w:p w14:paraId="5D2329DF" w14:textId="77777777" w:rsidR="007C18E7" w:rsidRPr="00B2425E" w:rsidRDefault="00CC7465" w:rsidP="00D0799B">
      <w:pPr>
        <w:pStyle w:val="Default"/>
        <w:spacing w:line="276" w:lineRule="auto"/>
        <w:jc w:val="center"/>
        <w:rPr>
          <w:rStyle w:val="Hyperlink"/>
          <w:b/>
          <w:sz w:val="20"/>
          <w:szCs w:val="20"/>
        </w:rPr>
      </w:pPr>
      <w:hyperlink r:id="rId18" w:history="1">
        <w:r w:rsidR="007C18E7" w:rsidRPr="00B2425E">
          <w:rPr>
            <w:rStyle w:val="Hyperlink"/>
            <w:b/>
            <w:sz w:val="20"/>
            <w:szCs w:val="20"/>
          </w:rPr>
          <w:t>Pesquisas Prontas</w:t>
        </w:r>
      </w:hyperlink>
    </w:p>
    <w:p w14:paraId="290A3B29" w14:textId="77777777" w:rsidR="007C18E7" w:rsidRPr="00B2425E" w:rsidRDefault="007C18E7" w:rsidP="00D0799B">
      <w:pPr>
        <w:pStyle w:val="Default"/>
        <w:spacing w:line="276" w:lineRule="auto"/>
        <w:jc w:val="center"/>
        <w:rPr>
          <w:rStyle w:val="Hyperlink"/>
          <w:b/>
          <w:sz w:val="20"/>
          <w:szCs w:val="20"/>
        </w:rPr>
      </w:pPr>
    </w:p>
    <w:p w14:paraId="088C63FF" w14:textId="77777777" w:rsidR="007C18E7" w:rsidRPr="00B2425E" w:rsidRDefault="00CC7465" w:rsidP="00D0799B">
      <w:pPr>
        <w:pStyle w:val="Default"/>
        <w:spacing w:line="276" w:lineRule="auto"/>
        <w:jc w:val="center"/>
        <w:rPr>
          <w:rStyle w:val="Hyperlink"/>
          <w:b/>
          <w:sz w:val="20"/>
          <w:szCs w:val="20"/>
        </w:rPr>
      </w:pPr>
      <w:hyperlink r:id="rId19" w:history="1">
        <w:r w:rsidR="007C18E7" w:rsidRPr="00B2425E">
          <w:rPr>
            <w:rStyle w:val="Hyperlink"/>
            <w:b/>
            <w:sz w:val="20"/>
            <w:szCs w:val="20"/>
          </w:rPr>
          <w:t>Teses Ambientais</w:t>
        </w:r>
      </w:hyperlink>
      <w:r w:rsidR="007C18E7" w:rsidRPr="00B2425E">
        <w:rPr>
          <w:rStyle w:val="Hyperlink"/>
          <w:b/>
          <w:sz w:val="20"/>
          <w:szCs w:val="20"/>
        </w:rPr>
        <w:t xml:space="preserve"> </w:t>
      </w:r>
    </w:p>
    <w:p w14:paraId="0CE4E7C9" w14:textId="77777777" w:rsidR="007C18E7" w:rsidRPr="00B2425E" w:rsidRDefault="007C18E7" w:rsidP="00D0799B">
      <w:pPr>
        <w:pStyle w:val="Default"/>
        <w:spacing w:line="276" w:lineRule="auto"/>
        <w:jc w:val="center"/>
        <w:rPr>
          <w:rStyle w:val="Hyperlink"/>
          <w:b/>
          <w:sz w:val="20"/>
          <w:szCs w:val="20"/>
        </w:rPr>
      </w:pPr>
    </w:p>
    <w:p w14:paraId="449CBBB2" w14:textId="77777777" w:rsidR="007C18E7" w:rsidRPr="00B2425E" w:rsidRDefault="00CC7465" w:rsidP="00D0799B">
      <w:pPr>
        <w:pStyle w:val="Default"/>
        <w:spacing w:line="276" w:lineRule="auto"/>
        <w:jc w:val="center"/>
        <w:rPr>
          <w:b/>
          <w:sz w:val="20"/>
          <w:szCs w:val="20"/>
        </w:rPr>
      </w:pPr>
      <w:hyperlink r:id="rId20" w:history="1">
        <w:proofErr w:type="spellStart"/>
        <w:r w:rsidR="007C18E7" w:rsidRPr="00B2425E">
          <w:rPr>
            <w:rStyle w:val="Hyperlink"/>
            <w:b/>
            <w:sz w:val="20"/>
            <w:szCs w:val="20"/>
          </w:rPr>
          <w:t>Interjuris</w:t>
        </w:r>
        <w:proofErr w:type="spellEnd"/>
      </w:hyperlink>
    </w:p>
    <w:p w14:paraId="4BD985E9" w14:textId="77777777" w:rsidR="007C18E7" w:rsidRPr="00B2425E" w:rsidRDefault="007C18E7" w:rsidP="00D0799B">
      <w:pPr>
        <w:pStyle w:val="Default"/>
        <w:spacing w:line="276" w:lineRule="auto"/>
        <w:jc w:val="center"/>
        <w:rPr>
          <w:sz w:val="20"/>
          <w:szCs w:val="20"/>
        </w:rPr>
      </w:pPr>
    </w:p>
    <w:p w14:paraId="72F32B36" w14:textId="77777777" w:rsidR="007C18E7" w:rsidRPr="00B2425E" w:rsidRDefault="00CC7465" w:rsidP="00D0799B">
      <w:pPr>
        <w:pStyle w:val="Default"/>
        <w:spacing w:line="276" w:lineRule="auto"/>
        <w:jc w:val="center"/>
        <w:rPr>
          <w:rStyle w:val="Hyperlink"/>
          <w:b/>
          <w:sz w:val="20"/>
          <w:szCs w:val="20"/>
        </w:rPr>
      </w:pPr>
      <w:hyperlink r:id="rId21" w:history="1">
        <w:r w:rsidR="007C18E7" w:rsidRPr="00B2425E">
          <w:rPr>
            <w:rStyle w:val="Hyperlink"/>
            <w:b/>
            <w:sz w:val="20"/>
            <w:szCs w:val="20"/>
          </w:rPr>
          <w:t>Repercussão Geral do Supremo Tribunal Federal - STF e os Tribunais de Contas</w:t>
        </w:r>
      </w:hyperlink>
    </w:p>
    <w:p w14:paraId="75CDA236" w14:textId="77777777" w:rsidR="007C18E7" w:rsidRPr="00B2425E" w:rsidRDefault="007C18E7" w:rsidP="00D0799B">
      <w:pPr>
        <w:pStyle w:val="Default"/>
        <w:spacing w:line="276" w:lineRule="auto"/>
        <w:jc w:val="center"/>
        <w:rPr>
          <w:rStyle w:val="Hyperlink"/>
          <w:b/>
          <w:sz w:val="20"/>
          <w:szCs w:val="20"/>
        </w:rPr>
      </w:pPr>
    </w:p>
    <w:p w14:paraId="6CD4EB86" w14:textId="77777777" w:rsidR="007C18E7" w:rsidRPr="00B2425E" w:rsidRDefault="00CC7465" w:rsidP="00D0799B">
      <w:pPr>
        <w:pStyle w:val="Default"/>
        <w:spacing w:line="276" w:lineRule="auto"/>
        <w:jc w:val="center"/>
        <w:rPr>
          <w:rStyle w:val="Hyperlink"/>
          <w:b/>
          <w:sz w:val="20"/>
          <w:szCs w:val="20"/>
        </w:rPr>
      </w:pPr>
      <w:hyperlink r:id="rId22" w:history="1">
        <w:r w:rsidR="007C18E7" w:rsidRPr="00B2425E">
          <w:rPr>
            <w:rStyle w:val="Hyperlink"/>
            <w:b/>
            <w:sz w:val="20"/>
            <w:szCs w:val="20"/>
          </w:rPr>
          <w:t>Súmulas Selecionadas</w:t>
        </w:r>
      </w:hyperlink>
    </w:p>
    <w:p w14:paraId="3F5C61E6" w14:textId="77777777" w:rsidR="007C18E7" w:rsidRPr="00B2425E" w:rsidRDefault="007C18E7" w:rsidP="00D0799B">
      <w:pPr>
        <w:pStyle w:val="TCU-Epgrafe"/>
        <w:spacing w:line="276" w:lineRule="auto"/>
        <w:ind w:left="0"/>
        <w:rPr>
          <w:rFonts w:ascii="Arial" w:hAnsi="Arial" w:cs="Arial"/>
          <w:sz w:val="20"/>
        </w:rPr>
      </w:pPr>
      <w:r w:rsidRPr="00B2425E">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2425E" w:rsidRDefault="007C18E7" w:rsidP="00D0799B">
      <w:pPr>
        <w:spacing w:after="0"/>
        <w:jc w:val="center"/>
        <w:rPr>
          <w:rStyle w:val="Hyperlink"/>
          <w:rFonts w:ascii="Arial" w:hAnsi="Arial" w:cs="Arial"/>
          <w:i/>
          <w:color w:val="000000" w:themeColor="text1"/>
          <w:sz w:val="20"/>
          <w:szCs w:val="20"/>
          <w:u w:val="none"/>
        </w:rPr>
      </w:pPr>
    </w:p>
    <w:p w14:paraId="5496FD6E" w14:textId="77777777" w:rsidR="007C18E7" w:rsidRPr="00B2425E" w:rsidRDefault="007C18E7" w:rsidP="00D0799B">
      <w:pPr>
        <w:spacing w:after="0"/>
        <w:jc w:val="center"/>
        <w:rPr>
          <w:rStyle w:val="Hyperlink"/>
          <w:rFonts w:ascii="Arial" w:hAnsi="Arial" w:cs="Arial"/>
          <w:i/>
          <w:color w:val="auto"/>
          <w:sz w:val="20"/>
          <w:szCs w:val="20"/>
          <w:u w:val="none"/>
        </w:rPr>
      </w:pPr>
      <w:r w:rsidRPr="00B2425E">
        <w:rPr>
          <w:rStyle w:val="Hyperlink"/>
          <w:rFonts w:ascii="Arial" w:hAnsi="Arial" w:cs="Arial"/>
          <w:i/>
          <w:color w:val="auto"/>
          <w:sz w:val="20"/>
          <w:szCs w:val="20"/>
          <w:u w:val="none"/>
        </w:rPr>
        <w:t>Elaboração: Escola de Gestão Pública - Jurisprudência</w:t>
      </w:r>
    </w:p>
    <w:p w14:paraId="3F85483E" w14:textId="77777777" w:rsidR="007C18E7" w:rsidRPr="00B2425E" w:rsidRDefault="007C18E7" w:rsidP="00D0799B">
      <w:pPr>
        <w:spacing w:after="0"/>
        <w:jc w:val="center"/>
        <w:rPr>
          <w:rFonts w:ascii="Arial" w:hAnsi="Arial" w:cs="Arial"/>
          <w:b/>
          <w:sz w:val="20"/>
          <w:szCs w:val="20"/>
        </w:rPr>
      </w:pPr>
      <w:r w:rsidRPr="00B2425E">
        <w:rPr>
          <w:rStyle w:val="nfase"/>
          <w:rFonts w:ascii="Arial" w:hAnsi="Arial" w:cs="Arial"/>
          <w:sz w:val="20"/>
          <w:szCs w:val="20"/>
        </w:rPr>
        <w:t>E-mail: jurisprudencia@tce.pr.gov.br</w:t>
      </w:r>
    </w:p>
    <w:p w14:paraId="77313FD9" w14:textId="77777777" w:rsidR="007C18E7" w:rsidRPr="00B2425E" w:rsidRDefault="007C18E7" w:rsidP="00D0799B">
      <w:pPr>
        <w:widowControl w:val="0"/>
        <w:autoSpaceDE w:val="0"/>
        <w:autoSpaceDN w:val="0"/>
        <w:spacing w:after="0"/>
        <w:jc w:val="both"/>
        <w:rPr>
          <w:rFonts w:ascii="Arial" w:hAnsi="Arial" w:cs="Arial"/>
          <w:b/>
          <w:sz w:val="20"/>
          <w:szCs w:val="20"/>
        </w:rPr>
      </w:pPr>
    </w:p>
    <w:p w14:paraId="376B530E" w14:textId="77777777" w:rsidR="007C18E7" w:rsidRPr="00B2425E" w:rsidRDefault="007C18E7" w:rsidP="00D0799B">
      <w:pPr>
        <w:spacing w:after="0"/>
        <w:rPr>
          <w:rFonts w:ascii="Arial" w:hAnsi="Arial" w:cs="Arial"/>
          <w:color w:val="000000"/>
          <w:sz w:val="20"/>
          <w:szCs w:val="20"/>
        </w:rPr>
      </w:pPr>
    </w:p>
    <w:p w14:paraId="2B5E173B" w14:textId="77777777" w:rsidR="00E01524" w:rsidRPr="00B2425E" w:rsidRDefault="00E01524" w:rsidP="00D0799B">
      <w:pPr>
        <w:spacing w:after="0"/>
        <w:rPr>
          <w:rFonts w:ascii="Arial" w:hAnsi="Arial" w:cs="Arial"/>
          <w:sz w:val="20"/>
          <w:szCs w:val="20"/>
        </w:rPr>
      </w:pPr>
    </w:p>
    <w:sectPr w:rsidR="00E01524" w:rsidRPr="00B2425E">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1"/>
  </w:num>
  <w:num w:numId="4">
    <w:abstractNumId w:val="12"/>
  </w:num>
  <w:num w:numId="5">
    <w:abstractNumId w:val="15"/>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13"/>
  </w:num>
  <w:num w:numId="14">
    <w:abstractNumId w:val="9"/>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8DD"/>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2EE2"/>
    <w:rsid w:val="001930D1"/>
    <w:rsid w:val="001942C5"/>
    <w:rsid w:val="00196437"/>
    <w:rsid w:val="001975AB"/>
    <w:rsid w:val="001A0FCC"/>
    <w:rsid w:val="001A16DE"/>
    <w:rsid w:val="001A5D2D"/>
    <w:rsid w:val="001A7DB7"/>
    <w:rsid w:val="001B096B"/>
    <w:rsid w:val="001B0C72"/>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476A"/>
    <w:rsid w:val="00204BFC"/>
    <w:rsid w:val="002100EE"/>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44CC"/>
    <w:rsid w:val="003E55BC"/>
    <w:rsid w:val="003E6EAF"/>
    <w:rsid w:val="003F0088"/>
    <w:rsid w:val="003F03C6"/>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1120A"/>
    <w:rsid w:val="00411935"/>
    <w:rsid w:val="0041337A"/>
    <w:rsid w:val="00415D4A"/>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6DD6"/>
    <w:rsid w:val="0062719D"/>
    <w:rsid w:val="00627316"/>
    <w:rsid w:val="00627847"/>
    <w:rsid w:val="00627FDF"/>
    <w:rsid w:val="00630296"/>
    <w:rsid w:val="006331E3"/>
    <w:rsid w:val="00633776"/>
    <w:rsid w:val="00633C62"/>
    <w:rsid w:val="00633D2D"/>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4C5B"/>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C3EBC"/>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425E"/>
    <w:rsid w:val="00B268CE"/>
    <w:rsid w:val="00B27853"/>
    <w:rsid w:val="00B30291"/>
    <w:rsid w:val="00B306F7"/>
    <w:rsid w:val="00B30BB8"/>
    <w:rsid w:val="00B30FE2"/>
    <w:rsid w:val="00B3272E"/>
    <w:rsid w:val="00B32C71"/>
    <w:rsid w:val="00B330C4"/>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8/pdf/00339050.pdf" TargetMode="External"/><Relationship Id="rId13" Type="http://schemas.openxmlformats.org/officeDocument/2006/relationships/hyperlink" Target="http://www1.tce.pr.gov.br/multimidia/2019/8/pdf/00338906.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www1.tce.pr.gov.br/multimidia/2019/8/pdf/00339214.pdf" TargetMode="External"/><Relationship Id="rId17" Type="http://schemas.openxmlformats.org/officeDocument/2006/relationships/hyperlink" Target="http://www.stj.jus.br/webstj/processo/justica/jurisprudencia.asp?origemPesquisa=informativo&amp;tipo=num_pro&amp;valor=MS2085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j.jus.br/webstj/processo/justica/jurisprudencia.asp?origemPesquisa=informativo&amp;tipo=num_pro&amp;valor=REsp1772848"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8/pdf/00338707.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1.tce.pr.gov.br/multimidia/2019/8/pdf/00338899.pdf" TargetMode="External"/><Relationship Id="rId23" Type="http://schemas.openxmlformats.org/officeDocument/2006/relationships/header" Target="header1.xml"/><Relationship Id="rId10" Type="http://schemas.openxmlformats.org/officeDocument/2006/relationships/hyperlink" Target="http://www1.tce.pr.gov.br/multimidia/2019/8/pdf/00338716.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www1.tce.pr.gov.br/multimidia/2019/8/pdf/00338829.pdf" TargetMode="External"/><Relationship Id="rId14" Type="http://schemas.openxmlformats.org/officeDocument/2006/relationships/hyperlink" Target="http://www1.tce.pr.gov.br/multimidia/2019/8/pdf/00338900.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6830-0848-4CAA-9B97-71720A13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3740</Words>
  <Characters>20201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2019-04-17T13:57:00Z</cp:lastPrinted>
  <dcterms:created xsi:type="dcterms:W3CDTF">2019-09-18T14:40:00Z</dcterms:created>
  <dcterms:modified xsi:type="dcterms:W3CDTF">2019-09-18T17:31:00Z</dcterms:modified>
</cp:coreProperties>
</file>