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9610" w14:textId="77777777" w:rsidR="00A85417" w:rsidRDefault="00A85417" w:rsidP="00816942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2E59E09" w14:textId="77777777" w:rsidR="0038012F" w:rsidRPr="000A4E5F" w:rsidRDefault="00AA5DFA" w:rsidP="00816942">
      <w:pPr>
        <w:pStyle w:val="Cabealho"/>
        <w:spacing w:line="276" w:lineRule="auto"/>
        <w:jc w:val="center"/>
        <w:rPr>
          <w:rFonts w:ascii="Arial" w:hAnsi="Arial" w:cs="Arial"/>
          <w:color w:val="800000"/>
          <w:sz w:val="26"/>
          <w:szCs w:val="26"/>
        </w:rPr>
      </w:pPr>
      <w:r w:rsidRPr="000A4E5F">
        <w:rPr>
          <w:rFonts w:ascii="Arial" w:hAnsi="Arial" w:cs="Arial"/>
          <w:b/>
          <w:color w:val="800000"/>
          <w:sz w:val="26"/>
          <w:szCs w:val="26"/>
        </w:rPr>
        <w:t xml:space="preserve">BOLETIM DE JURISPRUDÊNCIA INTERNACIONAL </w:t>
      </w:r>
    </w:p>
    <w:p w14:paraId="0DEC77EB" w14:textId="77777777" w:rsidR="00814325" w:rsidRDefault="00814325" w:rsidP="0081694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C13223" w14:textId="6D0EB852" w:rsidR="00AA5DFA" w:rsidRPr="00A85417" w:rsidRDefault="001B5F7A" w:rsidP="00816942">
      <w:pPr>
        <w:spacing w:after="0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8541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Número </w:t>
      </w:r>
      <w:r w:rsidR="000D560C" w:rsidRPr="00A85417">
        <w:rPr>
          <w:rFonts w:ascii="Arial" w:hAnsi="Arial" w:cs="Arial"/>
          <w:b/>
          <w:color w:val="404040" w:themeColor="text1" w:themeTint="BF"/>
          <w:sz w:val="20"/>
          <w:szCs w:val="20"/>
        </w:rPr>
        <w:t>0</w:t>
      </w:r>
      <w:r w:rsidR="00856BDF">
        <w:rPr>
          <w:rFonts w:ascii="Arial" w:hAnsi="Arial" w:cs="Arial"/>
          <w:b/>
          <w:color w:val="404040" w:themeColor="text1" w:themeTint="BF"/>
          <w:sz w:val="20"/>
          <w:szCs w:val="20"/>
        </w:rPr>
        <w:t>2</w:t>
      </w:r>
      <w:r w:rsidR="006009F5" w:rsidRPr="00A8541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</w:p>
    <w:p w14:paraId="65AD324B" w14:textId="77777777" w:rsidR="00DE79B1" w:rsidRDefault="00DE79B1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6F4F52" w14:textId="77777777" w:rsidR="00D01404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1404">
        <w:rPr>
          <w:rFonts w:ascii="Arial" w:hAnsi="Arial" w:cs="Arial"/>
          <w:sz w:val="20"/>
          <w:szCs w:val="20"/>
        </w:rPr>
        <w:t xml:space="preserve">Este Boletim contém </w:t>
      </w:r>
      <w:r w:rsidR="00D01404" w:rsidRPr="00D01404">
        <w:rPr>
          <w:rFonts w:ascii="Arial" w:hAnsi="Arial" w:cs="Arial"/>
          <w:sz w:val="20"/>
          <w:szCs w:val="20"/>
        </w:rPr>
        <w:t>informações sintéticas de decisões proferidas pelas Entidades Fiscalizadoras regionais e respectivos Estados-membros filiados à</w:t>
      </w:r>
      <w:r w:rsidR="00D01404" w:rsidRPr="00015B58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D01404" w:rsidRPr="00015B58">
          <w:rPr>
            <w:rStyle w:val="Hyperlink"/>
            <w:rFonts w:ascii="Arial" w:hAnsi="Arial" w:cs="Arial"/>
            <w:b/>
            <w:sz w:val="20"/>
            <w:szCs w:val="20"/>
          </w:rPr>
          <w:t>INTOSAI</w:t>
        </w:r>
      </w:hyperlink>
      <w:r w:rsidR="00D01404" w:rsidRPr="00D01404">
        <w:rPr>
          <w:rFonts w:ascii="Arial" w:hAnsi="Arial" w:cs="Arial"/>
          <w:sz w:val="20"/>
          <w:szCs w:val="20"/>
        </w:rPr>
        <w:t xml:space="preserve"> </w:t>
      </w:r>
      <w:r w:rsidR="00D01404" w:rsidRPr="00D01404">
        <w:rPr>
          <w:rFonts w:ascii="Arial" w:hAnsi="Arial" w:cs="Arial"/>
          <w:i/>
          <w:sz w:val="20"/>
          <w:szCs w:val="20"/>
        </w:rPr>
        <w:t>(</w:t>
      </w:r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 xml:space="preserve">The </w:t>
      </w:r>
      <w:proofErr w:type="spellStart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>International</w:t>
      </w:r>
      <w:proofErr w:type="spellEnd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>Organiz</w:t>
      </w:r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ation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of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Supreme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Audit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Institutions</w:t>
      </w:r>
      <w:proofErr w:type="spellEnd"/>
      <w:r w:rsidR="00D01404" w:rsidRPr="00D01404">
        <w:rPr>
          <w:rFonts w:ascii="Arial" w:hAnsi="Arial" w:cs="Arial"/>
          <w:i/>
          <w:sz w:val="20"/>
          <w:szCs w:val="20"/>
        </w:rPr>
        <w:t>)</w:t>
      </w:r>
      <w:r w:rsidR="00D01404">
        <w:rPr>
          <w:rFonts w:ascii="Arial" w:hAnsi="Arial" w:cs="Arial"/>
          <w:sz w:val="20"/>
          <w:szCs w:val="20"/>
        </w:rPr>
        <w:t xml:space="preserve"> sobre temas relacionados ao controle externo evidenciando sobretudo boas práticas de gestão administrativa.</w:t>
      </w:r>
    </w:p>
    <w:p w14:paraId="0942E219" w14:textId="77777777" w:rsidR="00D01404" w:rsidRDefault="00D01404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E87C5F" w14:textId="4212E0F3" w:rsidR="00E95A8E" w:rsidRDefault="007D6A5B" w:rsidP="00AE79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seleção das decisões leva em consideração os aspectos</w:t>
      </w:r>
      <w:r w:rsidR="007E786E">
        <w:rPr>
          <w:rFonts w:ascii="Arial" w:hAnsi="Arial" w:cs="Arial"/>
          <w:sz w:val="20"/>
          <w:szCs w:val="20"/>
        </w:rPr>
        <w:t xml:space="preserve"> de auditoria financeira, de conformidade e de resultado, por eixo temático: meio ambiente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saúde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gestão pública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finanças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educação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segurança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infraestrutura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transporte entre outros temas. O conteúdo será proveniente </w:t>
      </w:r>
      <w:r w:rsidR="00F923CE">
        <w:rPr>
          <w:rFonts w:ascii="Arial" w:hAnsi="Arial" w:cs="Arial"/>
          <w:sz w:val="20"/>
          <w:szCs w:val="20"/>
        </w:rPr>
        <w:t xml:space="preserve">de julgados e relatórios </w:t>
      </w:r>
      <w:r w:rsidR="007E786E">
        <w:rPr>
          <w:rFonts w:ascii="Arial" w:hAnsi="Arial" w:cs="Arial"/>
          <w:sz w:val="20"/>
          <w:szCs w:val="20"/>
        </w:rPr>
        <w:t>das entidades regionais de fiscalização e respectivos membros, a saber:</w:t>
      </w:r>
      <w:r w:rsidR="00AE798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SombreamentoClaro-nfas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1641" w:rsidRPr="00277E68" w14:paraId="0D66E0BF" w14:textId="77777777" w:rsidTr="007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2F8378F" w14:textId="77777777" w:rsidR="00A21641" w:rsidRPr="00237FAE" w:rsidRDefault="007D3C22" w:rsidP="00A21641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hyperlink r:id="rId9" w:history="1">
              <w:r w:rsidR="00A21641" w:rsidRPr="00237FAE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s-ES_tradnl"/>
                </w:rPr>
                <w:t>OLACEFS</w:t>
              </w:r>
            </w:hyperlink>
          </w:p>
          <w:p w14:paraId="277823C5" w14:textId="77777777" w:rsidR="00A21641" w:rsidRPr="00237FAE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</w:pPr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(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Organization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of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Latin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American and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Caribbean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Supreme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Audit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Institutions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)</w:t>
            </w:r>
          </w:p>
          <w:p w14:paraId="47010698" w14:textId="77777777" w:rsidR="00A21641" w:rsidRPr="00237FAE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A21641" w:rsidRPr="00A21641" w14:paraId="5C38EE07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EC8A59A" w14:textId="77777777" w:rsidR="00A21641" w:rsidRPr="00015B58" w:rsidRDefault="007D3C22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A21641" w:rsidRPr="00015B58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AFROSAI</w:t>
              </w:r>
            </w:hyperlink>
          </w:p>
          <w:p w14:paraId="3285D0D9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African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52A9EEBF" w14:textId="77777777" w:rsidR="00A21641" w:rsidRPr="00015B58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5D427D25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F1057D1" w14:textId="77777777" w:rsidR="00A21641" w:rsidRPr="00424D0F" w:rsidRDefault="007D3C22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A21641" w:rsidRPr="00424D0F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ARABOSAI</w:t>
              </w:r>
            </w:hyperlink>
          </w:p>
          <w:p w14:paraId="0105952B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Arab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4E38347D" w14:textId="77777777" w:rsidR="00A21641" w:rsidRPr="00015B58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1BA9BA29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C7E2A9" w14:textId="77777777" w:rsidR="00A21641" w:rsidRPr="00424D0F" w:rsidRDefault="007D3C22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A21641" w:rsidRPr="00424D0F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ASOSAI</w:t>
              </w:r>
            </w:hyperlink>
          </w:p>
          <w:p w14:paraId="414F4EA7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Asian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1A892DAB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61A40C65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95783D8" w14:textId="77777777" w:rsidR="00A21641" w:rsidRPr="006009F5" w:rsidRDefault="007D3C22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21641" w:rsidRPr="006009F5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PASAI</w:t>
              </w:r>
            </w:hyperlink>
          </w:p>
          <w:p w14:paraId="0D69E437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(Pacific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Association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3264D74A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3F46A1CC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D7C68B6" w14:textId="77777777" w:rsidR="00A21641" w:rsidRPr="00424D0F" w:rsidRDefault="007D3C22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A21641" w:rsidRPr="00424D0F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CAROSAI</w:t>
              </w:r>
            </w:hyperlink>
          </w:p>
          <w:p w14:paraId="58CA0F24" w14:textId="77777777" w:rsidR="00A21641" w:rsidRPr="00424D0F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Caribbean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5AB3D030" w14:textId="77777777" w:rsidR="00A21641" w:rsidRPr="00015B58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267BD5C4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3B9D937" w14:textId="77777777" w:rsidR="00A21641" w:rsidRPr="006009F5" w:rsidRDefault="007D3C22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A21641" w:rsidRPr="006009F5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EUROSAI</w:t>
              </w:r>
            </w:hyperlink>
          </w:p>
          <w:p w14:paraId="5BCEDF1B" w14:textId="77777777" w:rsidR="00A21641" w:rsidRPr="00424D0F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European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2A51FDA1" w14:textId="77777777" w:rsidR="00A21641" w:rsidRPr="00015B58" w:rsidRDefault="00A21641" w:rsidP="00816D1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77C49698" w14:textId="77777777" w:rsidR="00AE798E" w:rsidRDefault="00AE798E" w:rsidP="00AE79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tradução e adaptação dos trechos considerados mais relevantes para fins de divulgação dos precedentes internacionais</w:t>
      </w:r>
      <w:r w:rsidR="00F923CE">
        <w:rPr>
          <w:rFonts w:ascii="Arial" w:hAnsi="Arial" w:cs="Arial"/>
          <w:sz w:val="20"/>
          <w:szCs w:val="20"/>
        </w:rPr>
        <w:t>, feitas pelos integrantes da Escola de Gestão Pública (Áreas: Capacitação e Jurisprudência),</w:t>
      </w:r>
      <w:r>
        <w:rPr>
          <w:rFonts w:ascii="Arial" w:hAnsi="Arial" w:cs="Arial"/>
          <w:sz w:val="20"/>
          <w:szCs w:val="20"/>
        </w:rPr>
        <w:t xml:space="preserve"> dar-se-á </w:t>
      </w:r>
      <w:r w:rsidR="00F923CE">
        <w:rPr>
          <w:rFonts w:ascii="Arial" w:hAnsi="Arial" w:cs="Arial"/>
          <w:sz w:val="20"/>
          <w:szCs w:val="20"/>
        </w:rPr>
        <w:t>a partir d</w:t>
      </w:r>
      <w:r w:rsidRPr="00A21641">
        <w:rPr>
          <w:rFonts w:ascii="Arial" w:hAnsi="Arial" w:cs="Arial"/>
          <w:sz w:val="20"/>
          <w:szCs w:val="20"/>
        </w:rPr>
        <w:t>os</w:t>
      </w:r>
      <w:r w:rsidRPr="00E95A8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respectivos idiomas: inglês, espanhol, francês, italiano e russo.</w:t>
      </w:r>
    </w:p>
    <w:p w14:paraId="4BD22F9E" w14:textId="77777777" w:rsidR="006009F5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t xml:space="preserve">O objetivo é </w:t>
      </w:r>
      <w:r w:rsidR="007E786E">
        <w:rPr>
          <w:rFonts w:ascii="Arial" w:hAnsi="Arial" w:cs="Arial"/>
          <w:sz w:val="20"/>
          <w:szCs w:val="20"/>
        </w:rPr>
        <w:t xml:space="preserve">estimular </w:t>
      </w:r>
      <w:r w:rsidR="00F923CE">
        <w:rPr>
          <w:rFonts w:ascii="Arial" w:hAnsi="Arial" w:cs="Arial"/>
          <w:sz w:val="20"/>
          <w:szCs w:val="20"/>
        </w:rPr>
        <w:t xml:space="preserve">a disseminação de </w:t>
      </w:r>
      <w:r w:rsidR="007E786E">
        <w:rPr>
          <w:rFonts w:ascii="Arial" w:hAnsi="Arial" w:cs="Arial"/>
          <w:sz w:val="20"/>
          <w:szCs w:val="20"/>
        </w:rPr>
        <w:t xml:space="preserve">estudos e trabalhos periódicos na área de auditoria (conformidade e/ou operacional) que possam servir como inspiração e/ou subsídio para a aplicação de técnicas e práticas de controle externo internacional na realidade nacional e/ou local. </w:t>
      </w:r>
    </w:p>
    <w:p w14:paraId="5979978A" w14:textId="77777777" w:rsidR="006009F5" w:rsidRDefault="006009F5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B76C7D" w14:textId="77777777" w:rsidR="007A3F8C" w:rsidRDefault="007A3F8C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C9CBB5" w14:textId="77777777" w:rsidR="00FE7B14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lastRenderedPageBreak/>
        <w:t>Para aprofundamento, o leitor pode acessar o inteiro teor das deliberações por meio dos links disponíveis.</w:t>
      </w:r>
      <w:r w:rsidRPr="0022060B">
        <w:rPr>
          <w:rFonts w:ascii="Arial" w:hAnsi="Arial" w:cs="Arial"/>
          <w:color w:val="212121"/>
          <w:sz w:val="20"/>
          <w:szCs w:val="20"/>
        </w:rPr>
        <w:t xml:space="preserve"> </w:t>
      </w:r>
      <w:r w:rsidRPr="0022060B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14:paraId="1B989F7F" w14:textId="77777777"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156099" wp14:editId="11279CEF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080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72A2D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" strokecolor="maroon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92B7C37" w14:textId="77777777" w:rsidR="00AE4F42" w:rsidRPr="000A4E5F" w:rsidRDefault="00AE4F42" w:rsidP="000A4E5F">
      <w:pPr>
        <w:jc w:val="center"/>
        <w:rPr>
          <w:rFonts w:ascii="Arial" w:hAnsi="Arial" w:cs="Arial"/>
          <w:b/>
          <w:color w:val="800000"/>
          <w:sz w:val="24"/>
          <w:szCs w:val="24"/>
        </w:rPr>
      </w:pPr>
      <w:r w:rsidRPr="000A4E5F">
        <w:rPr>
          <w:rFonts w:ascii="Arial" w:hAnsi="Arial" w:cs="Arial"/>
          <w:b/>
          <w:color w:val="800000"/>
          <w:sz w:val="24"/>
          <w:szCs w:val="24"/>
        </w:rPr>
        <w:t>S</w:t>
      </w:r>
      <w:r w:rsidR="00221D15" w:rsidRPr="000A4E5F">
        <w:rPr>
          <w:rFonts w:ascii="Arial" w:hAnsi="Arial" w:cs="Arial"/>
          <w:b/>
          <w:color w:val="800000"/>
          <w:sz w:val="24"/>
          <w:szCs w:val="24"/>
        </w:rPr>
        <w:t>U</w:t>
      </w:r>
      <w:r w:rsidRPr="000A4E5F">
        <w:rPr>
          <w:rFonts w:ascii="Arial" w:hAnsi="Arial" w:cs="Arial"/>
          <w:b/>
          <w:color w:val="800000"/>
          <w:sz w:val="24"/>
          <w:szCs w:val="24"/>
        </w:rPr>
        <w:t>MÁRIO</w:t>
      </w:r>
    </w:p>
    <w:p w14:paraId="244922D9" w14:textId="6C85C92F" w:rsidR="004429A2" w:rsidRDefault="00431935" w:rsidP="00816942">
      <w:pPr>
        <w:spacing w:after="0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431935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1 </w:t>
      </w:r>
      <w:r w:rsidR="000D3307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431935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Bélgica </w:t>
      </w:r>
      <w:r w:rsidR="000D3307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Tribunal de Contas da Bélgica - Região de Flandres - Difusão e Gestão do Património Artísitico da Comunidade Flamenga.</w:t>
      </w:r>
    </w:p>
    <w:p w14:paraId="63840B41" w14:textId="5BB0AE21" w:rsidR="000D3307" w:rsidRPr="004A7B6B" w:rsidRDefault="000D3307" w:rsidP="00816942">
      <w:pPr>
        <w:spacing w:after="0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48E3A53E" w14:textId="45B2F509" w:rsidR="004A7B6B" w:rsidRPr="004A7B6B" w:rsidRDefault="009E606B" w:rsidP="004A7B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7B6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2 </w:t>
      </w:r>
      <w:r w:rsidR="00D53016" w:rsidRPr="004A7B6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-</w:t>
      </w:r>
      <w:r w:rsidRPr="004A7B6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D53016" w:rsidRPr="004A7B6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Reino Unido da Grã-Bretanha </w:t>
      </w:r>
      <w:r w:rsidR="005D54D0" w:rsidRPr="004A7B6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-</w:t>
      </w:r>
      <w:r w:rsidR="00D53016" w:rsidRPr="004A7B6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5D54D0" w:rsidRPr="004A7B6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Escritório Nacional de Auditoria - </w:t>
      </w:r>
      <w:r w:rsidR="004A7B6B" w:rsidRPr="004A7B6B">
        <w:rPr>
          <w:rFonts w:ascii="Arial" w:hAnsi="Arial" w:cs="Arial"/>
          <w:sz w:val="20"/>
          <w:szCs w:val="20"/>
        </w:rPr>
        <w:t>Orientação sobre segurança cibernética e risco à informação.</w:t>
      </w:r>
    </w:p>
    <w:p w14:paraId="036704D6" w14:textId="231641AB" w:rsidR="000D3307" w:rsidRDefault="000D3307" w:rsidP="00816942">
      <w:pPr>
        <w:spacing w:after="0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24DA4C99" w14:textId="62286AEB" w:rsidR="004C06A4" w:rsidRPr="00E6511B" w:rsidRDefault="004C06A4" w:rsidP="004C0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557A1D">
        <w:rPr>
          <w:rFonts w:ascii="Arial" w:hAnsi="Arial" w:cs="Arial"/>
          <w:sz w:val="20"/>
          <w:szCs w:val="20"/>
          <w:shd w:val="clear" w:color="auto" w:fill="FFFFFF"/>
        </w:rPr>
        <w:t xml:space="preserve"> - </w:t>
      </w:r>
      <w:r w:rsidRPr="004C06A4">
        <w:rPr>
          <w:rFonts w:ascii="Arial" w:hAnsi="Arial" w:cs="Arial"/>
          <w:sz w:val="20"/>
          <w:szCs w:val="20"/>
          <w:shd w:val="clear" w:color="auto" w:fill="FFFFFF"/>
        </w:rPr>
        <w:t>México</w:t>
      </w:r>
      <w:r w:rsidRPr="00E6511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E6511B">
        <w:rPr>
          <w:rFonts w:ascii="Arial" w:hAnsi="Arial" w:cs="Arial"/>
          <w:sz w:val="20"/>
          <w:szCs w:val="20"/>
        </w:rPr>
        <w:t xml:space="preserve"> Auditoria Superior da Federação -  Petróleos Mexicanos </w:t>
      </w:r>
      <w:r>
        <w:rPr>
          <w:rFonts w:ascii="Arial" w:hAnsi="Arial" w:cs="Arial"/>
          <w:sz w:val="20"/>
          <w:szCs w:val="20"/>
        </w:rPr>
        <w:t>-</w:t>
      </w:r>
      <w:r w:rsidRPr="00E6511B">
        <w:rPr>
          <w:rFonts w:ascii="Arial" w:hAnsi="Arial" w:cs="Arial"/>
          <w:sz w:val="20"/>
          <w:szCs w:val="20"/>
        </w:rPr>
        <w:t xml:space="preserve"> Informe do resultado da Auditoria praticada no passivo trabalhista</w:t>
      </w:r>
      <w:r>
        <w:rPr>
          <w:rFonts w:ascii="Arial" w:hAnsi="Arial" w:cs="Arial"/>
          <w:sz w:val="20"/>
          <w:szCs w:val="20"/>
        </w:rPr>
        <w:t>.</w:t>
      </w:r>
    </w:p>
    <w:p w14:paraId="65B944B3" w14:textId="77777777" w:rsidR="004C06A4" w:rsidRPr="00E6511B" w:rsidRDefault="004C06A4" w:rsidP="004C0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8D6CEF" w14:textId="2474B37B" w:rsidR="004C06A4" w:rsidRPr="00E6511B" w:rsidRDefault="004C06A4" w:rsidP="004C0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4</w:t>
      </w:r>
      <w:r w:rsidR="00557A1D">
        <w:rPr>
          <w:rFonts w:ascii="Arial" w:hAnsi="Arial" w:cs="Arial"/>
          <w:sz w:val="20"/>
          <w:szCs w:val="20"/>
        </w:rPr>
        <w:t xml:space="preserve"> - </w:t>
      </w:r>
      <w:r w:rsidRPr="004C06A4">
        <w:rPr>
          <w:rFonts w:ascii="Arial" w:hAnsi="Arial" w:cs="Arial"/>
          <w:sz w:val="20"/>
          <w:szCs w:val="20"/>
        </w:rPr>
        <w:t>Espanha</w:t>
      </w:r>
      <w:r w:rsidRPr="00E6511B">
        <w:rPr>
          <w:rFonts w:ascii="Arial" w:hAnsi="Arial" w:cs="Arial"/>
          <w:sz w:val="20"/>
          <w:szCs w:val="20"/>
        </w:rPr>
        <w:t xml:space="preserve"> - Tribunal de Contas </w:t>
      </w:r>
      <w:r>
        <w:rPr>
          <w:rFonts w:ascii="Arial" w:hAnsi="Arial" w:cs="Arial"/>
          <w:sz w:val="20"/>
          <w:szCs w:val="20"/>
        </w:rPr>
        <w:t>-</w:t>
      </w:r>
      <w:r w:rsidRPr="00E6511B">
        <w:rPr>
          <w:rFonts w:ascii="Arial" w:hAnsi="Arial" w:cs="Arial"/>
          <w:sz w:val="20"/>
          <w:szCs w:val="20"/>
        </w:rPr>
        <w:t xml:space="preserve"> Informe de fiscalização dos serviços de prevenção e atenção a violência de gênero das entidades locais da comunidade autônoma de Murcia</w:t>
      </w:r>
      <w:r>
        <w:rPr>
          <w:rFonts w:ascii="Arial" w:hAnsi="Arial" w:cs="Arial"/>
          <w:sz w:val="20"/>
          <w:szCs w:val="20"/>
        </w:rPr>
        <w:t>.</w:t>
      </w:r>
    </w:p>
    <w:p w14:paraId="3F98C180" w14:textId="77777777" w:rsidR="004C06A4" w:rsidRPr="00E6511B" w:rsidRDefault="004C06A4" w:rsidP="004C0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62441993" w14:textId="4AD96A68" w:rsidR="004C06A4" w:rsidRDefault="004C06A4" w:rsidP="004C06A4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557A1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- </w:t>
      </w:r>
      <w:r w:rsidRPr="004C06A4">
        <w:rPr>
          <w:rFonts w:ascii="Arial" w:hAnsi="Arial" w:cs="Arial"/>
          <w:bCs/>
          <w:sz w:val="20"/>
          <w:szCs w:val="20"/>
          <w:shd w:val="clear" w:color="auto" w:fill="FFFFFF"/>
        </w:rPr>
        <w:t>República de Moçambique</w:t>
      </w:r>
      <w:r w:rsidRPr="00E6511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E6511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Tribunal Administrativo 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E6511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Contadoria de Contas e Auditorias 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E6511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Relatório Final de Auditoria de Desempenho no Ministério da Educação 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E6511B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Distrib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uição Gratuita do Livro Escolar.</w:t>
      </w:r>
    </w:p>
    <w:p w14:paraId="4BB406C6" w14:textId="77777777" w:rsidR="00767FC0" w:rsidRDefault="00767FC0" w:rsidP="00FF2FA3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3760EE68" w14:textId="3831BE1B" w:rsidR="00FF2FA3" w:rsidRDefault="00557A1D" w:rsidP="00FF2F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6 - </w:t>
      </w:r>
      <w:r w:rsidR="00FF2FA3">
        <w:rPr>
          <w:rFonts w:ascii="Arial" w:hAnsi="Arial" w:cs="Arial"/>
          <w:color w:val="000000"/>
          <w:sz w:val="20"/>
          <w:szCs w:val="20"/>
        </w:rPr>
        <w:t xml:space="preserve">Gabinete Nacional de Auditoria da Finlândia - Auditoria no âmbito da Estratégia Finlandesa em </w:t>
      </w:r>
      <w:proofErr w:type="spellStart"/>
      <w:r w:rsidR="00FF2FA3">
        <w:rPr>
          <w:rFonts w:ascii="Arial" w:hAnsi="Arial" w:cs="Arial"/>
          <w:color w:val="000000"/>
          <w:sz w:val="20"/>
          <w:szCs w:val="20"/>
        </w:rPr>
        <w:t>Bioeconomia</w:t>
      </w:r>
      <w:proofErr w:type="spellEnd"/>
      <w:r w:rsidR="00FF2FA3">
        <w:rPr>
          <w:rFonts w:ascii="Arial" w:hAnsi="Arial" w:cs="Arial"/>
          <w:color w:val="000000"/>
          <w:sz w:val="20"/>
          <w:szCs w:val="20"/>
        </w:rPr>
        <w:t>.</w:t>
      </w:r>
    </w:p>
    <w:p w14:paraId="66507337" w14:textId="77777777" w:rsidR="00FF2FA3" w:rsidRDefault="00FF2FA3" w:rsidP="004C06A4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069D2EFF" w14:textId="5C8219BE" w:rsidR="009461A8" w:rsidRDefault="009B14BB" w:rsidP="009461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7</w:t>
      </w:r>
      <w:r w:rsidR="00E404AA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- </w:t>
      </w: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="009461A8">
        <w:rPr>
          <w:rFonts w:ascii="Arial" w:hAnsi="Arial" w:cs="Arial"/>
          <w:color w:val="000000"/>
          <w:sz w:val="20"/>
          <w:szCs w:val="20"/>
        </w:rPr>
        <w:t xml:space="preserve">Escritório Nacional de Auditoria da Estônia - Fiscalização no Departamento de Medicina de Emergência para verificar o atendimento a pacientes que necessitam de serviços emergenciais. </w:t>
      </w:r>
    </w:p>
    <w:p w14:paraId="27E204AE" w14:textId="77777777" w:rsidR="004C06A4" w:rsidRPr="004A7B6B" w:rsidRDefault="004C06A4" w:rsidP="004C06A4">
      <w:pPr>
        <w:spacing w:after="0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19FC7AAE" w14:textId="2E41A7CF" w:rsidR="008B178D" w:rsidRDefault="00856BDF" w:rsidP="008B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18"/>
          <w:shd w:val="clear" w:color="auto" w:fill="FFFFFF"/>
        </w:rPr>
        <w:t>BÉLGICA -</w:t>
      </w:r>
      <w:r w:rsidR="008B178D" w:rsidRPr="008B178D">
        <w:rPr>
          <w:rFonts w:ascii="Arial" w:hAnsi="Arial" w:cs="Arial"/>
          <w:b/>
          <w:sz w:val="20"/>
          <w:szCs w:val="18"/>
        </w:rPr>
        <w:t xml:space="preserve"> </w:t>
      </w:r>
      <w:r w:rsidR="008B178D" w:rsidRPr="00E90C01">
        <w:rPr>
          <w:rFonts w:ascii="Arial" w:hAnsi="Arial" w:cs="Arial"/>
          <w:b/>
          <w:sz w:val="20"/>
          <w:szCs w:val="18"/>
        </w:rPr>
        <w:t xml:space="preserve">EUROSAI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3801968" wp14:editId="78953A18">
            <wp:extent cx="253241" cy="178403"/>
            <wp:effectExtent l="0" t="0" r="0" b="0"/>
            <wp:docPr id="3" name="Imagem 3" descr="Bandeira da BÃ©l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ira da BÃ©lgic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05" cy="20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CD9F" w14:textId="77777777" w:rsidR="008B178D" w:rsidRPr="001A233D" w:rsidRDefault="008B178D" w:rsidP="00C202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7A31107" w14:textId="229C1B6E" w:rsidR="00CE02E6" w:rsidRPr="000A4E5F" w:rsidRDefault="009D4CEE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</w:rPr>
      </w:pPr>
      <w:r w:rsidRPr="000A4E5F">
        <w:rPr>
          <w:rFonts w:ascii="Arial" w:hAnsi="Arial" w:cs="Arial"/>
          <w:b/>
          <w:color w:val="800000"/>
        </w:rPr>
        <w:t>1</w:t>
      </w:r>
      <w:r w:rsidR="00D551ED">
        <w:rPr>
          <w:rFonts w:ascii="Arial" w:hAnsi="Arial" w:cs="Arial"/>
          <w:b/>
          <w:color w:val="800000"/>
        </w:rPr>
        <w:t xml:space="preserve"> </w:t>
      </w:r>
      <w:r w:rsidR="00B97BA5">
        <w:rPr>
          <w:rFonts w:ascii="Arial" w:hAnsi="Arial" w:cs="Arial"/>
          <w:b/>
          <w:color w:val="800000"/>
        </w:rPr>
        <w:t>-</w:t>
      </w:r>
      <w:r w:rsidRPr="000A4E5F">
        <w:rPr>
          <w:rFonts w:ascii="Arial" w:hAnsi="Arial" w:cs="Arial"/>
          <w:b/>
          <w:color w:val="800000"/>
        </w:rPr>
        <w:t xml:space="preserve"> </w:t>
      </w:r>
      <w:r w:rsidR="00B97BA5">
        <w:rPr>
          <w:rFonts w:ascii="Arial" w:hAnsi="Arial" w:cs="Arial"/>
          <w:b/>
          <w:color w:val="800000"/>
        </w:rPr>
        <w:t xml:space="preserve">TRIBUNAL DE CONTAS DA BÉLGICA - </w:t>
      </w:r>
      <w:r w:rsidR="00EC609B">
        <w:rPr>
          <w:rFonts w:ascii="Arial" w:hAnsi="Arial" w:cs="Arial"/>
          <w:b/>
          <w:color w:val="800000"/>
        </w:rPr>
        <w:t xml:space="preserve">REGIÃO DE </w:t>
      </w:r>
      <w:r w:rsidR="00856BDF">
        <w:rPr>
          <w:rFonts w:ascii="Arial" w:hAnsi="Arial" w:cs="Arial"/>
          <w:b/>
          <w:color w:val="800000"/>
        </w:rPr>
        <w:t>FLA</w:t>
      </w:r>
      <w:r w:rsidR="00EC609B">
        <w:rPr>
          <w:rFonts w:ascii="Arial" w:hAnsi="Arial" w:cs="Arial"/>
          <w:b/>
          <w:color w:val="800000"/>
        </w:rPr>
        <w:t>N</w:t>
      </w:r>
      <w:r w:rsidR="00856BDF">
        <w:rPr>
          <w:rFonts w:ascii="Arial" w:hAnsi="Arial" w:cs="Arial"/>
          <w:b/>
          <w:color w:val="800000"/>
        </w:rPr>
        <w:t>DR</w:t>
      </w:r>
      <w:r w:rsidR="00EC609B">
        <w:rPr>
          <w:rFonts w:ascii="Arial" w:hAnsi="Arial" w:cs="Arial"/>
          <w:b/>
          <w:color w:val="800000"/>
        </w:rPr>
        <w:t>E</w:t>
      </w:r>
      <w:r w:rsidR="00856BDF">
        <w:rPr>
          <w:rFonts w:ascii="Arial" w:hAnsi="Arial" w:cs="Arial"/>
          <w:b/>
          <w:color w:val="800000"/>
        </w:rPr>
        <w:t>S</w:t>
      </w:r>
      <w:r w:rsidR="00801DAE" w:rsidRPr="000A4E5F">
        <w:rPr>
          <w:rFonts w:ascii="Arial" w:hAnsi="Arial" w:cs="Arial"/>
          <w:b/>
          <w:color w:val="800000"/>
        </w:rPr>
        <w:t xml:space="preserve">  </w:t>
      </w:r>
    </w:p>
    <w:p w14:paraId="2E2ED144" w14:textId="3000B2E3" w:rsidR="00E26C71" w:rsidRPr="00E26C71" w:rsidRDefault="00B75EBA" w:rsidP="00E26C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26C71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Publicação original acessível em:</w:t>
      </w:r>
      <w:r w:rsidR="00E26C71" w:rsidRPr="00E26C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7" w:history="1"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Communiqué</w:t>
        </w:r>
        <w:proofErr w:type="spellEnd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 xml:space="preserve"> de </w:t>
        </w:r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presse</w:t>
        </w:r>
        <w:proofErr w:type="spellEnd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 xml:space="preserve"> - </w:t>
        </w:r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Diffusion</w:t>
        </w:r>
        <w:proofErr w:type="spellEnd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du</w:t>
        </w:r>
        <w:proofErr w:type="spellEnd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patrimoine</w:t>
        </w:r>
        <w:proofErr w:type="spellEnd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artistique</w:t>
        </w:r>
        <w:proofErr w:type="spellEnd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 xml:space="preserve"> de </w:t>
        </w:r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la</w:t>
        </w:r>
        <w:proofErr w:type="spellEnd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Communauté</w:t>
        </w:r>
        <w:proofErr w:type="spellEnd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E26C71" w:rsidRPr="00E26C71">
          <w:rPr>
            <w:rStyle w:val="Hyperlink"/>
            <w:rFonts w:ascii="Arial" w:hAnsi="Arial" w:cs="Arial"/>
            <w:sz w:val="20"/>
            <w:szCs w:val="20"/>
          </w:rPr>
          <w:t>flamande</w:t>
        </w:r>
        <w:proofErr w:type="spellEnd"/>
      </w:hyperlink>
      <w:r w:rsidR="00E26C71" w:rsidRPr="00E26C71">
        <w:rPr>
          <w:rFonts w:ascii="Arial" w:hAnsi="Arial" w:cs="Arial"/>
          <w:sz w:val="20"/>
          <w:szCs w:val="20"/>
        </w:rPr>
        <w:t>.</w:t>
      </w:r>
    </w:p>
    <w:p w14:paraId="6D9AB3CF" w14:textId="77777777" w:rsidR="00CB1E54" w:rsidRPr="00E26C71" w:rsidRDefault="00CB1E54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1B77619" w14:textId="0652DD2F" w:rsidR="00527B93" w:rsidRDefault="00B97BA5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 Tribunal de Contas da Bélgica </w:t>
      </w:r>
      <w:r w:rsidR="00527B93" w:rsidRPr="00527B93">
        <w:rPr>
          <w:rFonts w:ascii="Arial" w:hAnsi="Arial" w:cs="Arial"/>
          <w:sz w:val="20"/>
          <w:szCs w:val="20"/>
          <w:shd w:val="clear" w:color="auto" w:fill="FFFFFF"/>
        </w:rPr>
        <w:t xml:space="preserve">examinou como a Comunidade Flamenga conhece, dirige e divulga o seu património artístico. </w:t>
      </w:r>
      <w:r w:rsidR="00527B93">
        <w:rPr>
          <w:rFonts w:ascii="Arial" w:hAnsi="Arial" w:cs="Arial"/>
          <w:sz w:val="20"/>
          <w:szCs w:val="20"/>
          <w:shd w:val="clear" w:color="auto" w:fill="FFFFFF"/>
        </w:rPr>
        <w:t xml:space="preserve">Particular observação deu-se pelo fato de que as </w:t>
      </w:r>
      <w:r w:rsidR="00527B93" w:rsidRPr="00527B93">
        <w:rPr>
          <w:rFonts w:ascii="Arial" w:hAnsi="Arial" w:cs="Arial"/>
          <w:sz w:val="20"/>
          <w:szCs w:val="20"/>
          <w:shd w:val="clear" w:color="auto" w:fill="FFFFFF"/>
        </w:rPr>
        <w:t xml:space="preserve">autoridades flamengas não têm uma visão clara do número de obras de arte em suas coleções, devido a diferentes métodos de cálculo e falhas no registro de obras. </w:t>
      </w:r>
    </w:p>
    <w:p w14:paraId="28326CE0" w14:textId="3187990E" w:rsidR="00B97BA5" w:rsidRDefault="00B97BA5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54890F9" w14:textId="714B9E9E" w:rsidR="00B97BA5" w:rsidRDefault="00B97BA5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7BA5">
        <w:rPr>
          <w:rFonts w:ascii="Arial" w:hAnsi="Arial" w:cs="Arial"/>
          <w:sz w:val="20"/>
          <w:szCs w:val="20"/>
          <w:shd w:val="clear" w:color="auto" w:fill="FFFFFF"/>
        </w:rPr>
        <w:t>A auditoria do Tribunal centrou-se na</w:t>
      </w:r>
      <w:r w:rsidR="008C4F00"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B97BA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4F00">
        <w:rPr>
          <w:rFonts w:ascii="Arial" w:hAnsi="Arial" w:cs="Arial"/>
          <w:sz w:val="20"/>
          <w:szCs w:val="20"/>
          <w:shd w:val="clear" w:color="auto" w:fill="FFFFFF"/>
        </w:rPr>
        <w:t xml:space="preserve">coleções </w:t>
      </w:r>
      <w:r w:rsidRPr="00B97BA5">
        <w:rPr>
          <w:rFonts w:ascii="Arial" w:hAnsi="Arial" w:cs="Arial"/>
          <w:sz w:val="20"/>
          <w:szCs w:val="20"/>
          <w:shd w:val="clear" w:color="auto" w:fill="FFFFFF"/>
        </w:rPr>
        <w:t>gerida</w:t>
      </w:r>
      <w:r w:rsidR="008C4F00"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B97BA5">
        <w:rPr>
          <w:rFonts w:ascii="Arial" w:hAnsi="Arial" w:cs="Arial"/>
          <w:sz w:val="20"/>
          <w:szCs w:val="20"/>
          <w:shd w:val="clear" w:color="auto" w:fill="FFFFFF"/>
        </w:rPr>
        <w:t xml:space="preserve"> pelo Departamento de Cultura, Juventude e Media (CJM), os museus da Comunidade Flamenga (o Museu Real de Belas Artes de Antuérpia (KMSKA)</w:t>
      </w:r>
      <w:r w:rsidR="00687E6D">
        <w:rPr>
          <w:rFonts w:ascii="Arial" w:hAnsi="Arial" w:cs="Arial"/>
          <w:sz w:val="20"/>
          <w:szCs w:val="20"/>
          <w:shd w:val="clear" w:color="auto" w:fill="FFFFFF"/>
        </w:rPr>
        <w:t xml:space="preserve"> e o </w:t>
      </w:r>
      <w:r w:rsidRPr="00B97BA5">
        <w:rPr>
          <w:rFonts w:ascii="Arial" w:hAnsi="Arial" w:cs="Arial"/>
          <w:sz w:val="20"/>
          <w:szCs w:val="20"/>
          <w:shd w:val="clear" w:color="auto" w:fill="FFFFFF"/>
        </w:rPr>
        <w:t xml:space="preserve">Museu de arte contemporânea de Antuérpia (MHKA) e do Castelo de </w:t>
      </w:r>
      <w:proofErr w:type="spellStart"/>
      <w:r w:rsidRPr="00B97BA5">
        <w:rPr>
          <w:rFonts w:ascii="Arial" w:hAnsi="Arial" w:cs="Arial"/>
          <w:sz w:val="20"/>
          <w:szCs w:val="20"/>
          <w:shd w:val="clear" w:color="auto" w:fill="FFFFFF"/>
        </w:rPr>
        <w:t>Gaasbeek</w:t>
      </w:r>
      <w:proofErr w:type="spellEnd"/>
      <w:r w:rsidRPr="00B97BA5">
        <w:rPr>
          <w:rFonts w:ascii="Arial" w:hAnsi="Arial" w:cs="Arial"/>
          <w:sz w:val="20"/>
          <w:szCs w:val="20"/>
          <w:shd w:val="clear" w:color="auto" w:fill="FFFFFF"/>
        </w:rPr>
        <w:t xml:space="preserve">), bem como os museus </w:t>
      </w:r>
      <w:proofErr w:type="spellStart"/>
      <w:r w:rsidRPr="00B97BA5">
        <w:rPr>
          <w:rFonts w:ascii="Arial" w:hAnsi="Arial" w:cs="Arial"/>
          <w:sz w:val="20"/>
          <w:szCs w:val="20"/>
          <w:shd w:val="clear" w:color="auto" w:fill="FFFFFF"/>
        </w:rPr>
        <w:t>FeliXart</w:t>
      </w:r>
      <w:proofErr w:type="spellEnd"/>
      <w:r w:rsidRPr="00B97BA5">
        <w:rPr>
          <w:rFonts w:ascii="Arial" w:hAnsi="Arial" w:cs="Arial"/>
          <w:sz w:val="20"/>
          <w:szCs w:val="20"/>
          <w:shd w:val="clear" w:color="auto" w:fill="FFFFFF"/>
        </w:rPr>
        <w:t xml:space="preserve"> e Roger </w:t>
      </w:r>
      <w:proofErr w:type="spellStart"/>
      <w:r w:rsidRPr="00B97BA5">
        <w:rPr>
          <w:rFonts w:ascii="Arial" w:hAnsi="Arial" w:cs="Arial"/>
          <w:sz w:val="20"/>
          <w:szCs w:val="20"/>
          <w:shd w:val="clear" w:color="auto" w:fill="FFFFFF"/>
        </w:rPr>
        <w:t>Raveel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6456500" w14:textId="1F4080BA" w:rsidR="00135FD4" w:rsidRDefault="00135FD4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445C1B3" w14:textId="5B3DCD75" w:rsidR="008D727F" w:rsidRDefault="00135FD4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Em relação </w:t>
      </w:r>
      <w:r w:rsidR="004E57FE">
        <w:rPr>
          <w:rFonts w:ascii="Arial" w:hAnsi="Arial" w:cs="Arial"/>
          <w:sz w:val="20"/>
          <w:szCs w:val="20"/>
          <w:shd w:val="clear" w:color="auto" w:fill="FFFFFF"/>
        </w:rPr>
        <w:t>à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política de difusão</w:t>
      </w:r>
      <w:r w:rsidR="001F427C">
        <w:rPr>
          <w:rFonts w:ascii="Arial" w:hAnsi="Arial" w:cs="Arial"/>
          <w:sz w:val="20"/>
          <w:szCs w:val="20"/>
          <w:shd w:val="clear" w:color="auto" w:fill="FFFFFF"/>
        </w:rPr>
        <w:t xml:space="preserve"> do acer</w:t>
      </w:r>
      <w:r w:rsidR="008C4F00">
        <w:rPr>
          <w:rFonts w:ascii="Arial" w:hAnsi="Arial" w:cs="Arial"/>
          <w:sz w:val="20"/>
          <w:szCs w:val="20"/>
          <w:shd w:val="clear" w:color="auto" w:fill="FFFFFF"/>
        </w:rPr>
        <w:t>vo</w:t>
      </w:r>
      <w:r w:rsidR="00594858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A13EF">
        <w:rPr>
          <w:rFonts w:ascii="Arial" w:hAnsi="Arial" w:cs="Arial"/>
          <w:sz w:val="20"/>
          <w:szCs w:val="20"/>
          <w:shd w:val="clear" w:color="auto" w:fill="FFFFFF"/>
        </w:rPr>
        <w:t xml:space="preserve">observou-se que </w:t>
      </w:r>
      <w:r w:rsidR="00594858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>ais e mais museus estão mostrando suas coleções através de exposições temporárias</w:t>
      </w:r>
      <w:r w:rsidR="007A13EF">
        <w:rPr>
          <w:rFonts w:ascii="Arial" w:hAnsi="Arial" w:cs="Arial"/>
          <w:sz w:val="20"/>
          <w:szCs w:val="20"/>
          <w:shd w:val="clear" w:color="auto" w:fill="FFFFFF"/>
        </w:rPr>
        <w:t xml:space="preserve"> e que elas 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não funcionam por um sistema de rotação, mas </w:t>
      </w:r>
      <w:r w:rsidR="00A33F1B">
        <w:rPr>
          <w:rFonts w:ascii="Arial" w:hAnsi="Arial" w:cs="Arial"/>
          <w:sz w:val="20"/>
          <w:szCs w:val="20"/>
          <w:shd w:val="clear" w:color="auto" w:fill="FFFFFF"/>
        </w:rPr>
        <w:t>sim através de seleção de t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rabalhos por tema. </w:t>
      </w:r>
    </w:p>
    <w:p w14:paraId="40A9D1A3" w14:textId="77777777" w:rsidR="008D727F" w:rsidRDefault="008D727F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1F44FB" w14:textId="5324AA65" w:rsidR="007A13EF" w:rsidRDefault="007A13EF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Ocorre 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>que as obras permanecem no repositório</w:t>
      </w:r>
      <w:r w:rsidR="00C309B1">
        <w:rPr>
          <w:rFonts w:ascii="Arial" w:hAnsi="Arial" w:cs="Arial"/>
          <w:sz w:val="20"/>
          <w:szCs w:val="20"/>
          <w:shd w:val="clear" w:color="auto" w:fill="FFFFFF"/>
        </w:rPr>
        <w:t>-oficial das instituições</w:t>
      </w:r>
      <w:r w:rsidR="008D727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 porque o valor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da entrada 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>do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 museu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 é baixo,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sendo as mesmas 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>apresentadas em formatos difíceis, frágeis ou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que demandam constantes reparos</w:t>
      </w:r>
      <w:r w:rsidR="00C309B1">
        <w:rPr>
          <w:rFonts w:ascii="Arial" w:hAnsi="Arial" w:cs="Arial"/>
          <w:sz w:val="20"/>
          <w:szCs w:val="20"/>
          <w:shd w:val="clear" w:color="auto" w:fill="FFFFFF"/>
        </w:rPr>
        <w:t xml:space="preserve">. Assim,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maioria dos museus não consegue determinar com precisão o número de obras em exibição, pois o sistema de gravação não está equipado para esse fim. </w:t>
      </w:r>
    </w:p>
    <w:p w14:paraId="6EDF9B22" w14:textId="77777777" w:rsidR="007A13EF" w:rsidRDefault="007A13EF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98C6C1F" w14:textId="754132E6" w:rsidR="00C309B1" w:rsidRDefault="008C2B91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Os depósitos geralmente não são abertos ao público, exceto para grupos-alvo específicos, como patrocinadores, pesquisadores ou participantes de oficinas. O departamento de CJM em si não organiza 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exposições. </w:t>
      </w:r>
      <w:r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6D87669" w14:textId="77777777" w:rsidR="00C309B1" w:rsidRDefault="00C309B1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0C0F7F9" w14:textId="031D713F" w:rsidR="008C2B91" w:rsidRDefault="00C309B1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Outo p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>roblema adicional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constatado foi o fato de que 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 xml:space="preserve">as coleções da Comunidade Flamenga estão espalhadas por quase 1.700 locais de conservação e há pouca informação atualizada sobre este assunto. A maioria dos museus e o departamento de CJM compilaram um inventário digital de suas coleções. 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As entidades </w:t>
      </w:r>
      <w:r w:rsidR="008C2B91" w:rsidRPr="008C2B91">
        <w:rPr>
          <w:rFonts w:ascii="Arial" w:hAnsi="Arial" w:cs="Arial"/>
          <w:sz w:val="20"/>
          <w:szCs w:val="20"/>
          <w:shd w:val="clear" w:color="auto" w:fill="FFFFFF"/>
        </w:rPr>
        <w:t>também trabalham para divulgar suas coleções digitalmente, mas a escala dessa disseminação varia consideravelmente dependendo da instituição.</w:t>
      </w:r>
    </w:p>
    <w:p w14:paraId="4E315232" w14:textId="552B388E" w:rsidR="007A13EF" w:rsidRDefault="007A13EF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6254D7C" w14:textId="1A6C7A09" w:rsidR="00C309B1" w:rsidRDefault="0020097D" w:rsidP="002009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Vislumbrou-se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>, ainda,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309B1">
        <w:rPr>
          <w:rFonts w:ascii="Arial" w:hAnsi="Arial" w:cs="Arial"/>
          <w:sz w:val="20"/>
          <w:szCs w:val="20"/>
          <w:shd w:val="clear" w:color="auto" w:fill="FFFFFF"/>
        </w:rPr>
        <w:t xml:space="preserve">que os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museus geralmente regulam a emissão de empréstimos e obras realizadas ou concedidas em conservação por acordos</w:t>
      </w:r>
      <w:r w:rsidR="00C309B1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 xml:space="preserve">padrão específicos. Diferenças entre inventários e obras de arte exibidas ou armazenadas são menores. </w:t>
      </w:r>
    </w:p>
    <w:p w14:paraId="55AD8079" w14:textId="77777777" w:rsidR="00C309B1" w:rsidRDefault="00C309B1" w:rsidP="002009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9890C" w14:textId="62FF935C" w:rsidR="0020097D" w:rsidRDefault="0020097D" w:rsidP="002009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0097D">
        <w:rPr>
          <w:rFonts w:ascii="Arial" w:hAnsi="Arial" w:cs="Arial"/>
          <w:sz w:val="20"/>
          <w:szCs w:val="20"/>
          <w:shd w:val="clear" w:color="auto" w:fill="FFFFFF"/>
        </w:rPr>
        <w:t xml:space="preserve">A situação é mais complexa no que diz respeito às coleções da Comunidade Flamenga, no caso de obras de conservação doados antes de 1961, </w:t>
      </w:r>
      <w:r w:rsidR="00C309B1">
        <w:rPr>
          <w:rFonts w:ascii="Arial" w:hAnsi="Arial" w:cs="Arial"/>
          <w:sz w:val="20"/>
          <w:szCs w:val="20"/>
          <w:shd w:val="clear" w:color="auto" w:fill="FFFFFF"/>
        </w:rPr>
        <w:t xml:space="preserve">já que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alguns atos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>-padrão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E57FE">
        <w:rPr>
          <w:rFonts w:ascii="Arial" w:hAnsi="Arial" w:cs="Arial"/>
          <w:sz w:val="20"/>
          <w:szCs w:val="20"/>
          <w:shd w:val="clear" w:color="auto" w:fill="FFFFFF"/>
        </w:rPr>
        <w:t xml:space="preserve">não </w:t>
      </w:r>
      <w:r w:rsidR="00C309B1">
        <w:rPr>
          <w:rFonts w:ascii="Arial" w:hAnsi="Arial" w:cs="Arial"/>
          <w:sz w:val="20"/>
          <w:szCs w:val="20"/>
          <w:shd w:val="clear" w:color="auto" w:fill="FFFFFF"/>
        </w:rPr>
        <w:t xml:space="preserve">guardam a exata correspondência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entre os documentos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 acostados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e a situação real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 do acervo </w:t>
      </w:r>
      <w:r w:rsidR="00C309B1">
        <w:rPr>
          <w:rFonts w:ascii="Arial" w:hAnsi="Arial" w:cs="Arial"/>
          <w:sz w:val="20"/>
          <w:szCs w:val="20"/>
          <w:shd w:val="clear" w:color="auto" w:fill="FFFFFF"/>
        </w:rPr>
        <w:t xml:space="preserve">resultando em incertezas e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falta de controles recentes e suficientes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C309B1">
        <w:rPr>
          <w:rFonts w:ascii="Arial" w:hAnsi="Arial" w:cs="Arial"/>
          <w:sz w:val="20"/>
          <w:szCs w:val="20"/>
          <w:shd w:val="clear" w:color="auto" w:fill="FFFFFF"/>
        </w:rPr>
        <w:t xml:space="preserve">Por exemplo,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o departamento de CJM não tem a menor certeza quanto à localização atual de mais de 2.000 obras de arte listadas, mesmo que elas não tenham desaparecido.</w:t>
      </w:r>
    </w:p>
    <w:p w14:paraId="6D00406A" w14:textId="77777777" w:rsidR="00C309B1" w:rsidRPr="0020097D" w:rsidRDefault="00C309B1" w:rsidP="002009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6C8CDC1" w14:textId="37B7AB9F" w:rsidR="0024023E" w:rsidRDefault="0020097D" w:rsidP="002009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0097D">
        <w:rPr>
          <w:rFonts w:ascii="Arial" w:hAnsi="Arial" w:cs="Arial"/>
          <w:sz w:val="20"/>
          <w:szCs w:val="20"/>
          <w:shd w:val="clear" w:color="auto" w:fill="FFFFFF"/>
        </w:rPr>
        <w:t>As condições estabelecidas pelos museus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 de Flandres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 xml:space="preserve">para </w:t>
      </w:r>
      <w:r w:rsidR="00FE0C9E">
        <w:rPr>
          <w:rFonts w:ascii="Arial" w:hAnsi="Arial" w:cs="Arial"/>
          <w:sz w:val="20"/>
          <w:szCs w:val="20"/>
          <w:shd w:val="clear" w:color="auto" w:fill="FFFFFF"/>
        </w:rPr>
        <w:t xml:space="preserve">se 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efetivar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empréstimos em caso de deslocamento de uma obra</w:t>
      </w:r>
      <w:r w:rsidR="0024023E">
        <w:rPr>
          <w:rFonts w:ascii="Arial" w:hAnsi="Arial" w:cs="Arial"/>
          <w:sz w:val="20"/>
          <w:szCs w:val="20"/>
          <w:shd w:val="clear" w:color="auto" w:fill="FFFFFF"/>
        </w:rPr>
        <w:t xml:space="preserve">, também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 xml:space="preserve">variam de um museu para outro. </w:t>
      </w:r>
      <w:r w:rsidR="0024023E">
        <w:rPr>
          <w:rFonts w:ascii="Arial" w:hAnsi="Arial" w:cs="Arial"/>
          <w:sz w:val="20"/>
          <w:szCs w:val="20"/>
          <w:shd w:val="clear" w:color="auto" w:fill="FFFFFF"/>
        </w:rPr>
        <w:t xml:space="preserve">Observou-se que os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 xml:space="preserve">museus verificam se essas condições foram atendidas, mas nem sempre escrevem um relatório sobre o assunto. </w:t>
      </w:r>
    </w:p>
    <w:p w14:paraId="2A462867" w14:textId="77777777" w:rsidR="0024023E" w:rsidRDefault="0024023E" w:rsidP="002009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4CDC831" w14:textId="387739D0" w:rsidR="0020097D" w:rsidRDefault="0020097D" w:rsidP="002009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0097D">
        <w:rPr>
          <w:rFonts w:ascii="Arial" w:hAnsi="Arial" w:cs="Arial"/>
          <w:sz w:val="20"/>
          <w:szCs w:val="20"/>
          <w:shd w:val="clear" w:color="auto" w:fill="FFFFFF"/>
        </w:rPr>
        <w:t>Por outro lado, no que diz respeito às coleções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 em tela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, as condições são verificadas apenas esporadicamente.</w:t>
      </w:r>
      <w:r w:rsidR="0024023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A gestão d</w:t>
      </w:r>
      <w:r w:rsidR="003316DC">
        <w:rPr>
          <w:rFonts w:ascii="Arial" w:hAnsi="Arial" w:cs="Arial"/>
          <w:sz w:val="20"/>
          <w:szCs w:val="20"/>
          <w:shd w:val="clear" w:color="auto" w:fill="FFFFFF"/>
        </w:rPr>
        <w:t xml:space="preserve">o cumprimento das determinações do Tribunal de Contas pelo </w:t>
      </w:r>
      <w:r w:rsidRPr="0020097D">
        <w:rPr>
          <w:rFonts w:ascii="Arial" w:hAnsi="Arial" w:cs="Arial"/>
          <w:sz w:val="20"/>
          <w:szCs w:val="20"/>
          <w:shd w:val="clear" w:color="auto" w:fill="FFFFFF"/>
        </w:rPr>
        <w:t>Estado belga pela Comunidade flamenga, que atua neste contexto com outros parceiros, coloca problemas específicos tendo em conta a ausência de regulamentos ou de acordos de cooperação.</w:t>
      </w:r>
    </w:p>
    <w:p w14:paraId="42CB78E2" w14:textId="77777777" w:rsidR="003B5992" w:rsidRDefault="003B5992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6AD21867" w14:textId="76A03BE9" w:rsidR="008B178D" w:rsidRPr="00D47F59" w:rsidRDefault="00B75EBA" w:rsidP="00BE14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D47F59">
        <w:rPr>
          <w:rFonts w:ascii="Arial" w:hAnsi="Arial" w:cs="Arial"/>
          <w:sz w:val="18"/>
          <w:szCs w:val="18"/>
        </w:rPr>
        <w:t xml:space="preserve">Informe Executivo do Relatório/Acórdão/Decisão disponível em língua </w:t>
      </w:r>
      <w:r w:rsidR="00BE143F" w:rsidRPr="00D47F59">
        <w:rPr>
          <w:rFonts w:ascii="Arial" w:hAnsi="Arial" w:cs="Arial"/>
          <w:sz w:val="18"/>
          <w:szCs w:val="18"/>
        </w:rPr>
        <w:t>holandesa</w:t>
      </w:r>
      <w:r w:rsidRPr="00D47F59">
        <w:rPr>
          <w:rFonts w:ascii="Arial" w:hAnsi="Arial" w:cs="Arial"/>
          <w:sz w:val="18"/>
          <w:szCs w:val="18"/>
        </w:rPr>
        <w:t>: </w:t>
      </w:r>
      <w:proofErr w:type="spellStart"/>
      <w:r w:rsidR="006A24F8" w:rsidRPr="00D47F59">
        <w:rPr>
          <w:rFonts w:ascii="Arial" w:hAnsi="Arial" w:cs="Arial"/>
          <w:sz w:val="18"/>
          <w:szCs w:val="18"/>
        </w:rPr>
        <w:fldChar w:fldCharType="begin"/>
      </w:r>
      <w:r w:rsidR="006A24F8" w:rsidRPr="00D47F59">
        <w:rPr>
          <w:rFonts w:ascii="Arial" w:hAnsi="Arial" w:cs="Arial"/>
          <w:sz w:val="18"/>
          <w:szCs w:val="18"/>
        </w:rPr>
        <w:instrText xml:space="preserve"> HYPERLINK "https://www.courdescomptes.be/docs/2018_08_OntsluitingKunstpatrimonium.pdf" </w:instrText>
      </w:r>
      <w:r w:rsidR="006A24F8" w:rsidRPr="00D47F59">
        <w:rPr>
          <w:rFonts w:ascii="Arial" w:hAnsi="Arial" w:cs="Arial"/>
          <w:sz w:val="18"/>
          <w:szCs w:val="18"/>
        </w:rPr>
        <w:fldChar w:fldCharType="separate"/>
      </w:r>
      <w:r w:rsidR="00BE143F" w:rsidRPr="00D47F59">
        <w:rPr>
          <w:rStyle w:val="Hyperlink"/>
          <w:rFonts w:ascii="Arial" w:hAnsi="Arial" w:cs="Arial"/>
          <w:sz w:val="18"/>
          <w:szCs w:val="18"/>
        </w:rPr>
        <w:t>Ontsluiting</w:t>
      </w:r>
      <w:proofErr w:type="spellEnd"/>
      <w:r w:rsidR="00BE143F" w:rsidRPr="00D47F59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="00BE143F" w:rsidRPr="00D47F59">
        <w:rPr>
          <w:rStyle w:val="Hyperlink"/>
          <w:rFonts w:ascii="Arial" w:hAnsi="Arial" w:cs="Arial"/>
          <w:sz w:val="18"/>
          <w:szCs w:val="18"/>
        </w:rPr>
        <w:t>kunstpatrimonium</w:t>
      </w:r>
      <w:proofErr w:type="spellEnd"/>
      <w:r w:rsidR="00BE143F" w:rsidRPr="00D47F59">
        <w:rPr>
          <w:rStyle w:val="Hyperlink"/>
          <w:rFonts w:ascii="Arial" w:hAnsi="Arial" w:cs="Arial"/>
          <w:sz w:val="18"/>
          <w:szCs w:val="18"/>
        </w:rPr>
        <w:t xml:space="preserve"> van de </w:t>
      </w:r>
      <w:proofErr w:type="spellStart"/>
      <w:r w:rsidR="00BE143F" w:rsidRPr="00D47F59">
        <w:rPr>
          <w:rStyle w:val="Hyperlink"/>
          <w:rFonts w:ascii="Arial" w:hAnsi="Arial" w:cs="Arial"/>
          <w:sz w:val="18"/>
          <w:szCs w:val="18"/>
        </w:rPr>
        <w:t>Vlaamse</w:t>
      </w:r>
      <w:proofErr w:type="spellEnd"/>
      <w:r w:rsidR="00BE143F" w:rsidRPr="00D47F59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="00BE143F" w:rsidRPr="00D47F59">
        <w:rPr>
          <w:rStyle w:val="Hyperlink"/>
          <w:rFonts w:ascii="Arial" w:hAnsi="Arial" w:cs="Arial"/>
          <w:sz w:val="18"/>
          <w:szCs w:val="18"/>
        </w:rPr>
        <w:t>Gemeenschap</w:t>
      </w:r>
      <w:proofErr w:type="spellEnd"/>
      <w:r w:rsidR="006A24F8" w:rsidRPr="00D47F59">
        <w:rPr>
          <w:rFonts w:ascii="Arial" w:hAnsi="Arial" w:cs="Arial"/>
          <w:sz w:val="18"/>
          <w:szCs w:val="18"/>
        </w:rPr>
        <w:fldChar w:fldCharType="end"/>
      </w:r>
      <w:r w:rsidR="000B3C8B" w:rsidRPr="00D47F59">
        <w:rPr>
          <w:rFonts w:ascii="Arial" w:hAnsi="Arial" w:cs="Arial"/>
          <w:sz w:val="18"/>
          <w:szCs w:val="18"/>
        </w:rPr>
        <w:t>.</w:t>
      </w:r>
    </w:p>
    <w:p w14:paraId="7C274700" w14:textId="77777777" w:rsidR="006A24F8" w:rsidRPr="000B3C8B" w:rsidRDefault="006A24F8" w:rsidP="00BE14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F23AD99" w14:textId="31E2608C" w:rsidR="00A24B11" w:rsidRDefault="00D53016" w:rsidP="00D5301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800000"/>
          <w:sz w:val="20"/>
          <w:szCs w:val="20"/>
        </w:rPr>
      </w:pPr>
      <w:bookmarkStart w:id="0" w:name="_Hlk531702850"/>
      <w:r>
        <w:rPr>
          <w:rFonts w:ascii="Arial" w:hAnsi="Arial" w:cs="Arial"/>
          <w:b/>
          <w:szCs w:val="18"/>
          <w:shd w:val="clear" w:color="auto" w:fill="FFFFFF"/>
        </w:rPr>
        <w:t xml:space="preserve">REINO UNIDO </w:t>
      </w:r>
      <w:r w:rsidR="0096699E">
        <w:rPr>
          <w:rFonts w:ascii="Arial" w:hAnsi="Arial" w:cs="Arial"/>
          <w:b/>
          <w:szCs w:val="18"/>
          <w:shd w:val="clear" w:color="auto" w:fill="FFFFFF"/>
        </w:rPr>
        <w:t>-</w:t>
      </w:r>
      <w:r w:rsidR="008B178D" w:rsidRPr="008B178D">
        <w:rPr>
          <w:rFonts w:ascii="Arial" w:hAnsi="Arial" w:cs="Arial"/>
          <w:b/>
          <w:szCs w:val="18"/>
        </w:rPr>
        <w:t xml:space="preserve"> EUROSAI</w:t>
      </w:r>
      <w:r w:rsidR="008B178D">
        <w:rPr>
          <w:rFonts w:ascii="Arial" w:hAnsi="Arial" w:cs="Arial"/>
          <w:b/>
          <w:szCs w:val="18"/>
        </w:rPr>
        <w:t xml:space="preserve">                                                                              </w:t>
      </w:r>
      <w:r w:rsidR="00B96AB6">
        <w:rPr>
          <w:rFonts w:ascii="Arial" w:hAnsi="Arial" w:cs="Arial"/>
          <w:b/>
          <w:szCs w:val="18"/>
        </w:rPr>
        <w:t xml:space="preserve">         </w:t>
      </w:r>
      <w:r w:rsidR="008B178D" w:rsidRPr="008B178D">
        <w:rPr>
          <w:rFonts w:ascii="Arial" w:hAnsi="Arial" w:cs="Arial"/>
          <w:b/>
          <w:szCs w:val="18"/>
        </w:rPr>
        <w:t xml:space="preserve"> </w:t>
      </w:r>
      <w:r>
        <w:rPr>
          <w:noProof/>
        </w:rPr>
        <w:drawing>
          <wp:inline distT="0" distB="0" distL="0" distR="0" wp14:anchorId="65FEF420" wp14:editId="2498807A">
            <wp:extent cx="267194" cy="134237"/>
            <wp:effectExtent l="0" t="0" r="0" b="0"/>
            <wp:docPr id="9" name="Imagem 9" descr="Bandeira do Reino U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ira do Reino Unid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4" cy="13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C1A72" w14:textId="77777777" w:rsidR="006E044A" w:rsidRDefault="006E044A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</w:p>
    <w:p w14:paraId="4634FDB2" w14:textId="49E80A33" w:rsidR="0093208B" w:rsidRPr="004B7BCD" w:rsidRDefault="009D4CEE" w:rsidP="000A4E5F">
      <w:pPr>
        <w:pBdr>
          <w:bottom w:val="double" w:sz="4" w:space="1" w:color="800000"/>
        </w:pBdr>
        <w:rPr>
          <w:rFonts w:ascii="Arial" w:hAnsi="Arial" w:cs="Arial"/>
          <w:b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>2</w:t>
      </w:r>
      <w:r w:rsidR="00D551ED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CB27E6">
        <w:rPr>
          <w:rFonts w:ascii="Arial" w:hAnsi="Arial" w:cs="Arial"/>
          <w:b/>
          <w:color w:val="800000"/>
          <w:sz w:val="20"/>
          <w:szCs w:val="20"/>
        </w:rPr>
        <w:t>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CB27E6">
        <w:rPr>
          <w:rFonts w:ascii="Arial" w:hAnsi="Arial" w:cs="Arial"/>
          <w:b/>
          <w:color w:val="800000"/>
          <w:sz w:val="20"/>
          <w:szCs w:val="20"/>
        </w:rPr>
        <w:t xml:space="preserve">GABINETE </w:t>
      </w:r>
      <w:r w:rsidR="001F181F">
        <w:rPr>
          <w:rFonts w:ascii="Arial" w:hAnsi="Arial" w:cs="Arial"/>
          <w:b/>
          <w:color w:val="800000"/>
          <w:sz w:val="20"/>
          <w:szCs w:val="20"/>
        </w:rPr>
        <w:t>NACIONAL DE AUDITORIA</w:t>
      </w:r>
      <w:r w:rsidR="001908A1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5218BB">
        <w:rPr>
          <w:rFonts w:ascii="Arial" w:hAnsi="Arial" w:cs="Arial"/>
          <w:b/>
          <w:color w:val="800000"/>
          <w:sz w:val="20"/>
          <w:szCs w:val="20"/>
        </w:rPr>
        <w:t>-</w:t>
      </w:r>
      <w:r w:rsidR="001908A1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5218BB">
        <w:rPr>
          <w:rFonts w:ascii="Arial" w:hAnsi="Arial" w:cs="Arial"/>
          <w:b/>
          <w:color w:val="800000"/>
          <w:sz w:val="20"/>
          <w:szCs w:val="20"/>
        </w:rPr>
        <w:t>(NATIONAL AUDIT OFFICE - NAO)</w:t>
      </w:r>
      <w:r w:rsidR="004B7BCD">
        <w:rPr>
          <w:rFonts w:ascii="Arial" w:hAnsi="Arial" w:cs="Arial"/>
          <w:b/>
          <w:color w:val="800000"/>
          <w:sz w:val="20"/>
          <w:szCs w:val="20"/>
        </w:rPr>
        <w:t xml:space="preserve"> </w:t>
      </w:r>
    </w:p>
    <w:p w14:paraId="79F56DA1" w14:textId="77777777" w:rsidR="0093208B" w:rsidRDefault="0093208B" w:rsidP="0093208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F42B0DD" w14:textId="28785DD6" w:rsidR="004A7B6B" w:rsidRPr="00F94D55" w:rsidRDefault="001878C0" w:rsidP="004A7B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94D55">
        <w:rPr>
          <w:rFonts w:ascii="Arial" w:hAnsi="Arial" w:cs="Arial"/>
          <w:sz w:val="20"/>
          <w:szCs w:val="20"/>
          <w:shd w:val="clear" w:color="auto" w:fill="FFFFFF"/>
        </w:rPr>
        <w:t xml:space="preserve">Publicação original acessível em: </w:t>
      </w:r>
      <w:hyperlink r:id="rId19" w:history="1"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 xml:space="preserve">Cyber </w:t>
        </w:r>
        <w:proofErr w:type="spellStart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>security</w:t>
        </w:r>
        <w:proofErr w:type="spellEnd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>and</w:t>
        </w:r>
        <w:proofErr w:type="spellEnd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>information</w:t>
        </w:r>
        <w:proofErr w:type="spellEnd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>risk</w:t>
        </w:r>
        <w:proofErr w:type="spellEnd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>guidance</w:t>
        </w:r>
        <w:proofErr w:type="spellEnd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 xml:space="preserve"> for </w:t>
        </w:r>
        <w:proofErr w:type="spellStart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>Audit</w:t>
        </w:r>
        <w:proofErr w:type="spellEnd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A7B6B" w:rsidRPr="00F94D55">
          <w:rPr>
            <w:rStyle w:val="Hyperlink"/>
            <w:rFonts w:ascii="Arial" w:hAnsi="Arial" w:cs="Arial"/>
            <w:sz w:val="20"/>
            <w:szCs w:val="20"/>
          </w:rPr>
          <w:t>Committees</w:t>
        </w:r>
        <w:proofErr w:type="spellEnd"/>
      </w:hyperlink>
      <w:r w:rsidR="004A7B6B" w:rsidRPr="00F94D55">
        <w:rPr>
          <w:rFonts w:ascii="Arial" w:hAnsi="Arial" w:cs="Arial"/>
          <w:sz w:val="20"/>
          <w:szCs w:val="20"/>
        </w:rPr>
        <w:t>.</w:t>
      </w:r>
    </w:p>
    <w:p w14:paraId="2BA7B4C2" w14:textId="77777777" w:rsidR="00B96AB6" w:rsidRPr="004A7B6B" w:rsidRDefault="00B96AB6" w:rsidP="004A7B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00E8DEA8" w14:textId="62A7C37D" w:rsidR="00A346D9" w:rsidRPr="00A346D9" w:rsidRDefault="00A346D9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46D9">
        <w:rPr>
          <w:rFonts w:ascii="Arial" w:hAnsi="Arial" w:cs="Arial"/>
          <w:sz w:val="20"/>
          <w:szCs w:val="20"/>
          <w:shd w:val="clear" w:color="auto" w:fill="FFFFFF"/>
        </w:rPr>
        <w:t>Os comitês de auditoria</w:t>
      </w:r>
      <w:r w:rsidR="00CB27E6">
        <w:rPr>
          <w:rFonts w:ascii="Arial" w:hAnsi="Arial" w:cs="Arial"/>
          <w:sz w:val="20"/>
          <w:szCs w:val="20"/>
          <w:shd w:val="clear" w:color="auto" w:fill="FFFFFF"/>
        </w:rPr>
        <w:t xml:space="preserve"> setoriais da Grã-Bretanha </w:t>
      </w:r>
      <w:r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devem </w:t>
      </w:r>
      <w:r w:rsidR="00CB27E6">
        <w:rPr>
          <w:rFonts w:ascii="Arial" w:hAnsi="Arial" w:cs="Arial"/>
          <w:sz w:val="20"/>
          <w:szCs w:val="20"/>
          <w:shd w:val="clear" w:color="auto" w:fill="FFFFFF"/>
        </w:rPr>
        <w:t xml:space="preserve">examinar </w:t>
      </w:r>
      <w:r w:rsidRPr="00A346D9">
        <w:rPr>
          <w:rFonts w:ascii="Arial" w:hAnsi="Arial" w:cs="Arial"/>
          <w:sz w:val="20"/>
          <w:szCs w:val="20"/>
          <w:shd w:val="clear" w:color="auto" w:fill="FFFFFF"/>
        </w:rPr>
        <w:t>os arranjos de segurança cibernética</w:t>
      </w:r>
      <w:r w:rsidR="00CB27E6">
        <w:rPr>
          <w:rFonts w:ascii="Arial" w:hAnsi="Arial" w:cs="Arial"/>
          <w:sz w:val="20"/>
          <w:szCs w:val="20"/>
          <w:shd w:val="clear" w:color="auto" w:fill="FFFFFF"/>
        </w:rPr>
        <w:t xml:space="preserve"> das entidades públicas</w:t>
      </w:r>
      <w:r w:rsidR="009B09F8">
        <w:rPr>
          <w:rFonts w:ascii="Arial" w:hAnsi="Arial" w:cs="Arial"/>
          <w:sz w:val="20"/>
          <w:szCs w:val="20"/>
          <w:shd w:val="clear" w:color="auto" w:fill="FFFFFF"/>
        </w:rPr>
        <w:t xml:space="preserve"> do Reino-Unido, </w:t>
      </w:r>
      <w:r w:rsidR="00CB27E6">
        <w:rPr>
          <w:rFonts w:ascii="Arial" w:hAnsi="Arial" w:cs="Arial"/>
          <w:sz w:val="20"/>
          <w:szCs w:val="20"/>
          <w:shd w:val="clear" w:color="auto" w:fill="FFFFFF"/>
        </w:rPr>
        <w:t>e para orient</w:t>
      </w:r>
      <w:r w:rsidR="009B09F8">
        <w:rPr>
          <w:rFonts w:ascii="Arial" w:hAnsi="Arial" w:cs="Arial"/>
          <w:sz w:val="20"/>
          <w:szCs w:val="20"/>
          <w:shd w:val="clear" w:color="auto" w:fill="FFFFFF"/>
        </w:rPr>
        <w:t>á</w:t>
      </w:r>
      <w:r w:rsidR="00CB27E6">
        <w:rPr>
          <w:rFonts w:ascii="Arial" w:hAnsi="Arial" w:cs="Arial"/>
          <w:sz w:val="20"/>
          <w:szCs w:val="20"/>
          <w:shd w:val="clear" w:color="auto" w:fill="FFFFFF"/>
        </w:rPr>
        <w:t xml:space="preserve">-los nessa tarefa o governo </w:t>
      </w:r>
      <w:r w:rsidR="00F463F1">
        <w:rPr>
          <w:rFonts w:ascii="Arial" w:hAnsi="Arial" w:cs="Arial"/>
          <w:sz w:val="20"/>
          <w:szCs w:val="20"/>
          <w:shd w:val="clear" w:color="auto" w:fill="FFFFFF"/>
        </w:rPr>
        <w:t>inglês</w:t>
      </w:r>
      <w:r w:rsidR="00CB27E6">
        <w:rPr>
          <w:rFonts w:ascii="Arial" w:hAnsi="Arial" w:cs="Arial"/>
          <w:sz w:val="20"/>
          <w:szCs w:val="20"/>
          <w:shd w:val="clear" w:color="auto" w:fill="FFFFFF"/>
        </w:rPr>
        <w:t xml:space="preserve"> definiu </w:t>
      </w:r>
      <w:r w:rsidRPr="00A346D9">
        <w:rPr>
          <w:rFonts w:ascii="Arial" w:hAnsi="Arial" w:cs="Arial"/>
          <w:sz w:val="20"/>
          <w:szCs w:val="20"/>
          <w:shd w:val="clear" w:color="auto" w:fill="FFFFFF"/>
        </w:rPr>
        <w:t>questões de alto nível para os comitês de auditoria considerarem</w:t>
      </w:r>
      <w:r w:rsidR="00CB27E6">
        <w:rPr>
          <w:rFonts w:ascii="Arial" w:hAnsi="Arial" w:cs="Arial"/>
          <w:sz w:val="20"/>
          <w:szCs w:val="20"/>
          <w:shd w:val="clear" w:color="auto" w:fill="FFFFFF"/>
        </w:rPr>
        <w:t xml:space="preserve"> em suas rotinas</w:t>
      </w:r>
      <w:r w:rsidR="00674D45">
        <w:rPr>
          <w:rFonts w:ascii="Arial" w:hAnsi="Arial" w:cs="Arial"/>
          <w:sz w:val="20"/>
          <w:szCs w:val="20"/>
          <w:shd w:val="clear" w:color="auto" w:fill="FFFFFF"/>
        </w:rPr>
        <w:t xml:space="preserve"> de </w:t>
      </w:r>
      <w:r w:rsidR="00FE0C9E">
        <w:rPr>
          <w:rFonts w:ascii="Arial" w:hAnsi="Arial" w:cs="Arial"/>
          <w:sz w:val="20"/>
          <w:szCs w:val="20"/>
          <w:shd w:val="clear" w:color="auto" w:fill="FFFFFF"/>
        </w:rPr>
        <w:t>trabalho.</w:t>
      </w:r>
    </w:p>
    <w:p w14:paraId="00B28DC7" w14:textId="77777777" w:rsidR="00A346D9" w:rsidRPr="00A346D9" w:rsidRDefault="00A346D9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CF5CE5B" w14:textId="134BA233" w:rsidR="00A346D9" w:rsidRPr="00A346D9" w:rsidRDefault="00765292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As recomendações da N</w:t>
      </w:r>
      <w:r w:rsidR="00FC4F01">
        <w:rPr>
          <w:rFonts w:ascii="Arial" w:hAnsi="Arial" w:cs="Arial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sz w:val="20"/>
          <w:szCs w:val="20"/>
          <w:shd w:val="clear" w:color="auto" w:fill="FFFFFF"/>
        </w:rPr>
        <w:t>O consideram a s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egurança cibernética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como a 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atividade necessária para proteger os computadores, redes, programas e dados de uma organização contra acesso não intencional ou não autorizado, alteração ou destruição pela Internet ou por outros sistemas ou tecnologias de comunicação.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Assim, a 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>segurança cibernética efetiva depende de pessoas e processos de gerenciamento, bem como de controles técnicos.</w:t>
      </w:r>
    </w:p>
    <w:p w14:paraId="5CFA4DD6" w14:textId="77777777" w:rsidR="00A346D9" w:rsidRPr="00A346D9" w:rsidRDefault="00A346D9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88F4FF" w14:textId="62C1AC25" w:rsidR="00A346D9" w:rsidRPr="00A346D9" w:rsidRDefault="00A346D9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46D9">
        <w:rPr>
          <w:rFonts w:ascii="Arial" w:hAnsi="Arial" w:cs="Arial"/>
          <w:sz w:val="20"/>
          <w:szCs w:val="20"/>
          <w:shd w:val="clear" w:color="auto" w:fill="FFFFFF"/>
        </w:rPr>
        <w:t>A orientação do governo deixa claro que a segurança cibernética é uma área de atividade gerencial que os comitês de auditoria devem fiscalizar. Juntamente com a natureza do risco que muda rapidamente</w:t>
      </w:r>
      <w:r w:rsidR="00277702">
        <w:rPr>
          <w:rFonts w:ascii="Arial" w:hAnsi="Arial" w:cs="Arial"/>
          <w:sz w:val="20"/>
          <w:szCs w:val="20"/>
          <w:shd w:val="clear" w:color="auto" w:fill="FFFFFF"/>
        </w:rPr>
        <w:t xml:space="preserve">. Logo, </w:t>
      </w:r>
      <w:r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os comitês de auditoria precisam </w:t>
      </w:r>
      <w:r w:rsidR="00277702">
        <w:rPr>
          <w:rFonts w:ascii="Arial" w:hAnsi="Arial" w:cs="Arial"/>
          <w:sz w:val="20"/>
          <w:szCs w:val="20"/>
          <w:shd w:val="clear" w:color="auto" w:fill="FFFFFF"/>
        </w:rPr>
        <w:t xml:space="preserve">observar </w:t>
      </w:r>
      <w:r w:rsidRPr="00A346D9">
        <w:rPr>
          <w:rFonts w:ascii="Arial" w:hAnsi="Arial" w:cs="Arial"/>
          <w:sz w:val="20"/>
          <w:szCs w:val="20"/>
          <w:shd w:val="clear" w:color="auto" w:fill="FFFFFF"/>
        </w:rPr>
        <w:t>se a administração</w:t>
      </w:r>
      <w:r w:rsidR="00277702">
        <w:rPr>
          <w:rFonts w:ascii="Arial" w:hAnsi="Arial" w:cs="Arial"/>
          <w:sz w:val="20"/>
          <w:szCs w:val="20"/>
          <w:shd w:val="clear" w:color="auto" w:fill="FFFFFF"/>
        </w:rPr>
        <w:t xml:space="preserve"> pública </w:t>
      </w:r>
      <w:r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está adotando uma abordagem clara, </w:t>
      </w:r>
      <w:r w:rsidR="00277702">
        <w:rPr>
          <w:rFonts w:ascii="Arial" w:hAnsi="Arial" w:cs="Arial"/>
          <w:sz w:val="20"/>
          <w:szCs w:val="20"/>
          <w:shd w:val="clear" w:color="auto" w:fill="FFFFFF"/>
        </w:rPr>
        <w:t xml:space="preserve">e </w:t>
      </w:r>
      <w:r w:rsidRPr="00A346D9">
        <w:rPr>
          <w:rFonts w:ascii="Arial" w:hAnsi="Arial" w:cs="Arial"/>
          <w:sz w:val="20"/>
          <w:szCs w:val="20"/>
          <w:shd w:val="clear" w:color="auto" w:fill="FFFFFF"/>
        </w:rPr>
        <w:t>se a organização está cumprindo suas regras e padrões</w:t>
      </w:r>
      <w:r w:rsidR="00277702">
        <w:rPr>
          <w:rFonts w:ascii="Arial" w:hAnsi="Arial" w:cs="Arial"/>
          <w:sz w:val="20"/>
          <w:szCs w:val="20"/>
          <w:shd w:val="clear" w:color="auto" w:fill="FFFFFF"/>
        </w:rPr>
        <w:t xml:space="preserve">, bem como </w:t>
      </w:r>
      <w:r w:rsidRPr="00A346D9">
        <w:rPr>
          <w:rFonts w:ascii="Arial" w:hAnsi="Arial" w:cs="Arial"/>
          <w:sz w:val="20"/>
          <w:szCs w:val="20"/>
          <w:shd w:val="clear" w:color="auto" w:fill="FFFFFF"/>
        </w:rPr>
        <w:t>se tem recursos adequados para a segurança cibernética.</w:t>
      </w:r>
    </w:p>
    <w:p w14:paraId="662B7D7A" w14:textId="77777777" w:rsidR="00A346D9" w:rsidRPr="00A346D9" w:rsidRDefault="00A346D9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B8F6127" w14:textId="2000D016" w:rsidR="007D3C22" w:rsidRDefault="007D3C22" w:rsidP="007D3C22">
      <w:pPr>
        <w:autoSpaceDE w:val="0"/>
        <w:autoSpaceDN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Pr="007D3C22">
        <w:rPr>
          <w:rFonts w:ascii="Arial" w:hAnsi="Arial" w:cs="Arial"/>
          <w:sz w:val="20"/>
          <w:szCs w:val="20"/>
          <w:shd w:val="clear" w:color="auto" w:fill="FFFFFF"/>
        </w:rPr>
        <w:t>“</w:t>
      </w:r>
      <w:r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7D3C22">
        <w:rPr>
          <w:rFonts w:ascii="Arial" w:hAnsi="Arial" w:cs="Arial"/>
          <w:sz w:val="20"/>
          <w:szCs w:val="20"/>
          <w:shd w:val="clear" w:color="auto" w:fill="FFFFFF"/>
        </w:rPr>
        <w:t>rientação sobre segurança cibernética e risco à informação para os Comitês de Auditoria” é totalmente consistente e complementa as orientações fornecidas pelo governo.</w:t>
      </w:r>
    </w:p>
    <w:p w14:paraId="4788E1E7" w14:textId="4E9AE45D" w:rsidR="001D41D1" w:rsidRDefault="001D41D1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 guia 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>fornece uma lista de verificação de questões e prob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lemas que cobrem, basicamente: a 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>abordagem geral para segurança cibernética e gerenciamento de riscos</w:t>
      </w:r>
      <w:r>
        <w:rPr>
          <w:rFonts w:ascii="Arial" w:hAnsi="Arial" w:cs="Arial"/>
          <w:sz w:val="20"/>
          <w:szCs w:val="20"/>
          <w:shd w:val="clear" w:color="auto" w:fill="FFFFFF"/>
        </w:rPr>
        <w:t>, a c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>apacidade necessária para gerenciar a segurança cibernética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 a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>spectos específicos,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tais 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>como gerenciamento de riscos de informações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 segurança de rede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 educação do usuário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 gerenciamento de incidentes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 proteção contra malware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A346D9" w:rsidRPr="00A346D9">
        <w:rPr>
          <w:rFonts w:ascii="Arial" w:hAnsi="Arial" w:cs="Arial"/>
          <w:sz w:val="20"/>
          <w:szCs w:val="20"/>
          <w:shd w:val="clear" w:color="auto" w:fill="FFFFFF"/>
        </w:rPr>
        <w:t xml:space="preserve"> monitoramento e trabalho em casa e em dispositivos móveis</w:t>
      </w:r>
      <w:r w:rsidR="007D3C22">
        <w:rPr>
          <w:rFonts w:ascii="Arial" w:hAnsi="Arial" w:cs="Arial"/>
          <w:sz w:val="20"/>
          <w:szCs w:val="20"/>
          <w:shd w:val="clear" w:color="auto" w:fill="FFFFFF"/>
        </w:rPr>
        <w:t xml:space="preserve">, e </w:t>
      </w:r>
      <w:r w:rsidR="007D3C22" w:rsidRPr="007D3C22">
        <w:rPr>
          <w:rFonts w:ascii="Arial" w:hAnsi="Arial" w:cs="Arial"/>
          <w:sz w:val="20"/>
          <w:szCs w:val="20"/>
          <w:shd w:val="clear" w:color="auto" w:fill="FFFFFF"/>
        </w:rPr>
        <w:t>também áreas relacionadas, como o uso de serviços em nuvem e o desenvolvimento de novos serviços ou tecnologias</w:t>
      </w:r>
      <w:r w:rsidRPr="007D3C2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E404CCE" w14:textId="77777777" w:rsidR="001D41D1" w:rsidRPr="007D3C22" w:rsidRDefault="001D41D1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14411D7" w14:textId="77777777" w:rsidR="007D3C22" w:rsidRPr="007D3C22" w:rsidRDefault="007D3C22" w:rsidP="007D3C22">
      <w:pPr>
        <w:autoSpaceDE w:val="0"/>
        <w:autoSpaceDN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D3C22">
        <w:rPr>
          <w:rFonts w:ascii="Arial" w:hAnsi="Arial" w:cs="Arial"/>
          <w:sz w:val="20"/>
          <w:szCs w:val="20"/>
          <w:shd w:val="clear" w:color="auto" w:fill="FFFFFF"/>
        </w:rPr>
        <w:t>O Guia é baseado em trabalhos anteriores e em auditorias detalhadas de sistemas, que identificaram uma alta incidência de pontos fracos no controle de acesso.</w:t>
      </w:r>
    </w:p>
    <w:p w14:paraId="40E5D50A" w14:textId="449B5351" w:rsidR="00793AE7" w:rsidRPr="00DD7E31" w:rsidRDefault="0093208B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  <w:r w:rsidRPr="00766360">
        <w:rPr>
          <w:rFonts w:ascii="Tahoma" w:hAnsi="Tahoma" w:cs="Tahoma"/>
          <w:sz w:val="18"/>
          <w:szCs w:val="18"/>
        </w:rPr>
        <w:t xml:space="preserve">Informe Executivo do Relatório/Acórdão/Decisão disponível em língua </w:t>
      </w:r>
      <w:r w:rsidR="00793AE7">
        <w:rPr>
          <w:rFonts w:ascii="Tahoma" w:hAnsi="Tahoma" w:cs="Tahoma"/>
          <w:sz w:val="18"/>
          <w:szCs w:val="18"/>
        </w:rPr>
        <w:t>i</w:t>
      </w:r>
      <w:r w:rsidR="00D121A9">
        <w:rPr>
          <w:rFonts w:ascii="Tahoma" w:hAnsi="Tahoma" w:cs="Tahoma"/>
          <w:sz w:val="18"/>
          <w:szCs w:val="18"/>
        </w:rPr>
        <w:t>nglesa</w:t>
      </w:r>
      <w:r w:rsidR="00793AE7">
        <w:rPr>
          <w:rFonts w:ascii="Tahoma" w:hAnsi="Tahoma" w:cs="Tahoma"/>
          <w:sz w:val="18"/>
          <w:szCs w:val="18"/>
        </w:rPr>
        <w:t xml:space="preserve">: </w:t>
      </w:r>
      <w:hyperlink r:id="rId20" w:history="1">
        <w:r w:rsidR="00DD7E31" w:rsidRPr="00DD7E3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 xml:space="preserve">Digital </w:t>
        </w:r>
        <w:proofErr w:type="spellStart"/>
        <w:r w:rsidR="00DD7E31" w:rsidRPr="00DD7E3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Government</w:t>
        </w:r>
        <w:proofErr w:type="spellEnd"/>
        <w:r w:rsidR="00DD7E31" w:rsidRPr="00DD7E31">
          <w:rPr>
            <w:rStyle w:val="Hyperlink"/>
            <w:rFonts w:ascii="Arial" w:hAnsi="Arial" w:cs="Arial"/>
            <w:sz w:val="20"/>
            <w:szCs w:val="20"/>
          </w:rPr>
          <w:t xml:space="preserve"> - </w:t>
        </w:r>
        <w:proofErr w:type="spellStart"/>
        <w:r w:rsidR="00DD7E31" w:rsidRPr="00DD7E31">
          <w:rPr>
            <w:rStyle w:val="Hyperlink"/>
            <w:rFonts w:ascii="Arial" w:hAnsi="Arial" w:cs="Arial"/>
            <w:sz w:val="20"/>
            <w:szCs w:val="20"/>
          </w:rPr>
          <w:t>Guidance</w:t>
        </w:r>
        <w:proofErr w:type="spellEnd"/>
      </w:hyperlink>
      <w:r w:rsidR="00DD7E31" w:rsidRPr="00DD7E31">
        <w:rPr>
          <w:rFonts w:ascii="Arial" w:hAnsi="Arial" w:cs="Arial"/>
          <w:sz w:val="20"/>
          <w:szCs w:val="20"/>
        </w:rPr>
        <w:t>.</w:t>
      </w:r>
    </w:p>
    <w:bookmarkEnd w:id="0"/>
    <w:p w14:paraId="05192350" w14:textId="77777777" w:rsidR="000A4E5F" w:rsidRPr="00766360" w:rsidRDefault="000A4E5F" w:rsidP="00CB27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3A7E1FFC" w14:textId="0EF326EC" w:rsidR="00EC4854" w:rsidRDefault="004C06A4" w:rsidP="00EC4854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Cs w:val="18"/>
          <w:shd w:val="clear" w:color="auto" w:fill="FFFFFF"/>
        </w:rPr>
        <w:t>MÉXICO</w:t>
      </w:r>
      <w:r w:rsidR="00C345A4" w:rsidRPr="00C345A4">
        <w:rPr>
          <w:rFonts w:ascii="Arial" w:hAnsi="Arial" w:cs="Arial"/>
          <w:b/>
          <w:szCs w:val="18"/>
          <w:shd w:val="clear" w:color="auto" w:fill="FFFFFF"/>
        </w:rPr>
        <w:t xml:space="preserve"> </w:t>
      </w:r>
      <w:r w:rsidR="00347359">
        <w:rPr>
          <w:rFonts w:ascii="Arial" w:hAnsi="Arial" w:cs="Arial"/>
          <w:b/>
          <w:szCs w:val="18"/>
          <w:shd w:val="clear" w:color="auto" w:fill="FFFFFF"/>
        </w:rPr>
        <w:t>-</w:t>
      </w:r>
      <w:r w:rsidR="00C345A4" w:rsidRPr="00C345A4">
        <w:rPr>
          <w:rFonts w:ascii="Arial" w:hAnsi="Arial" w:cs="Arial"/>
          <w:b/>
          <w:szCs w:val="18"/>
          <w:shd w:val="clear" w:color="auto" w:fill="FFFFFF"/>
        </w:rPr>
        <w:t xml:space="preserve"> OLACEFS</w:t>
      </w:r>
      <w:r w:rsidR="00C345A4">
        <w:rPr>
          <w:rFonts w:ascii="Arial" w:hAnsi="Arial" w:cs="Arial"/>
          <w:b/>
          <w:szCs w:val="18"/>
          <w:shd w:val="clear" w:color="auto" w:fill="FFFFFF"/>
        </w:rPr>
        <w:t xml:space="preserve">                                                                                     </w:t>
      </w:r>
      <w:r w:rsidR="00B96AB6">
        <w:rPr>
          <w:rFonts w:ascii="Arial" w:hAnsi="Arial" w:cs="Arial"/>
          <w:b/>
          <w:szCs w:val="18"/>
          <w:shd w:val="clear" w:color="auto" w:fill="FFFFFF"/>
        </w:rPr>
        <w:t xml:space="preserve">    </w:t>
      </w:r>
      <w:r w:rsidR="00EC4854">
        <w:rPr>
          <w:rFonts w:ascii="Arial" w:hAnsi="Arial" w:cs="Arial"/>
          <w:b/>
          <w:szCs w:val="18"/>
          <w:shd w:val="clear" w:color="auto" w:fill="FFFFFF"/>
        </w:rPr>
        <w:t xml:space="preserve">   </w:t>
      </w:r>
      <w:r w:rsidR="00C345A4" w:rsidRPr="00C345A4">
        <w:rPr>
          <w:rFonts w:ascii="Arial" w:hAnsi="Arial" w:cs="Arial"/>
          <w:b/>
          <w:szCs w:val="18"/>
          <w:shd w:val="clear" w:color="auto" w:fill="FFFFFF"/>
        </w:rPr>
        <w:t xml:space="preserve"> </w:t>
      </w:r>
      <w:r w:rsidR="00EC4854">
        <w:rPr>
          <w:noProof/>
        </w:rPr>
        <w:drawing>
          <wp:inline distT="0" distB="0" distL="0" distR="0" wp14:anchorId="2F4D1BE3" wp14:editId="0D8ED480">
            <wp:extent cx="350322" cy="200142"/>
            <wp:effectExtent l="0" t="0" r="0" b="0"/>
            <wp:docPr id="7" name="Imagem 7" descr="Ficheiro:Flag of Mexic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cheiro:Flag of Mexico.sv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3" cy="21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CCDE5" w14:textId="77777777" w:rsidR="00EC4854" w:rsidRDefault="00EC4854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</w:p>
    <w:p w14:paraId="648CB87F" w14:textId="786C544C" w:rsidR="00895B3E" w:rsidRPr="000A4E5F" w:rsidRDefault="00D74DB8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>3</w:t>
      </w:r>
      <w:r w:rsidR="00D551ED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4C06A4">
        <w:rPr>
          <w:rFonts w:ascii="Arial" w:hAnsi="Arial" w:cs="Arial"/>
          <w:b/>
          <w:color w:val="800000"/>
          <w:sz w:val="20"/>
          <w:szCs w:val="20"/>
        </w:rPr>
        <w:t>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4C06A4">
        <w:rPr>
          <w:rFonts w:ascii="Arial" w:hAnsi="Arial" w:cs="Arial"/>
          <w:b/>
          <w:color w:val="800000"/>
          <w:sz w:val="20"/>
          <w:szCs w:val="20"/>
        </w:rPr>
        <w:t>AUDITORIA SUPERIOR DA FEDERAÇÃO</w:t>
      </w:r>
      <w:r w:rsidR="00B874D3">
        <w:rPr>
          <w:rFonts w:ascii="Arial" w:hAnsi="Arial" w:cs="Arial"/>
          <w:b/>
          <w:color w:val="800000"/>
          <w:sz w:val="20"/>
          <w:szCs w:val="20"/>
        </w:rPr>
        <w:t xml:space="preserve"> MEXICANA</w:t>
      </w:r>
    </w:p>
    <w:p w14:paraId="4758F7F5" w14:textId="39608195" w:rsidR="00C258B2" w:rsidRPr="00EB582A" w:rsidRDefault="004C06A4" w:rsidP="004C0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281A">
        <w:rPr>
          <w:rFonts w:ascii="Arial" w:hAnsi="Arial" w:cs="Arial"/>
          <w:sz w:val="20"/>
          <w:szCs w:val="20"/>
          <w:shd w:val="clear" w:color="auto" w:fill="FFFFFF"/>
        </w:rPr>
        <w:t xml:space="preserve">Publicação original acessível em: </w:t>
      </w:r>
      <w:hyperlink r:id="rId22" w:history="1"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 xml:space="preserve">Petróleos Mexicanos, Informe </w:t>
        </w:r>
        <w:proofErr w:type="spellStart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>del</w:t>
        </w:r>
        <w:proofErr w:type="spellEnd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 xml:space="preserve"> Resultado de </w:t>
        </w:r>
        <w:proofErr w:type="spellStart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>la</w:t>
        </w:r>
        <w:proofErr w:type="spellEnd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>Auditoría</w:t>
        </w:r>
        <w:proofErr w:type="spellEnd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>Practicada</w:t>
        </w:r>
        <w:proofErr w:type="spellEnd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 xml:space="preserve"> al </w:t>
        </w:r>
        <w:proofErr w:type="spellStart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>Pasivo</w:t>
        </w:r>
        <w:proofErr w:type="spellEnd"/>
        <w:r w:rsidR="00C258B2" w:rsidRPr="00EB582A">
          <w:rPr>
            <w:rStyle w:val="Hyperlink"/>
            <w:rFonts w:ascii="Arial" w:hAnsi="Arial" w:cs="Arial"/>
            <w:sz w:val="20"/>
            <w:szCs w:val="20"/>
          </w:rPr>
          <w:t xml:space="preserve"> Laboral</w:t>
        </w:r>
      </w:hyperlink>
      <w:r w:rsidR="00C258B2" w:rsidRPr="00EB582A">
        <w:rPr>
          <w:rFonts w:ascii="Arial" w:hAnsi="Arial" w:cs="Arial"/>
          <w:sz w:val="20"/>
          <w:szCs w:val="20"/>
        </w:rPr>
        <w:t>.</w:t>
      </w:r>
    </w:p>
    <w:p w14:paraId="53C92EE2" w14:textId="77777777" w:rsidR="00C258B2" w:rsidRPr="00EB582A" w:rsidRDefault="00C258B2" w:rsidP="004C0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AE74183" w14:textId="77777777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A Auditoria Superior da Federação no México concluiu em julho de 2015 uma auditoria específica sobre o montante do passivo trabalhista e seu reflexo no estado financeiro da empresa Petróleos Mexicanos (PEMEX) e suas subsidiárias, em cumprimento a artigo 3º do Decreto publicado em 11 de agosto de 2014 no Diário Oficial da Federação, o qual reformou, adicionou e derrogou diversas disposições da Lei Federal de Responsabilidade Fazendária e da Lei Geral da Dívida Pública.</w:t>
      </w:r>
    </w:p>
    <w:p w14:paraId="74C92DC8" w14:textId="77777777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EE40C6" w14:textId="29D059F9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lastRenderedPageBreak/>
        <w:t xml:space="preserve">O documento dividido em informações gerais dos resultados da auditoria e apêndices do mesmo contém a avaliação atuarial do passivo trabalhista, base de dados aplicadas, </w:t>
      </w:r>
      <w:r w:rsidR="00056CE4">
        <w:rPr>
          <w:rFonts w:ascii="Arial" w:hAnsi="Arial" w:cs="Arial"/>
          <w:sz w:val="20"/>
          <w:szCs w:val="20"/>
        </w:rPr>
        <w:t>estados financeiros, ativos do plano (fundos de p</w:t>
      </w:r>
      <w:r w:rsidRPr="00E6511B">
        <w:rPr>
          <w:rFonts w:ascii="Arial" w:hAnsi="Arial" w:cs="Arial"/>
          <w:sz w:val="20"/>
          <w:szCs w:val="20"/>
        </w:rPr>
        <w:t>e</w:t>
      </w:r>
      <w:r w:rsidR="00056CE4">
        <w:rPr>
          <w:rFonts w:ascii="Arial" w:hAnsi="Arial" w:cs="Arial"/>
          <w:sz w:val="20"/>
          <w:szCs w:val="20"/>
        </w:rPr>
        <w:t>nsão e a</w:t>
      </w:r>
      <w:r w:rsidRPr="00E6511B">
        <w:rPr>
          <w:rFonts w:ascii="Arial" w:hAnsi="Arial" w:cs="Arial"/>
          <w:sz w:val="20"/>
          <w:szCs w:val="20"/>
        </w:rPr>
        <w:t xml:space="preserve">posentadorias), projeção financeira do passivo trabalhista, sistemas de informação e de controle interno. </w:t>
      </w:r>
    </w:p>
    <w:p w14:paraId="2337D428" w14:textId="77777777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D2CF69" w14:textId="26CD5F2A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De acordo com os resultados obtidos da auditoria praticada</w:t>
      </w:r>
      <w:r w:rsidR="00CF5EC1">
        <w:rPr>
          <w:rFonts w:ascii="Arial" w:hAnsi="Arial" w:cs="Arial"/>
          <w:sz w:val="20"/>
          <w:szCs w:val="20"/>
        </w:rPr>
        <w:t>,</w:t>
      </w:r>
      <w:r w:rsidRPr="00E6511B">
        <w:rPr>
          <w:rFonts w:ascii="Arial" w:hAnsi="Arial" w:cs="Arial"/>
          <w:sz w:val="20"/>
          <w:szCs w:val="20"/>
        </w:rPr>
        <w:t xml:space="preserve"> o passivo trabalhista de Petróleos Mexicanos e suas subsidiárias contido em seus estados financeiros consolidados e examinados em 31 de dezembro de 2014, reflete razoavelmente o montante das obrigações correspondentes a pensões e aposentadorias em processo de pagamento, assim como as relativas aos trabalhadores em atividade na empresa, de conformidade com as normas internacionais de informação financeira e, em particular, com a norma internacional de contabilidade 19 (NIC-19) “Benefícios aos Empregados”.</w:t>
      </w:r>
    </w:p>
    <w:p w14:paraId="456BB08F" w14:textId="77777777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612761" w14:textId="698A1C3A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Destac</w:t>
      </w:r>
      <w:r w:rsidR="00FE0C9E">
        <w:rPr>
          <w:rFonts w:ascii="Arial" w:hAnsi="Arial" w:cs="Arial"/>
          <w:sz w:val="20"/>
          <w:szCs w:val="20"/>
        </w:rPr>
        <w:t xml:space="preserve">aram-se </w:t>
      </w:r>
      <w:r w:rsidRPr="00E6511B">
        <w:rPr>
          <w:rFonts w:ascii="Arial" w:hAnsi="Arial" w:cs="Arial"/>
          <w:sz w:val="20"/>
          <w:szCs w:val="20"/>
        </w:rPr>
        <w:t>os fatores que contribuem com o aumento do passivo trabalhista da PEMEX: 1) crescimento no volume de trabalhadores da PEMEX; 2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Antecipação de aposentadorias; 3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Pensões sem critérios ou aparentemente improcedentes; 4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Incremento efetivo dos salários; 5</w:t>
      </w:r>
      <w:r w:rsidR="00FE0C9E">
        <w:rPr>
          <w:rFonts w:ascii="Arial" w:hAnsi="Arial" w:cs="Arial"/>
          <w:sz w:val="20"/>
          <w:szCs w:val="20"/>
        </w:rPr>
        <w:t xml:space="preserve">) </w:t>
      </w:r>
      <w:r w:rsidRPr="00E6511B">
        <w:rPr>
          <w:rFonts w:ascii="Arial" w:hAnsi="Arial" w:cs="Arial"/>
          <w:sz w:val="20"/>
          <w:szCs w:val="20"/>
        </w:rPr>
        <w:t>Incremento efetivo das pensões; 6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511B">
        <w:rPr>
          <w:rFonts w:ascii="Arial" w:hAnsi="Arial" w:cs="Arial"/>
          <w:sz w:val="20"/>
          <w:szCs w:val="20"/>
        </w:rPr>
        <w:t>Renivelações</w:t>
      </w:r>
      <w:proofErr w:type="spellEnd"/>
      <w:r w:rsidRPr="00E6511B">
        <w:rPr>
          <w:rFonts w:ascii="Arial" w:hAnsi="Arial" w:cs="Arial"/>
          <w:sz w:val="20"/>
          <w:szCs w:val="20"/>
        </w:rPr>
        <w:t xml:space="preserve"> generalizadas; 7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511B">
        <w:rPr>
          <w:rFonts w:ascii="Arial" w:hAnsi="Arial" w:cs="Arial"/>
          <w:sz w:val="20"/>
          <w:szCs w:val="20"/>
        </w:rPr>
        <w:t>Piramidação</w:t>
      </w:r>
      <w:proofErr w:type="spellEnd"/>
      <w:r w:rsidRPr="00E6511B">
        <w:rPr>
          <w:rFonts w:ascii="Arial" w:hAnsi="Arial" w:cs="Arial"/>
          <w:sz w:val="20"/>
          <w:szCs w:val="20"/>
        </w:rPr>
        <w:t xml:space="preserve"> de ajudas; 8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Crescimento anual das ajudas; 9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Crescimento na utilização da ajuda com gasolina para ativos e aposentados; 10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Efetivação com reconhecimento de antiguidade ao pessoal transitório; 11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Registro contábil dos serviços médicos; 12</w:t>
      </w:r>
      <w:r w:rsidR="00FE0C9E">
        <w:rPr>
          <w:rFonts w:ascii="Arial" w:hAnsi="Arial" w:cs="Arial"/>
          <w:sz w:val="20"/>
          <w:szCs w:val="20"/>
        </w:rPr>
        <w:t xml:space="preserve">) </w:t>
      </w:r>
      <w:r w:rsidRPr="00E6511B">
        <w:rPr>
          <w:rFonts w:ascii="Arial" w:hAnsi="Arial" w:cs="Arial"/>
          <w:sz w:val="20"/>
          <w:szCs w:val="20"/>
        </w:rPr>
        <w:t>Tempo trabalhado menor que o tempo de cobertura de benefícios; 13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Financiamento do passivo mínimo a registrar; 14</w:t>
      </w:r>
      <w:r w:rsidR="00FE0C9E">
        <w:rPr>
          <w:rFonts w:ascii="Arial" w:hAnsi="Arial" w:cs="Arial"/>
          <w:sz w:val="20"/>
          <w:szCs w:val="20"/>
        </w:rPr>
        <w:t>)</w:t>
      </w:r>
      <w:r w:rsidRPr="00E6511B">
        <w:rPr>
          <w:rFonts w:ascii="Arial" w:hAnsi="Arial" w:cs="Arial"/>
          <w:sz w:val="20"/>
          <w:szCs w:val="20"/>
        </w:rPr>
        <w:t xml:space="preserve"> Incorporação de verbas (gorjetas, incentivo por assistência e incentivo de desempenho).</w:t>
      </w:r>
    </w:p>
    <w:p w14:paraId="5D308E60" w14:textId="77777777" w:rsidR="004C06A4" w:rsidRPr="00E6511B" w:rsidRDefault="004C06A4" w:rsidP="004C06A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AD2E66C" w14:textId="77777777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Com base nos resultados obtidos através de dados dos sistemas de holerites e recursos humanos que contém a informação fornecida ao atuário para o cálculo do passivo trabalhista da PEMEX, se conclui que a empresa não conta com um sistema padronizado para a gestão adequada da informação de pessoal ativo, aposentado e pensionista, o que impede assegurar a integridade e consistência da informação; os ajustes manuais levados a cabo para estruturar a informação entregue ao atuário, representa riscos em seu manejo e integração, ao não contar com os controles que assegure a consistência e fácil manejo; as bases de dados apresentaram deficiências na qualidade da informação, ainda que estas pudessem não ter efeito no cálculo do montante global do passivo trabalhista.</w:t>
      </w:r>
    </w:p>
    <w:p w14:paraId="77DE8623" w14:textId="77777777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CCE2CE" w14:textId="171F35FF" w:rsidR="004C06A4" w:rsidRPr="00E6511B" w:rsidRDefault="004C06A4" w:rsidP="004C06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As deficiências encontradas nas bases de dados e nos sistemas utilizados para seu processamento podem gerar impactos importantes</w:t>
      </w:r>
      <w:r w:rsidR="005447A9">
        <w:rPr>
          <w:rFonts w:ascii="Arial" w:hAnsi="Arial" w:cs="Arial"/>
          <w:sz w:val="20"/>
          <w:szCs w:val="20"/>
        </w:rPr>
        <w:t xml:space="preserve">, beneficiar pessoas e grupos que </w:t>
      </w:r>
      <w:r w:rsidRPr="00E6511B">
        <w:rPr>
          <w:rFonts w:ascii="Arial" w:hAnsi="Arial" w:cs="Arial"/>
          <w:sz w:val="20"/>
          <w:szCs w:val="20"/>
        </w:rPr>
        <w:t>obtenham vantagens das mesmas</w:t>
      </w:r>
      <w:r w:rsidR="005447A9">
        <w:rPr>
          <w:rFonts w:ascii="Arial" w:hAnsi="Arial" w:cs="Arial"/>
          <w:sz w:val="20"/>
          <w:szCs w:val="20"/>
        </w:rPr>
        <w:t>. P</w:t>
      </w:r>
      <w:r w:rsidRPr="00E6511B">
        <w:rPr>
          <w:rFonts w:ascii="Arial" w:hAnsi="Arial" w:cs="Arial"/>
          <w:sz w:val="20"/>
          <w:szCs w:val="20"/>
        </w:rPr>
        <w:t>ortanto, deve</w:t>
      </w:r>
      <w:r w:rsidR="00962943">
        <w:rPr>
          <w:rFonts w:ascii="Arial" w:hAnsi="Arial" w:cs="Arial"/>
          <w:sz w:val="20"/>
          <w:szCs w:val="20"/>
        </w:rPr>
        <w:t>-se</w:t>
      </w:r>
      <w:r w:rsidRPr="00E6511B">
        <w:rPr>
          <w:rFonts w:ascii="Arial" w:hAnsi="Arial" w:cs="Arial"/>
          <w:sz w:val="20"/>
          <w:szCs w:val="20"/>
        </w:rPr>
        <w:t xml:space="preserve"> instrumentar o mais breve possível, medidas corretivas para evitar e mitigar os riscos encontrados que afetam a integridade, disponibilidade e qualidade da informação. </w:t>
      </w:r>
    </w:p>
    <w:p w14:paraId="0525B681" w14:textId="77777777" w:rsidR="004C06A4" w:rsidRPr="00E6511B" w:rsidRDefault="004C06A4" w:rsidP="004C0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502B4BD" w14:textId="2FC8A0AE" w:rsidR="004C06A4" w:rsidRDefault="004C06A4" w:rsidP="004C06A4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  <w:r w:rsidRPr="004C06A4">
        <w:rPr>
          <w:rFonts w:ascii="Arial" w:hAnsi="Arial" w:cs="Arial"/>
          <w:sz w:val="18"/>
          <w:szCs w:val="18"/>
        </w:rPr>
        <w:t>Informe Executivo do Relatório/Acórdão/Decisão disponível em língua espanhola:</w:t>
      </w:r>
      <w:r>
        <w:rPr>
          <w:rFonts w:ascii="Arial" w:hAnsi="Arial" w:cs="Arial"/>
          <w:sz w:val="18"/>
          <w:szCs w:val="18"/>
        </w:rPr>
        <w:t xml:space="preserve"> </w:t>
      </w:r>
      <w:hyperlink r:id="rId23" w:history="1">
        <w:r w:rsidRPr="004C06A4">
          <w:rPr>
            <w:rStyle w:val="Hyperlink"/>
            <w:rFonts w:ascii="Arial" w:hAnsi="Arial" w:cs="Arial"/>
            <w:sz w:val="18"/>
            <w:szCs w:val="18"/>
          </w:rPr>
          <w:t>http://www.asf.gob.mx/uploads/56_Informes_especiales_de_auditoria/PEMEX_Interactivo.pdf</w:t>
        </w:r>
      </w:hyperlink>
    </w:p>
    <w:p w14:paraId="3EC9058F" w14:textId="77777777" w:rsidR="00CF5EC1" w:rsidRPr="004C06A4" w:rsidRDefault="00CF5EC1" w:rsidP="004C06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C4DEDF7" w14:textId="18BE4001" w:rsidR="000A4E5F" w:rsidRPr="007849A7" w:rsidRDefault="0074084E" w:rsidP="007408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hd w:val="clear" w:color="auto" w:fill="FFFFFF"/>
        </w:rPr>
        <w:t>ESPANHA</w:t>
      </w:r>
      <w:r w:rsidR="008D48D6" w:rsidRPr="008D48D6">
        <w:rPr>
          <w:rFonts w:ascii="Arial" w:hAnsi="Arial" w:cs="Arial"/>
          <w:b/>
          <w:shd w:val="clear" w:color="auto" w:fill="FFFFFF"/>
        </w:rPr>
        <w:t xml:space="preserve"> </w:t>
      </w:r>
      <w:r w:rsidR="00347359">
        <w:rPr>
          <w:rFonts w:ascii="Arial" w:hAnsi="Arial" w:cs="Arial"/>
          <w:b/>
          <w:shd w:val="clear" w:color="auto" w:fill="FFFFFF"/>
        </w:rPr>
        <w:t>-</w:t>
      </w:r>
      <w:r w:rsidR="008D48D6" w:rsidRPr="008D48D6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>EUROSAI</w:t>
      </w:r>
      <w:r w:rsidR="008D48D6">
        <w:rPr>
          <w:rFonts w:ascii="Arial" w:hAnsi="Arial" w:cs="Arial"/>
          <w:b/>
          <w:shd w:val="clear" w:color="auto" w:fill="FFFFFF"/>
        </w:rPr>
        <w:tab/>
      </w:r>
      <w:r w:rsidR="008D48D6">
        <w:rPr>
          <w:rFonts w:ascii="Arial" w:hAnsi="Arial" w:cs="Arial"/>
          <w:b/>
          <w:shd w:val="clear" w:color="auto" w:fill="FFFFFF"/>
        </w:rPr>
        <w:tab/>
      </w:r>
      <w:r w:rsidR="008D48D6">
        <w:rPr>
          <w:rFonts w:ascii="Arial" w:hAnsi="Arial" w:cs="Arial"/>
          <w:b/>
          <w:shd w:val="clear" w:color="auto" w:fill="FFFFFF"/>
        </w:rPr>
        <w:tab/>
      </w:r>
      <w:r w:rsidR="008D48D6">
        <w:rPr>
          <w:rFonts w:ascii="Arial" w:hAnsi="Arial" w:cs="Arial"/>
          <w:b/>
          <w:shd w:val="clear" w:color="auto" w:fill="FFFFFF"/>
        </w:rPr>
        <w:tab/>
      </w:r>
      <w:r w:rsidR="008D48D6">
        <w:rPr>
          <w:rFonts w:ascii="Arial" w:hAnsi="Arial" w:cs="Arial"/>
          <w:b/>
          <w:shd w:val="clear" w:color="auto" w:fill="FFFFFF"/>
        </w:rPr>
        <w:tab/>
      </w:r>
      <w:r w:rsidR="008D48D6">
        <w:rPr>
          <w:rFonts w:ascii="Arial" w:hAnsi="Arial" w:cs="Arial"/>
          <w:b/>
          <w:shd w:val="clear" w:color="auto" w:fill="FFFFFF"/>
        </w:rPr>
        <w:tab/>
      </w:r>
      <w:r w:rsidR="008D48D6">
        <w:rPr>
          <w:rFonts w:ascii="Arial" w:hAnsi="Arial" w:cs="Arial"/>
          <w:b/>
          <w:shd w:val="clear" w:color="auto" w:fill="FFFFFF"/>
        </w:rPr>
        <w:tab/>
      </w:r>
      <w:r w:rsidR="008D48D6">
        <w:rPr>
          <w:rFonts w:ascii="Arial" w:hAnsi="Arial" w:cs="Arial"/>
          <w:b/>
          <w:shd w:val="clear" w:color="auto" w:fill="FFFFFF"/>
        </w:rPr>
        <w:tab/>
      </w:r>
      <w:r w:rsidR="008D48D6" w:rsidRPr="008D48D6">
        <w:rPr>
          <w:rFonts w:ascii="Arial" w:hAnsi="Arial" w:cs="Arial"/>
          <w:b/>
          <w:sz w:val="20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18"/>
          <w:shd w:val="clear" w:color="auto" w:fill="FFFFFF"/>
        </w:rPr>
        <w:t xml:space="preserve">  </w:t>
      </w:r>
      <w:r w:rsidR="008D48D6" w:rsidRPr="008D48D6">
        <w:rPr>
          <w:rFonts w:ascii="Arial" w:hAnsi="Arial" w:cs="Arial"/>
          <w:b/>
          <w:sz w:val="20"/>
          <w:szCs w:val="18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01CB4AE2" wp14:editId="274659C4">
            <wp:extent cx="308759" cy="205828"/>
            <wp:effectExtent l="0" t="0" r="0" b="3810"/>
            <wp:docPr id="12" name="Imagem 12" descr="Ficheiro:Flag of Spai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cheiro:Flag of Spain.sv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31" cy="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40803" w14:textId="77777777" w:rsidR="00CF5EC1" w:rsidRDefault="00CF5EC1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</w:p>
    <w:p w14:paraId="1516485D" w14:textId="031FC7FF" w:rsidR="00EF5F2A" w:rsidRPr="000A4E5F" w:rsidRDefault="00D76671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>4</w:t>
      </w:r>
      <w:r w:rsidR="00D551ED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C04690">
        <w:rPr>
          <w:rFonts w:ascii="Arial" w:hAnsi="Arial" w:cs="Arial"/>
          <w:b/>
          <w:color w:val="800000"/>
          <w:sz w:val="20"/>
          <w:szCs w:val="20"/>
        </w:rPr>
        <w:t>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C04690">
        <w:rPr>
          <w:rFonts w:ascii="Arial" w:hAnsi="Arial" w:cs="Arial"/>
          <w:b/>
          <w:color w:val="800000"/>
          <w:sz w:val="20"/>
          <w:szCs w:val="20"/>
        </w:rPr>
        <w:t>TRIBUNAL DE CONTAS</w:t>
      </w:r>
      <w:r w:rsidR="00514338">
        <w:rPr>
          <w:rFonts w:ascii="Arial" w:hAnsi="Arial" w:cs="Arial"/>
          <w:b/>
          <w:color w:val="800000"/>
          <w:sz w:val="20"/>
          <w:szCs w:val="20"/>
        </w:rPr>
        <w:t xml:space="preserve"> ESPANHOL</w:t>
      </w:r>
    </w:p>
    <w:p w14:paraId="1EF56A38" w14:textId="3208559E" w:rsidR="00D71009" w:rsidRPr="00D71009" w:rsidRDefault="00083ACB" w:rsidP="00083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  <w:lang w:val="es-ES_tradnl"/>
        </w:rPr>
      </w:pPr>
      <w:proofErr w:type="spellStart"/>
      <w:r w:rsidRPr="00D71009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lastRenderedPageBreak/>
        <w:t>Publicação</w:t>
      </w:r>
      <w:proofErr w:type="spellEnd"/>
      <w:r w:rsidRPr="00D71009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 xml:space="preserve"> original </w:t>
      </w:r>
      <w:proofErr w:type="spellStart"/>
      <w:r w:rsidRPr="00D71009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>acessível</w:t>
      </w:r>
      <w:proofErr w:type="spellEnd"/>
      <w:r w:rsidRPr="00D71009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 xml:space="preserve"> em:</w:t>
      </w:r>
      <w:r w:rsidR="00F77D0A" w:rsidRPr="00D71009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 xml:space="preserve"> </w:t>
      </w:r>
      <w:hyperlink r:id="rId25" w:history="1">
        <w:r w:rsidR="00D71009" w:rsidRPr="00D71009">
          <w:rPr>
            <w:rStyle w:val="Hyperlink"/>
            <w:rFonts w:ascii="Arial" w:hAnsi="Arial" w:cs="Arial"/>
            <w:sz w:val="20"/>
            <w:szCs w:val="20"/>
            <w:lang w:val="es-ES_tradnl"/>
          </w:rPr>
          <w:t>Informe de Fiscalización del Servicio de Prevención y Atención a la Violencia de Género de las Entidades Locales de la Comunidad Autónoma de Murcia.</w:t>
        </w:r>
      </w:hyperlink>
    </w:p>
    <w:p w14:paraId="74D0FB0B" w14:textId="77777777" w:rsidR="00083ACB" w:rsidRPr="003C7BDB" w:rsidRDefault="00083ACB" w:rsidP="00083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  <w:lang w:val="es-ES_tradnl"/>
        </w:rPr>
      </w:pPr>
    </w:p>
    <w:p w14:paraId="103BD1D4" w14:textId="77777777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A fiscalização dos Serviços de Prevenção e Atenção a Violência de Gênero das Entidades locais da comunidade autônoma de Murcia na Espanha, fez parte do Programa de Fiscalização do Tribunal de Contas para o ano de 2009, aprovado pelo Pleno, cujas diretrizes foram as seguintes: examinar os níveis de prestação dos serviços de prevenção e atenção a violência de gênero no território de Murcia e comprovar a aplicação dos princípios contemplados na Lei Orgânica 1/2004 que garantam uma cobertura integral às vítimas de violência de gênero; verificar se os fundos recebidos pelas Entidades foram aplicados nas finalidades previstas; analisar se a gestão dos serviços das entidades foi realizada em conformidade com a norma de aplicação e avaliar os sistemas de controle interno estabelecidos pelas Entidades locais na prestação dos serviços de prevenção e atenção a violência de gênero.</w:t>
      </w:r>
    </w:p>
    <w:p w14:paraId="61ED7D2B" w14:textId="77777777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E7BB93" w14:textId="77777777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De acordo com o documento, a administração pública tem a função de participar do planejamento e execução das políticas de luta contra a violência de gênero, o que se depreende da regulação ditada tanto no âmbito internacional e europeu, quanto das normas nacionais. Foram verificadas a estrutura organizacional das Entidades locais, a assistência integral as vítimas de violência de gênero, as medidas de sensibilização e prevenção e o financiamento.</w:t>
      </w:r>
    </w:p>
    <w:p w14:paraId="4B13F841" w14:textId="77777777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46950B" w14:textId="77777777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A ausência de um marco unitário de coordenação afeta a elaboração da informação das atuações realizadas e o conteúdo das estatísticas publicadas, pois cada esfera envolvida (Ministério da Igualdade, Conselho Geral do Poder Judiciário, Comunidades Autônomas e Entidades Locais) elaboram informes e estatísticas de acordo com os critérios que aplicam para a consideração da violência de gênero, o que nem sempre coincidem, e esta falta de homogeneidade da informação elaborada provoca que os resultados sejam diferentes, sendo necessária a correção dos critérios utilizados para sua obtenção e para uma correta interpretação dos mesmos.</w:t>
      </w:r>
    </w:p>
    <w:p w14:paraId="22D072FB" w14:textId="77777777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D7D290" w14:textId="4A970A8E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 xml:space="preserve">Ao final do trabalho foram feitas as seguintes recomendações às entidades locais da região: necessidade de elaborar ou subscrever procedimentos e protocolos de atuação com outras administrações, especialmente com as Forças de Segurança do Estado, para que a transmissão da informação garanta uma adequada colaboração entre todas as unidades e serviços que participam da assistência e proteção </w:t>
      </w:r>
      <w:r w:rsidR="00962943">
        <w:rPr>
          <w:rFonts w:ascii="Arial" w:hAnsi="Arial" w:cs="Arial"/>
          <w:sz w:val="20"/>
          <w:szCs w:val="20"/>
        </w:rPr>
        <w:t>à</w:t>
      </w:r>
      <w:r w:rsidRPr="00E6511B">
        <w:rPr>
          <w:rFonts w:ascii="Arial" w:hAnsi="Arial" w:cs="Arial"/>
          <w:sz w:val="20"/>
          <w:szCs w:val="20"/>
        </w:rPr>
        <w:t>s vítimas de violência de gênero; estabelecer procedimentos de controle interno sobre a gestão do município nas políticas de luta contra a violência de gênero que sirvam para planejar atuações, coordenar as diferentes secretarias que participam e avaliar a gestão realizada; elaborar e aprovar procedimentos de funcionamento e controle interno, em que se definam os trâmites que devem seguir as distintas unidades municipais que participam da assistência a vítimas de violência de gênero; elaborar informes e memórias sobre as atuações realizadas na luta contra a violência de gênero com dados sobre os casos registrados no respectivo município, e utilizar critérios homogêneos no mesmo espaço temporal e recorrer a avalição dos profissionais que intervêm na prestação do serviço e utilizar o contrato de trabalho quando o exercício da função de psicólogos, assistente social e assessores jurídicos comportarem uma relação laboral.</w:t>
      </w:r>
    </w:p>
    <w:p w14:paraId="3FB5ADD0" w14:textId="77777777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D9D3B0" w14:textId="77777777" w:rsidR="00083ACB" w:rsidRPr="00E6511B" w:rsidRDefault="00083ACB" w:rsidP="00083A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lastRenderedPageBreak/>
        <w:t>A Comunidade Autônoma de Murcia, após o período fiscalizado, continuou com a implantação dos Centros de Atenção Especializada a Vítimas de Violência de Gênero, que ao final de 2009 pôs em funcionamento três novos Centros.</w:t>
      </w:r>
    </w:p>
    <w:p w14:paraId="3A9AD996" w14:textId="77777777" w:rsidR="00083ACB" w:rsidRPr="00E6511B" w:rsidRDefault="00083ACB" w:rsidP="00083ACB">
      <w:pPr>
        <w:pStyle w:val="texto-normal-alinh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360405" w14:textId="02D082CB" w:rsidR="00083ACB" w:rsidRPr="00D47F59" w:rsidRDefault="00083ACB" w:rsidP="00083ACB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bCs/>
          <w:sz w:val="18"/>
          <w:szCs w:val="18"/>
          <w:shd w:val="clear" w:color="auto" w:fill="FFFFFF"/>
        </w:rPr>
      </w:pPr>
      <w:r w:rsidRPr="00D47F59">
        <w:rPr>
          <w:rFonts w:ascii="Arial" w:hAnsi="Arial" w:cs="Arial"/>
          <w:sz w:val="18"/>
          <w:szCs w:val="18"/>
        </w:rPr>
        <w:t>Informe Executivo do Relatório/Acórdão/Decisão disponível em língua espanhola:</w:t>
      </w:r>
      <w:r w:rsidR="00C36DFA" w:rsidRPr="00D47F59">
        <w:rPr>
          <w:rFonts w:ascii="Arial" w:hAnsi="Arial" w:cs="Arial"/>
          <w:sz w:val="18"/>
          <w:szCs w:val="18"/>
        </w:rPr>
        <w:t xml:space="preserve"> </w:t>
      </w:r>
      <w:r w:rsidRPr="00D47F59">
        <w:rPr>
          <w:rFonts w:ascii="Arial" w:hAnsi="Arial" w:cs="Arial"/>
          <w:b/>
          <w:i/>
          <w:sz w:val="18"/>
          <w:szCs w:val="18"/>
        </w:rPr>
        <w:t xml:space="preserve"> </w:t>
      </w:r>
      <w:hyperlink r:id="rId26" w:history="1">
        <w:r w:rsidRPr="00D47F59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https://www.tcu.es/repositorio/cd122759-88af-4ed4-b3f9-3b1ea1e7983f/I872.pdf</w:t>
        </w:r>
      </w:hyperlink>
      <w:r w:rsidRPr="00D47F59">
        <w:rPr>
          <w:rStyle w:val="Hyperlink"/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</w:p>
    <w:p w14:paraId="166A8723" w14:textId="77777777" w:rsidR="00926BD2" w:rsidRDefault="00926BD2" w:rsidP="00926B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70A34D79" w14:textId="2EAA81B8" w:rsidR="00926BD2" w:rsidRDefault="006A4091" w:rsidP="000554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hd w:val="clear" w:color="auto" w:fill="FFFFFF"/>
        </w:rPr>
        <w:t xml:space="preserve">REPÚBLICA DE </w:t>
      </w:r>
      <w:r w:rsidR="0005542C">
        <w:rPr>
          <w:rFonts w:ascii="Arial" w:hAnsi="Arial" w:cs="Arial"/>
          <w:b/>
          <w:shd w:val="clear" w:color="auto" w:fill="FFFFFF"/>
        </w:rPr>
        <w:t>MOÇAMBIQUE -</w:t>
      </w:r>
      <w:r w:rsidR="00926BD2" w:rsidRPr="00926BD2">
        <w:rPr>
          <w:rFonts w:ascii="Arial" w:hAnsi="Arial" w:cs="Arial"/>
          <w:b/>
          <w:shd w:val="clear" w:color="auto" w:fill="FFFFFF"/>
        </w:rPr>
        <w:t xml:space="preserve"> </w:t>
      </w:r>
      <w:r w:rsidR="0005542C">
        <w:rPr>
          <w:rFonts w:ascii="Arial" w:hAnsi="Arial" w:cs="Arial"/>
          <w:b/>
          <w:shd w:val="clear" w:color="auto" w:fill="FFFFFF"/>
        </w:rPr>
        <w:t xml:space="preserve">AFROSAI   </w:t>
      </w:r>
      <w:r w:rsidR="00926BD2">
        <w:rPr>
          <w:rFonts w:ascii="Arial" w:hAnsi="Arial" w:cs="Arial"/>
          <w:b/>
        </w:rPr>
        <w:tab/>
      </w:r>
      <w:r w:rsidR="00926BD2">
        <w:rPr>
          <w:rFonts w:ascii="Arial" w:hAnsi="Arial" w:cs="Arial"/>
          <w:b/>
          <w:sz w:val="18"/>
          <w:szCs w:val="18"/>
        </w:rPr>
        <w:tab/>
      </w:r>
      <w:r w:rsidR="00926BD2">
        <w:rPr>
          <w:rFonts w:ascii="Arial" w:hAnsi="Arial" w:cs="Arial"/>
          <w:b/>
          <w:sz w:val="18"/>
          <w:szCs w:val="18"/>
        </w:rPr>
        <w:tab/>
      </w:r>
      <w:r w:rsidR="00926BD2">
        <w:rPr>
          <w:rFonts w:ascii="Arial" w:hAnsi="Arial" w:cs="Arial"/>
          <w:b/>
          <w:sz w:val="18"/>
          <w:szCs w:val="18"/>
        </w:rPr>
        <w:tab/>
      </w:r>
      <w:r w:rsidR="00926BD2">
        <w:rPr>
          <w:rFonts w:ascii="Arial" w:hAnsi="Arial" w:cs="Arial"/>
          <w:b/>
          <w:sz w:val="18"/>
          <w:szCs w:val="18"/>
        </w:rPr>
        <w:tab/>
      </w:r>
      <w:r w:rsidR="00CB4430">
        <w:rPr>
          <w:rFonts w:ascii="Arial" w:hAnsi="Arial" w:cs="Arial"/>
          <w:b/>
          <w:sz w:val="18"/>
          <w:szCs w:val="18"/>
        </w:rPr>
        <w:t xml:space="preserve">   </w:t>
      </w:r>
      <w:r w:rsidR="0005542C">
        <w:rPr>
          <w:noProof/>
        </w:rPr>
        <w:drawing>
          <wp:inline distT="0" distB="0" distL="0" distR="0" wp14:anchorId="25D98B4C" wp14:editId="4FC6B636">
            <wp:extent cx="290946" cy="193828"/>
            <wp:effectExtent l="0" t="0" r="0" b="0"/>
            <wp:docPr id="13" name="Imagem 13" descr="Bandeira de MoÃ§amb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ndeira de MoÃ§ambiqu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7" cy="20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180B8" w14:textId="77777777" w:rsidR="0005542C" w:rsidRDefault="0005542C" w:rsidP="00926B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62267BE" w14:textId="2DF611EA" w:rsidR="00CC2202" w:rsidRPr="000A4E5F" w:rsidRDefault="00D76671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>5</w:t>
      </w:r>
      <w:r w:rsidR="00D551ED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C46F01">
        <w:rPr>
          <w:rFonts w:ascii="Arial" w:hAnsi="Arial" w:cs="Arial"/>
          <w:b/>
          <w:color w:val="800000"/>
          <w:sz w:val="20"/>
          <w:szCs w:val="20"/>
        </w:rPr>
        <w:t>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C46F01">
        <w:rPr>
          <w:rFonts w:ascii="Arial" w:hAnsi="Arial" w:cs="Arial"/>
          <w:b/>
          <w:color w:val="800000"/>
          <w:sz w:val="20"/>
          <w:szCs w:val="20"/>
        </w:rPr>
        <w:t xml:space="preserve">TRIBUNAL ADMINISTRATIVO </w:t>
      </w:r>
      <w:r w:rsidR="000B3CF3">
        <w:rPr>
          <w:rFonts w:ascii="Arial" w:hAnsi="Arial" w:cs="Arial"/>
          <w:b/>
          <w:color w:val="800000"/>
          <w:sz w:val="20"/>
          <w:szCs w:val="20"/>
        </w:rPr>
        <w:t>-</w:t>
      </w:r>
      <w:r w:rsidR="00C46F01">
        <w:rPr>
          <w:rFonts w:ascii="Arial" w:hAnsi="Arial" w:cs="Arial"/>
          <w:b/>
          <w:color w:val="800000"/>
          <w:sz w:val="20"/>
          <w:szCs w:val="20"/>
        </w:rPr>
        <w:t xml:space="preserve"> CONTADORIA DE CONTAS E AUDITORIA. </w:t>
      </w:r>
      <w:r w:rsidR="00CC2202"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</w:p>
    <w:p w14:paraId="6905D8BE" w14:textId="6771E728" w:rsidR="00F20EB9" w:rsidRDefault="00AE0E76" w:rsidP="00AE0E7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51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Publicação original acessível em: </w:t>
      </w:r>
      <w:hyperlink r:id="rId28" w:history="1">
        <w:r w:rsidR="00F20EB9" w:rsidRPr="00F20EB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Relatório de Auditoria sobre a distribuição do livro escolar</w:t>
        </w:r>
      </w:hyperlink>
      <w:r w:rsidR="00F20EB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D762367" w14:textId="77777777" w:rsidR="00F20EB9" w:rsidRDefault="00F20EB9" w:rsidP="00AE0E7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E994902" w14:textId="1F7CD7BC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Depois da independência Nacional em 1975, devido as suas características</w:t>
      </w:r>
      <w:r w:rsidR="00962943">
        <w:rPr>
          <w:rFonts w:ascii="Arial" w:hAnsi="Arial" w:cs="Arial"/>
          <w:sz w:val="20"/>
          <w:szCs w:val="20"/>
        </w:rPr>
        <w:t>,</w:t>
      </w:r>
      <w:r w:rsidRPr="00E6511B">
        <w:rPr>
          <w:rFonts w:ascii="Arial" w:hAnsi="Arial" w:cs="Arial"/>
          <w:sz w:val="20"/>
          <w:szCs w:val="20"/>
        </w:rPr>
        <w:t xml:space="preserve"> o sistema educativo colonial Português já não servia aos interesses da sociedade Moçambicana. Foi então introduzido o Sistema Nacional de Educação (SNE) em 1983 com uma nova estrutura, novos planos de estudos, novos materiais de ensino e um novo modelo de formação inicial de professores, que terminou em 1994 com a introdução das 7 classes que correspondem ao Ensino Básico. </w:t>
      </w:r>
    </w:p>
    <w:p w14:paraId="6992B108" w14:textId="77777777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9E81E8" w14:textId="1CB0BCED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A Ação de Distribuição Gratuita do Livro Escolar teve, entre inúmeros outros, o objetivo de assegurar que o M</w:t>
      </w:r>
      <w:r w:rsidR="00F20EB9">
        <w:rPr>
          <w:rFonts w:ascii="Arial" w:hAnsi="Arial" w:cs="Arial"/>
          <w:sz w:val="20"/>
          <w:szCs w:val="20"/>
        </w:rPr>
        <w:t>inistério da Educação e Cultura</w:t>
      </w:r>
      <w:r w:rsidR="00BC384D">
        <w:rPr>
          <w:rFonts w:ascii="Arial" w:hAnsi="Arial" w:cs="Arial"/>
          <w:sz w:val="20"/>
          <w:szCs w:val="20"/>
        </w:rPr>
        <w:t xml:space="preserve"> - MEC</w:t>
      </w:r>
      <w:r w:rsidR="00F20EB9">
        <w:rPr>
          <w:rFonts w:ascii="Arial" w:hAnsi="Arial" w:cs="Arial"/>
          <w:sz w:val="20"/>
          <w:szCs w:val="20"/>
        </w:rPr>
        <w:t xml:space="preserve"> </w:t>
      </w:r>
      <w:r w:rsidRPr="00E6511B">
        <w:rPr>
          <w:rFonts w:ascii="Arial" w:hAnsi="Arial" w:cs="Arial"/>
          <w:sz w:val="20"/>
          <w:szCs w:val="20"/>
        </w:rPr>
        <w:t>continu</w:t>
      </w:r>
      <w:r w:rsidR="00F20EB9">
        <w:rPr>
          <w:rFonts w:ascii="Arial" w:hAnsi="Arial" w:cs="Arial"/>
          <w:sz w:val="20"/>
          <w:szCs w:val="20"/>
        </w:rPr>
        <w:t xml:space="preserve">asse </w:t>
      </w:r>
      <w:r w:rsidRPr="00E6511B">
        <w:rPr>
          <w:rFonts w:ascii="Arial" w:hAnsi="Arial" w:cs="Arial"/>
          <w:sz w:val="20"/>
          <w:szCs w:val="20"/>
        </w:rPr>
        <w:t>a monitorar as tendências do preço do livro no mercado e mantê-los a um nível economicamente viável e sustentável para o Governo de Moçambique, a longo prazo, com particular atenção aos livros</w:t>
      </w:r>
      <w:r w:rsidR="00F20EB9">
        <w:rPr>
          <w:rFonts w:ascii="Arial" w:hAnsi="Arial" w:cs="Arial"/>
          <w:sz w:val="20"/>
          <w:szCs w:val="20"/>
        </w:rPr>
        <w:t>-</w:t>
      </w:r>
      <w:r w:rsidRPr="00E6511B">
        <w:rPr>
          <w:rFonts w:ascii="Arial" w:hAnsi="Arial" w:cs="Arial"/>
          <w:sz w:val="20"/>
          <w:szCs w:val="20"/>
        </w:rPr>
        <w:t xml:space="preserve">caderno, garantindo um equilíbrio real e justo entre preço, qualidade do livro e recursos financeiros disponíveis, </w:t>
      </w:r>
      <w:r w:rsidR="00F20EB9">
        <w:rPr>
          <w:rFonts w:ascii="Arial" w:hAnsi="Arial" w:cs="Arial"/>
          <w:sz w:val="20"/>
          <w:szCs w:val="20"/>
        </w:rPr>
        <w:t xml:space="preserve">tendo </w:t>
      </w:r>
      <w:r w:rsidRPr="00E6511B">
        <w:rPr>
          <w:rFonts w:ascii="Arial" w:hAnsi="Arial" w:cs="Arial"/>
          <w:sz w:val="20"/>
          <w:szCs w:val="20"/>
        </w:rPr>
        <w:t xml:space="preserve">como público-alvo os alunos do ensino básico das escolas públicas e das escolas comunitárias. </w:t>
      </w:r>
    </w:p>
    <w:p w14:paraId="4AEA80BD" w14:textId="77777777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59BC3C" w14:textId="56EE8ED3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Esta ação tem como atividades básicas a elaboração do conteúdo dos livros por disciplina, lançamento de concurso, avaliação das propostas das editoras, produção dos livros, armazenamento e transporte dos livros, distribuição dos livros pelas escolas, distribuição dos livros para os alunos. No decurso do trabalho de auditoria, foram encontradas muitas deficiências ao longo de todo o processo de distribuição do livro escolar que contribuíram para que este não fosse eficiente, eficaz e os gastos econ</w:t>
      </w:r>
      <w:r w:rsidR="00962943">
        <w:rPr>
          <w:rFonts w:ascii="Arial" w:hAnsi="Arial" w:cs="Arial"/>
          <w:sz w:val="20"/>
          <w:szCs w:val="20"/>
        </w:rPr>
        <w:t>ô</w:t>
      </w:r>
      <w:r w:rsidRPr="00E6511B">
        <w:rPr>
          <w:rFonts w:ascii="Arial" w:hAnsi="Arial" w:cs="Arial"/>
          <w:sz w:val="20"/>
          <w:szCs w:val="20"/>
        </w:rPr>
        <w:t xml:space="preserve">micos envolvidos não fossem reduzidos.  </w:t>
      </w:r>
    </w:p>
    <w:p w14:paraId="0A972104" w14:textId="77777777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2CB4A4" w14:textId="77777777" w:rsidR="00F20EB9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 xml:space="preserve">Não são feitos relatórios sistemáticos sobre a distribuição do livro escolar </w:t>
      </w:r>
      <w:r w:rsidR="00F20EB9">
        <w:rPr>
          <w:rFonts w:ascii="Arial" w:hAnsi="Arial" w:cs="Arial"/>
          <w:sz w:val="20"/>
          <w:szCs w:val="20"/>
        </w:rPr>
        <w:t>tanto n</w:t>
      </w:r>
      <w:r w:rsidRPr="00E6511B">
        <w:rPr>
          <w:rFonts w:ascii="Arial" w:hAnsi="Arial" w:cs="Arial"/>
          <w:sz w:val="20"/>
          <w:szCs w:val="20"/>
        </w:rPr>
        <w:t xml:space="preserve">o nível central </w:t>
      </w:r>
      <w:r w:rsidR="00F20EB9">
        <w:rPr>
          <w:rFonts w:ascii="Arial" w:hAnsi="Arial" w:cs="Arial"/>
          <w:sz w:val="20"/>
          <w:szCs w:val="20"/>
        </w:rPr>
        <w:t>como n</w:t>
      </w:r>
      <w:r w:rsidRPr="00E6511B">
        <w:rPr>
          <w:rFonts w:ascii="Arial" w:hAnsi="Arial" w:cs="Arial"/>
          <w:sz w:val="20"/>
          <w:szCs w:val="20"/>
        </w:rPr>
        <w:t>o nível local</w:t>
      </w:r>
      <w:r w:rsidR="00F20EB9">
        <w:rPr>
          <w:rFonts w:ascii="Arial" w:hAnsi="Arial" w:cs="Arial"/>
          <w:sz w:val="20"/>
          <w:szCs w:val="20"/>
        </w:rPr>
        <w:t xml:space="preserve">. </w:t>
      </w:r>
    </w:p>
    <w:p w14:paraId="0E4794ED" w14:textId="77777777" w:rsidR="00F20EB9" w:rsidRDefault="00F20EB9" w:rsidP="00AE0E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DA5A69" w14:textId="57485183" w:rsidR="00AE0E76" w:rsidRPr="00E6511B" w:rsidRDefault="00F20EB9" w:rsidP="00AE0E7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AE0E76" w:rsidRPr="00E6511B">
        <w:rPr>
          <w:rFonts w:ascii="Arial" w:hAnsi="Arial" w:cs="Arial"/>
          <w:sz w:val="20"/>
          <w:szCs w:val="20"/>
        </w:rPr>
        <w:t xml:space="preserve">processo de monitoria da distribuição baseia-se somente em guias de remessa elaborados pela </w:t>
      </w:r>
      <w:r>
        <w:rPr>
          <w:rFonts w:ascii="Arial" w:hAnsi="Arial" w:cs="Arial"/>
          <w:sz w:val="20"/>
          <w:szCs w:val="20"/>
        </w:rPr>
        <w:t xml:space="preserve">Distribuidora Nacional de Material Escolar - </w:t>
      </w:r>
      <w:r w:rsidR="00AE0E76" w:rsidRPr="00E6511B">
        <w:rPr>
          <w:rFonts w:ascii="Arial" w:hAnsi="Arial" w:cs="Arial"/>
          <w:sz w:val="20"/>
          <w:szCs w:val="20"/>
        </w:rPr>
        <w:t>DINAME;  nã</w:t>
      </w:r>
      <w:r>
        <w:rPr>
          <w:rFonts w:ascii="Arial" w:hAnsi="Arial" w:cs="Arial"/>
          <w:sz w:val="20"/>
          <w:szCs w:val="20"/>
        </w:rPr>
        <w:t>o existem mecanismos de controle</w:t>
      </w:r>
      <w:r w:rsidR="00AE0E76" w:rsidRPr="00E6511B">
        <w:rPr>
          <w:rFonts w:ascii="Arial" w:hAnsi="Arial" w:cs="Arial"/>
          <w:sz w:val="20"/>
          <w:szCs w:val="20"/>
        </w:rPr>
        <w:t xml:space="preserve"> de devolução do livro; </w:t>
      </w:r>
      <w:r>
        <w:rPr>
          <w:rFonts w:ascii="Arial" w:hAnsi="Arial" w:cs="Arial"/>
          <w:sz w:val="20"/>
          <w:szCs w:val="20"/>
        </w:rPr>
        <w:t xml:space="preserve">ausência de </w:t>
      </w:r>
      <w:r w:rsidR="00AE0E76" w:rsidRPr="00E6511B">
        <w:rPr>
          <w:rFonts w:ascii="Arial" w:hAnsi="Arial" w:cs="Arial"/>
          <w:sz w:val="20"/>
          <w:szCs w:val="20"/>
        </w:rPr>
        <w:t xml:space="preserve">inventários do livro escolar nas escolas; as quantidades de livros planificadas a nível das escolas e os livros recebidos não coincidem;  o princípio de reposição de 30% é irrealista;  </w:t>
      </w:r>
      <w:r>
        <w:rPr>
          <w:rFonts w:ascii="Arial" w:hAnsi="Arial" w:cs="Arial"/>
          <w:sz w:val="20"/>
          <w:szCs w:val="20"/>
        </w:rPr>
        <w:t xml:space="preserve">e </w:t>
      </w:r>
      <w:r w:rsidR="00AE0E76" w:rsidRPr="00E6511B">
        <w:rPr>
          <w:rFonts w:ascii="Arial" w:hAnsi="Arial" w:cs="Arial"/>
          <w:sz w:val="20"/>
          <w:szCs w:val="20"/>
        </w:rPr>
        <w:t>há uma má conservação e mane</w:t>
      </w:r>
      <w:r>
        <w:rPr>
          <w:rFonts w:ascii="Arial" w:hAnsi="Arial" w:cs="Arial"/>
          <w:sz w:val="20"/>
          <w:szCs w:val="20"/>
        </w:rPr>
        <w:t xml:space="preserve">jo </w:t>
      </w:r>
      <w:r w:rsidR="00AE0E76" w:rsidRPr="00E6511B">
        <w:rPr>
          <w:rFonts w:ascii="Arial" w:hAnsi="Arial" w:cs="Arial"/>
          <w:sz w:val="20"/>
          <w:szCs w:val="20"/>
        </w:rPr>
        <w:t>do livro pelo aluno e condições precárias de conservação e armazenamento do</w:t>
      </w:r>
      <w:r>
        <w:rPr>
          <w:rFonts w:ascii="Arial" w:hAnsi="Arial" w:cs="Arial"/>
          <w:sz w:val="20"/>
          <w:szCs w:val="20"/>
        </w:rPr>
        <w:t>s</w:t>
      </w:r>
      <w:r w:rsidR="00AE0E76" w:rsidRPr="00E6511B">
        <w:rPr>
          <w:rFonts w:ascii="Arial" w:hAnsi="Arial" w:cs="Arial"/>
          <w:sz w:val="20"/>
          <w:szCs w:val="20"/>
        </w:rPr>
        <w:t xml:space="preserve"> livro</w:t>
      </w:r>
      <w:r>
        <w:rPr>
          <w:rFonts w:ascii="Arial" w:hAnsi="Arial" w:cs="Arial"/>
          <w:sz w:val="20"/>
          <w:szCs w:val="20"/>
        </w:rPr>
        <w:t>s</w:t>
      </w:r>
      <w:r w:rsidR="00AE0E76" w:rsidRPr="00E6511B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>s</w:t>
      </w:r>
      <w:r w:rsidR="00AE0E76" w:rsidRPr="00E6511B">
        <w:rPr>
          <w:rFonts w:ascii="Arial" w:hAnsi="Arial" w:cs="Arial"/>
          <w:sz w:val="20"/>
          <w:szCs w:val="20"/>
        </w:rPr>
        <w:t xml:space="preserve"> escola</w:t>
      </w:r>
      <w:r>
        <w:rPr>
          <w:rFonts w:ascii="Arial" w:hAnsi="Arial" w:cs="Arial"/>
          <w:sz w:val="20"/>
          <w:szCs w:val="20"/>
        </w:rPr>
        <w:t>s</w:t>
      </w:r>
      <w:r w:rsidR="00AE0E76" w:rsidRPr="00E6511B">
        <w:rPr>
          <w:rFonts w:ascii="Arial" w:hAnsi="Arial" w:cs="Arial"/>
          <w:sz w:val="20"/>
          <w:szCs w:val="20"/>
        </w:rPr>
        <w:t>; falta de control</w:t>
      </w:r>
      <w:r>
        <w:rPr>
          <w:rFonts w:ascii="Arial" w:hAnsi="Arial" w:cs="Arial"/>
          <w:sz w:val="20"/>
          <w:szCs w:val="20"/>
        </w:rPr>
        <w:t>e</w:t>
      </w:r>
      <w:r w:rsidR="00AE0E76" w:rsidRPr="00E6511B">
        <w:rPr>
          <w:rFonts w:ascii="Arial" w:hAnsi="Arial" w:cs="Arial"/>
          <w:sz w:val="20"/>
          <w:szCs w:val="20"/>
        </w:rPr>
        <w:t xml:space="preserve"> sobre a gestão do livro escolar</w:t>
      </w:r>
      <w:r w:rsidR="00BC384D">
        <w:rPr>
          <w:rFonts w:ascii="Arial" w:hAnsi="Arial" w:cs="Arial"/>
          <w:sz w:val="20"/>
          <w:szCs w:val="20"/>
        </w:rPr>
        <w:t xml:space="preserve"> e </w:t>
      </w:r>
      <w:r w:rsidR="00AE0E76" w:rsidRPr="00E6511B">
        <w:rPr>
          <w:rFonts w:ascii="Arial" w:hAnsi="Arial" w:cs="Arial"/>
          <w:sz w:val="20"/>
          <w:szCs w:val="20"/>
        </w:rPr>
        <w:t>não respeit</w:t>
      </w:r>
      <w:r w:rsidR="00BC384D">
        <w:rPr>
          <w:rFonts w:ascii="Arial" w:hAnsi="Arial" w:cs="Arial"/>
          <w:sz w:val="20"/>
          <w:szCs w:val="20"/>
        </w:rPr>
        <w:t>o d</w:t>
      </w:r>
      <w:r w:rsidR="00AE0E76" w:rsidRPr="00E6511B">
        <w:rPr>
          <w:rFonts w:ascii="Arial" w:hAnsi="Arial" w:cs="Arial"/>
          <w:sz w:val="20"/>
          <w:szCs w:val="20"/>
        </w:rPr>
        <w:t>o indicador de desempenho</w:t>
      </w:r>
      <w:r w:rsidR="00BC384D">
        <w:rPr>
          <w:rFonts w:ascii="Arial" w:hAnsi="Arial" w:cs="Arial"/>
          <w:sz w:val="20"/>
          <w:szCs w:val="20"/>
        </w:rPr>
        <w:t xml:space="preserve"> escolhido</w:t>
      </w:r>
      <w:r w:rsidR="00AE0E76" w:rsidRPr="00E6511B">
        <w:rPr>
          <w:rFonts w:ascii="Arial" w:hAnsi="Arial" w:cs="Arial"/>
          <w:sz w:val="20"/>
          <w:szCs w:val="20"/>
        </w:rPr>
        <w:t>: livros disponíveis para os alunos na proporção de 1:1 por disciplina</w:t>
      </w:r>
      <w:r w:rsidR="00BC384D">
        <w:rPr>
          <w:rFonts w:ascii="Arial" w:hAnsi="Arial" w:cs="Arial"/>
          <w:sz w:val="20"/>
          <w:szCs w:val="20"/>
        </w:rPr>
        <w:t xml:space="preserve">, além da ausência de </w:t>
      </w:r>
      <w:r w:rsidR="00AE0E76" w:rsidRPr="00E6511B">
        <w:rPr>
          <w:rFonts w:ascii="Arial" w:hAnsi="Arial" w:cs="Arial"/>
          <w:sz w:val="20"/>
          <w:szCs w:val="20"/>
        </w:rPr>
        <w:t>uma política de incentivo para a devolução dos livros.</w:t>
      </w:r>
    </w:p>
    <w:p w14:paraId="6DCB64AE" w14:textId="77777777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E24EB0" w14:textId="18EA1BAE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lastRenderedPageBreak/>
        <w:t>Foram listadas</w:t>
      </w:r>
      <w:r w:rsidR="00F4629A">
        <w:rPr>
          <w:rFonts w:ascii="Arial" w:hAnsi="Arial" w:cs="Arial"/>
          <w:sz w:val="20"/>
          <w:szCs w:val="20"/>
        </w:rPr>
        <w:t>, entre outras,</w:t>
      </w:r>
      <w:r w:rsidRPr="00E6511B">
        <w:rPr>
          <w:rFonts w:ascii="Arial" w:hAnsi="Arial" w:cs="Arial"/>
          <w:sz w:val="20"/>
          <w:szCs w:val="20"/>
        </w:rPr>
        <w:t xml:space="preserve"> as seguintes recomendações: promover a elaboração de relatórios sistemáticos sobre a distribuição gratuita do livro escolar, com avaliação das metas e objeti</w:t>
      </w:r>
      <w:r w:rsidR="00E80D3D">
        <w:rPr>
          <w:rFonts w:ascii="Arial" w:hAnsi="Arial" w:cs="Arial"/>
          <w:sz w:val="20"/>
          <w:szCs w:val="20"/>
        </w:rPr>
        <w:t xml:space="preserve">vos propostos; fazer monitoramento </w:t>
      </w:r>
      <w:r w:rsidRPr="00E6511B">
        <w:rPr>
          <w:rFonts w:ascii="Arial" w:hAnsi="Arial" w:cs="Arial"/>
          <w:sz w:val="20"/>
          <w:szCs w:val="20"/>
        </w:rPr>
        <w:t>do livro escolar durante e depois da distribuição para que se melhore os casos de escolas que mantêm um grande número de livros escolares novos em seus armazéns</w:t>
      </w:r>
      <w:r w:rsidR="00766C22">
        <w:rPr>
          <w:rFonts w:ascii="Arial" w:hAnsi="Arial" w:cs="Arial"/>
          <w:sz w:val="20"/>
          <w:szCs w:val="20"/>
        </w:rPr>
        <w:t>;</w:t>
      </w:r>
      <w:r w:rsidRPr="00E6511B">
        <w:rPr>
          <w:rFonts w:ascii="Arial" w:hAnsi="Arial" w:cs="Arial"/>
          <w:sz w:val="20"/>
          <w:szCs w:val="20"/>
        </w:rPr>
        <w:t xml:space="preserve"> mesmo quando </w:t>
      </w:r>
      <w:r w:rsidR="00E80D3D">
        <w:rPr>
          <w:rFonts w:ascii="Arial" w:hAnsi="Arial" w:cs="Arial"/>
          <w:sz w:val="20"/>
          <w:szCs w:val="20"/>
        </w:rPr>
        <w:t xml:space="preserve">os </w:t>
      </w:r>
      <w:r w:rsidRPr="00E6511B">
        <w:rPr>
          <w:rFonts w:ascii="Arial" w:hAnsi="Arial" w:cs="Arial"/>
          <w:sz w:val="20"/>
          <w:szCs w:val="20"/>
        </w:rPr>
        <w:t xml:space="preserve">livros escolares </w:t>
      </w:r>
      <w:r w:rsidR="00E80D3D" w:rsidRPr="00E6511B">
        <w:rPr>
          <w:rFonts w:ascii="Arial" w:hAnsi="Arial" w:cs="Arial"/>
          <w:sz w:val="20"/>
          <w:szCs w:val="20"/>
        </w:rPr>
        <w:t>sobr</w:t>
      </w:r>
      <w:r w:rsidR="00E80D3D">
        <w:rPr>
          <w:rFonts w:ascii="Arial" w:hAnsi="Arial" w:cs="Arial"/>
          <w:sz w:val="20"/>
          <w:szCs w:val="20"/>
        </w:rPr>
        <w:t xml:space="preserve">em sua inclusão </w:t>
      </w:r>
      <w:r w:rsidRPr="00E6511B">
        <w:rPr>
          <w:rFonts w:ascii="Arial" w:hAnsi="Arial" w:cs="Arial"/>
          <w:sz w:val="20"/>
          <w:szCs w:val="20"/>
        </w:rPr>
        <w:t xml:space="preserve">na distribuição do ano letivo seguinte; </w:t>
      </w:r>
      <w:r w:rsidR="00E80D3D">
        <w:rPr>
          <w:rFonts w:ascii="Arial" w:hAnsi="Arial" w:cs="Arial"/>
          <w:sz w:val="20"/>
          <w:szCs w:val="20"/>
        </w:rPr>
        <w:t xml:space="preserve">realização de </w:t>
      </w:r>
      <w:r w:rsidRPr="00E6511B">
        <w:rPr>
          <w:rFonts w:ascii="Arial" w:hAnsi="Arial" w:cs="Arial"/>
          <w:sz w:val="20"/>
          <w:szCs w:val="20"/>
        </w:rPr>
        <w:t xml:space="preserve">monitoria do processo de devolução do livro escolar para </w:t>
      </w:r>
      <w:r w:rsidR="00E80D3D">
        <w:rPr>
          <w:rFonts w:ascii="Arial" w:hAnsi="Arial" w:cs="Arial"/>
          <w:sz w:val="20"/>
          <w:szCs w:val="20"/>
        </w:rPr>
        <w:t>seu aperfeiçoamento</w:t>
      </w:r>
      <w:r w:rsidR="00766C22">
        <w:rPr>
          <w:rFonts w:ascii="Arial" w:hAnsi="Arial" w:cs="Arial"/>
          <w:sz w:val="20"/>
          <w:szCs w:val="20"/>
        </w:rPr>
        <w:t>;</w:t>
      </w:r>
      <w:r w:rsidRPr="00E6511B">
        <w:rPr>
          <w:rFonts w:ascii="Arial" w:hAnsi="Arial" w:cs="Arial"/>
          <w:sz w:val="20"/>
          <w:szCs w:val="20"/>
        </w:rPr>
        <w:t xml:space="preserve"> melhora</w:t>
      </w:r>
      <w:r w:rsidR="00E80D3D">
        <w:rPr>
          <w:rFonts w:ascii="Arial" w:hAnsi="Arial" w:cs="Arial"/>
          <w:sz w:val="20"/>
          <w:szCs w:val="20"/>
        </w:rPr>
        <w:t xml:space="preserve"> d</w:t>
      </w:r>
      <w:r w:rsidRPr="00E6511B">
        <w:rPr>
          <w:rFonts w:ascii="Arial" w:hAnsi="Arial" w:cs="Arial"/>
          <w:sz w:val="20"/>
          <w:szCs w:val="20"/>
        </w:rPr>
        <w:t xml:space="preserve">a qualidade do material dos livros escolares de modo que estes durem o tempo para o qual foi concebido; </w:t>
      </w:r>
      <w:r w:rsidR="00E80D3D">
        <w:rPr>
          <w:rFonts w:ascii="Arial" w:hAnsi="Arial" w:cs="Arial"/>
          <w:sz w:val="20"/>
          <w:szCs w:val="20"/>
        </w:rPr>
        <w:t xml:space="preserve">e adoção de </w:t>
      </w:r>
      <w:r w:rsidRPr="00E6511B">
        <w:rPr>
          <w:rFonts w:ascii="Arial" w:hAnsi="Arial" w:cs="Arial"/>
          <w:sz w:val="20"/>
          <w:szCs w:val="20"/>
        </w:rPr>
        <w:t xml:space="preserve">medidas incentivadoras para a devolução dos livros escolares em </w:t>
      </w:r>
      <w:r w:rsidR="00E80D3D">
        <w:rPr>
          <w:rFonts w:ascii="Arial" w:hAnsi="Arial" w:cs="Arial"/>
          <w:sz w:val="20"/>
          <w:szCs w:val="20"/>
        </w:rPr>
        <w:t xml:space="preserve">um </w:t>
      </w:r>
      <w:r w:rsidRPr="00E6511B">
        <w:rPr>
          <w:rFonts w:ascii="Arial" w:hAnsi="Arial" w:cs="Arial"/>
          <w:sz w:val="20"/>
          <w:szCs w:val="20"/>
        </w:rPr>
        <w:t>bom estado de conservação de modo que seja reutilizado no ano seguinte e melhore as condições físicas do livro novo distribuído.</w:t>
      </w:r>
    </w:p>
    <w:p w14:paraId="3AF189EF" w14:textId="77777777" w:rsidR="00AE0E76" w:rsidRPr="00E6511B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A917A7" w14:textId="09AF9636" w:rsidR="00AE0E76" w:rsidRDefault="00AE0E76" w:rsidP="00AE0E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511B">
        <w:rPr>
          <w:rFonts w:ascii="Arial" w:hAnsi="Arial" w:cs="Arial"/>
          <w:sz w:val="20"/>
          <w:szCs w:val="20"/>
        </w:rPr>
        <w:t>A equipe de auditoria constatou a existência de boas práticas na ação de distribuição gratuita do livro escolar, que envolvem os seguintes aspectos: a distribuição dos livros escolares é realmente gratuita e estes livros chega</w:t>
      </w:r>
      <w:r w:rsidR="00E80D3D">
        <w:rPr>
          <w:rFonts w:ascii="Arial" w:hAnsi="Arial" w:cs="Arial"/>
          <w:sz w:val="20"/>
          <w:szCs w:val="20"/>
        </w:rPr>
        <w:t xml:space="preserve">m no </w:t>
      </w:r>
      <w:r w:rsidRPr="00E6511B">
        <w:rPr>
          <w:rFonts w:ascii="Arial" w:hAnsi="Arial" w:cs="Arial"/>
          <w:sz w:val="20"/>
          <w:szCs w:val="20"/>
        </w:rPr>
        <w:t>tempo adequado para permitir a aprendizagem do aluno</w:t>
      </w:r>
      <w:r w:rsidR="00E80D3D">
        <w:rPr>
          <w:rFonts w:ascii="Arial" w:hAnsi="Arial" w:cs="Arial"/>
          <w:sz w:val="20"/>
          <w:szCs w:val="20"/>
        </w:rPr>
        <w:t xml:space="preserve"> na sala de aula; o esforço do Ministério da Educação em</w:t>
      </w:r>
      <w:r w:rsidRPr="00E6511B">
        <w:rPr>
          <w:rFonts w:ascii="Arial" w:hAnsi="Arial" w:cs="Arial"/>
          <w:sz w:val="20"/>
          <w:szCs w:val="20"/>
        </w:rPr>
        <w:t xml:space="preserve"> conseguir os direitos editorais dos livros da 1ª e 2ª classe; as campanhas de sensibilização para conservação do livro escolar feitas ao nível das escolas e meios de comunicação social e a existência de inventário do livro escolar no </w:t>
      </w:r>
      <w:r w:rsidR="00E80D3D">
        <w:rPr>
          <w:rFonts w:ascii="Arial" w:hAnsi="Arial" w:cs="Arial"/>
          <w:sz w:val="20"/>
          <w:szCs w:val="20"/>
        </w:rPr>
        <w:t xml:space="preserve">Ministério. </w:t>
      </w:r>
    </w:p>
    <w:p w14:paraId="30224FC3" w14:textId="77777777" w:rsidR="00E80D3D" w:rsidRPr="00E6511B" w:rsidRDefault="00E80D3D" w:rsidP="00AE0E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ADD189" w14:textId="14434B1E" w:rsidR="00AE0E76" w:rsidRPr="00401C90" w:rsidRDefault="00AE0E76" w:rsidP="00E80D3D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  <w:shd w:val="clear" w:color="auto" w:fill="FFFFFF"/>
        </w:rPr>
      </w:pPr>
      <w:r w:rsidRPr="00401C90">
        <w:rPr>
          <w:rFonts w:ascii="Arial" w:hAnsi="Arial" w:cs="Arial"/>
          <w:sz w:val="18"/>
          <w:szCs w:val="18"/>
        </w:rPr>
        <w:t>Informe Executivo do Relatório/Acórdão/Decisão disponível em língua portuguesa:</w:t>
      </w:r>
      <w:r w:rsidR="00E80D3D" w:rsidRPr="00401C90">
        <w:rPr>
          <w:rFonts w:ascii="Arial" w:hAnsi="Arial" w:cs="Arial"/>
          <w:sz w:val="18"/>
          <w:szCs w:val="18"/>
        </w:rPr>
        <w:t xml:space="preserve"> </w:t>
      </w:r>
      <w:hyperlink r:id="rId29" w:history="1">
        <w:r w:rsidRPr="00401C90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http://www.ta.gov.mz/Publicacoes/Relatórios%20de%20Auditoria%20de%20Desempenho/Relatório%20Final%20de%20Auditoria%20de%20Desempenho.pdf</w:t>
        </w:r>
      </w:hyperlink>
      <w:r w:rsidRPr="00401C90">
        <w:rPr>
          <w:rStyle w:val="Hyperlink"/>
          <w:rFonts w:ascii="Arial" w:hAnsi="Arial" w:cs="Arial"/>
          <w:sz w:val="18"/>
          <w:szCs w:val="18"/>
          <w:shd w:val="clear" w:color="auto" w:fill="FFFFFF"/>
        </w:rPr>
        <w:t xml:space="preserve">  </w:t>
      </w:r>
    </w:p>
    <w:p w14:paraId="6B4C8803" w14:textId="77777777" w:rsidR="00F20EB9" w:rsidRPr="00E6511B" w:rsidRDefault="00F20EB9" w:rsidP="00AE0E76">
      <w:pPr>
        <w:spacing w:after="0"/>
        <w:jc w:val="both"/>
        <w:rPr>
          <w:rStyle w:val="Hyperlink"/>
          <w:rFonts w:ascii="Arial" w:hAnsi="Arial" w:cs="Arial"/>
          <w:sz w:val="20"/>
          <w:szCs w:val="20"/>
          <w:shd w:val="clear" w:color="auto" w:fill="FFFFFF"/>
        </w:rPr>
      </w:pPr>
    </w:p>
    <w:p w14:paraId="7472BBD0" w14:textId="3BABE7EB" w:rsidR="00F714FD" w:rsidRPr="00C76970" w:rsidRDefault="0003221E" w:rsidP="00D47F59">
      <w:pPr>
        <w:pBdr>
          <w:bottom w:val="double" w:sz="4" w:space="1" w:color="800000"/>
        </w:pBd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FINLÂNDIA -</w:t>
      </w:r>
      <w:r w:rsidR="00F714FD" w:rsidRPr="00F714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EUROSAI</w:t>
      </w:r>
      <w:r w:rsidR="00F714FD">
        <w:rPr>
          <w:rFonts w:ascii="Arial" w:hAnsi="Arial" w:cs="Arial"/>
          <w:b/>
        </w:rPr>
        <w:t xml:space="preserve"> </w:t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  <w:sz w:val="18"/>
          <w:szCs w:val="18"/>
        </w:rPr>
        <w:t xml:space="preserve"> </w:t>
      </w:r>
      <w:r w:rsidR="005E0B24">
        <w:rPr>
          <w:rFonts w:ascii="Arial" w:hAnsi="Arial" w:cs="Arial"/>
          <w:b/>
          <w:noProof/>
          <w:sz w:val="20"/>
          <w:szCs w:val="18"/>
        </w:rPr>
        <w:drawing>
          <wp:inline distT="0" distB="0" distL="0" distR="0" wp14:anchorId="4B032FCC" wp14:editId="7AEFFD23">
            <wp:extent cx="362197" cy="17780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800px-Flag_of_Finland.svg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4687" cy="179027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709C0CAD" w14:textId="77777777" w:rsidR="00F714FD" w:rsidRDefault="00F714FD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18214768" w14:textId="37A49ACD" w:rsidR="00DF3666" w:rsidRPr="000A4E5F" w:rsidRDefault="00DF3666" w:rsidP="00D47F59">
      <w:pPr>
        <w:pBdr>
          <w:bottom w:val="double" w:sz="4" w:space="1" w:color="800000"/>
        </w:pBdr>
        <w:spacing w:after="0"/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6 </w:t>
      </w:r>
      <w:r w:rsidR="00E444BD" w:rsidRPr="000A4E5F">
        <w:rPr>
          <w:rFonts w:ascii="Arial" w:hAnsi="Arial" w:cs="Arial"/>
          <w:b/>
          <w:color w:val="800000"/>
          <w:sz w:val="20"/>
          <w:szCs w:val="20"/>
        </w:rPr>
        <w:t>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E444BD" w:rsidRPr="000A4E5F">
        <w:rPr>
          <w:rFonts w:ascii="Arial" w:hAnsi="Arial" w:cs="Arial"/>
          <w:b/>
          <w:color w:val="800000"/>
          <w:sz w:val="20"/>
          <w:szCs w:val="20"/>
        </w:rPr>
        <w:t xml:space="preserve">GABINETE NACIONAL DE AUDITORIA </w:t>
      </w:r>
      <w:r w:rsidR="003F25F1">
        <w:rPr>
          <w:rFonts w:ascii="Arial" w:hAnsi="Arial" w:cs="Arial"/>
          <w:b/>
          <w:color w:val="800000"/>
          <w:sz w:val="20"/>
          <w:szCs w:val="20"/>
        </w:rPr>
        <w:t>DA FINLÂNDIA</w:t>
      </w:r>
    </w:p>
    <w:p w14:paraId="4FBD1E26" w14:textId="77777777" w:rsidR="007C4826" w:rsidRDefault="007C4826" w:rsidP="00D47F5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253A6894" w14:textId="45908AF0" w:rsidR="00DF3666" w:rsidRPr="00A44D25" w:rsidRDefault="00B66D0B" w:rsidP="00D47F5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auto"/>
          <w:spacing w:val="-8"/>
          <w:sz w:val="20"/>
          <w:szCs w:val="20"/>
          <w:u w:val="none"/>
        </w:rPr>
      </w:pPr>
      <w:r w:rsidRPr="00A44D25">
        <w:rPr>
          <w:rStyle w:val="Hyperlink"/>
          <w:rFonts w:ascii="Arial" w:hAnsi="Arial" w:cs="Arial"/>
          <w:color w:val="auto"/>
          <w:spacing w:val="-8"/>
          <w:sz w:val="20"/>
          <w:szCs w:val="20"/>
          <w:u w:val="none"/>
        </w:rPr>
        <w:t xml:space="preserve">Publicação original acessível em: </w:t>
      </w:r>
      <w:hyperlink r:id="rId31" w:history="1">
        <w:proofErr w:type="spellStart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>Preparation</w:t>
        </w:r>
        <w:proofErr w:type="spellEnd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>of</w:t>
        </w:r>
        <w:proofErr w:type="spellEnd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>the</w:t>
        </w:r>
        <w:proofErr w:type="spellEnd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>Finnish</w:t>
        </w:r>
        <w:proofErr w:type="spellEnd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>Bioeconomy</w:t>
        </w:r>
        <w:proofErr w:type="spellEnd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20"/>
            <w:szCs w:val="20"/>
          </w:rPr>
          <w:t>Strategy</w:t>
        </w:r>
        <w:proofErr w:type="spellEnd"/>
      </w:hyperlink>
      <w:r w:rsidR="003F25F1" w:rsidRPr="00A44D25">
        <w:rPr>
          <w:rFonts w:ascii="Arial" w:hAnsi="Arial" w:cs="Arial"/>
          <w:color w:val="000000"/>
          <w:sz w:val="20"/>
          <w:szCs w:val="20"/>
        </w:rPr>
        <w:t>.</w:t>
      </w:r>
    </w:p>
    <w:p w14:paraId="230CE5BF" w14:textId="77777777" w:rsidR="003F25F1" w:rsidRDefault="003F25F1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A3450A" w14:textId="63B6C92E" w:rsidR="003F25F1" w:rsidRDefault="003F25F1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Gabinete Nacional de Auditoria da Finlândia realizou auditoria no âmbito da Estratégia Finlandesa </w:t>
      </w:r>
      <w:r w:rsidR="00277E68">
        <w:rPr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Bioeconomia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programa aprovado em 2014</w:t>
      </w:r>
      <w:r w:rsidR="00A44D2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com intuito de promover o crescimento econômico sustentável. </w:t>
      </w:r>
      <w:r w:rsidRPr="002E3EBE">
        <w:rPr>
          <w:rFonts w:ascii="Arial" w:hAnsi="Arial" w:cs="Arial"/>
          <w:color w:val="000000"/>
          <w:sz w:val="20"/>
          <w:szCs w:val="20"/>
        </w:rPr>
        <w:t>O objetivo</w:t>
      </w:r>
      <w:r>
        <w:rPr>
          <w:rFonts w:ascii="Arial" w:hAnsi="Arial" w:cs="Arial"/>
          <w:color w:val="000000"/>
          <w:sz w:val="20"/>
          <w:szCs w:val="20"/>
        </w:rPr>
        <w:t xml:space="preserve"> da auditoria foi avaliar a preparação do programa a luz d</w:t>
      </w:r>
      <w:r w:rsidRPr="002E3EBE">
        <w:rPr>
          <w:rFonts w:ascii="Arial" w:hAnsi="Arial" w:cs="Arial"/>
          <w:color w:val="000000"/>
          <w:sz w:val="20"/>
          <w:szCs w:val="20"/>
        </w:rPr>
        <w:t>os princípios</w:t>
      </w:r>
      <w:r>
        <w:rPr>
          <w:rFonts w:ascii="Arial" w:hAnsi="Arial" w:cs="Arial"/>
          <w:color w:val="000000"/>
          <w:sz w:val="20"/>
          <w:szCs w:val="20"/>
        </w:rPr>
        <w:t xml:space="preserve"> de publicidade e da boa governança</w:t>
      </w:r>
      <w:r w:rsidRPr="002E3EB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assim como a criação de</w:t>
      </w:r>
      <w:r w:rsidRPr="002E3EBE">
        <w:rPr>
          <w:rFonts w:ascii="Arial" w:hAnsi="Arial" w:cs="Arial"/>
          <w:color w:val="000000"/>
          <w:sz w:val="20"/>
          <w:szCs w:val="20"/>
        </w:rPr>
        <w:t xml:space="preserve"> condições para alcançar os objetivos </w:t>
      </w:r>
      <w:r>
        <w:rPr>
          <w:rFonts w:ascii="Arial" w:hAnsi="Arial" w:cs="Arial"/>
          <w:color w:val="000000"/>
          <w:sz w:val="20"/>
          <w:szCs w:val="20"/>
        </w:rPr>
        <w:t>estratégicos.</w:t>
      </w:r>
    </w:p>
    <w:p w14:paraId="76D5CCC4" w14:textId="77777777" w:rsidR="00A44D25" w:rsidRDefault="00A44D25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9C4947" w14:textId="71F6684F" w:rsidR="003F25F1" w:rsidRDefault="003F25F1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 o Gabinete Nacional de Auditoria, a preparação interdisciplinar do programa, que contou com a atuação administrativa de diversos órgãos, além da participação de interessados por meio de </w:t>
      </w:r>
      <w:r w:rsidRPr="00A44D25">
        <w:rPr>
          <w:rFonts w:ascii="Arial" w:hAnsi="Arial" w:cs="Arial"/>
          <w:i/>
          <w:color w:val="000000"/>
          <w:sz w:val="20"/>
          <w:szCs w:val="20"/>
        </w:rPr>
        <w:t>workshops</w:t>
      </w:r>
      <w:r>
        <w:rPr>
          <w:rFonts w:ascii="Arial" w:hAnsi="Arial" w:cs="Arial"/>
          <w:color w:val="000000"/>
          <w:sz w:val="20"/>
          <w:szCs w:val="20"/>
        </w:rPr>
        <w:t xml:space="preserve">, apresentou condições boas para uma ampla participação na elaboração da estratégia. Entretanto a auditoria apontou questões a serem melhoradas, como a necessidade de comparação de </w:t>
      </w:r>
      <w:r w:rsidRPr="004469A5">
        <w:rPr>
          <w:rFonts w:ascii="Arial" w:hAnsi="Arial" w:cs="Arial"/>
          <w:color w:val="000000"/>
          <w:sz w:val="20"/>
          <w:szCs w:val="20"/>
        </w:rPr>
        <w:t xml:space="preserve">alternativas </w:t>
      </w:r>
      <w:r>
        <w:rPr>
          <w:rFonts w:ascii="Arial" w:hAnsi="Arial" w:cs="Arial"/>
          <w:color w:val="000000"/>
          <w:sz w:val="20"/>
          <w:szCs w:val="20"/>
        </w:rPr>
        <w:t>estratégicas com outros planos similares, falta de avaliação d</w:t>
      </w:r>
      <w:r w:rsidRPr="004469A5">
        <w:rPr>
          <w:rFonts w:ascii="Arial" w:hAnsi="Arial" w:cs="Arial"/>
          <w:color w:val="000000"/>
          <w:sz w:val="20"/>
          <w:szCs w:val="20"/>
        </w:rPr>
        <w:t>os riscos decorrentes da implementação da estratégia</w:t>
      </w:r>
      <w:r w:rsidR="00277E68">
        <w:rPr>
          <w:rFonts w:ascii="Arial" w:hAnsi="Arial" w:cs="Arial"/>
          <w:color w:val="000000"/>
          <w:sz w:val="20"/>
          <w:szCs w:val="20"/>
        </w:rPr>
        <w:t>.</w:t>
      </w:r>
      <w:r w:rsidRPr="004469A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 deficiência no arquivamento de documentos chaves relativos ao programa.</w:t>
      </w:r>
    </w:p>
    <w:p w14:paraId="1920440E" w14:textId="77777777" w:rsidR="00A44D25" w:rsidRDefault="00A44D25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DB40EEB" w14:textId="05DF7FE5" w:rsidR="003F25F1" w:rsidRDefault="003F25F1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6139B">
        <w:rPr>
          <w:rFonts w:ascii="Arial" w:hAnsi="Arial" w:cs="Arial"/>
          <w:color w:val="000000"/>
          <w:sz w:val="20"/>
          <w:szCs w:val="20"/>
        </w:rPr>
        <w:t>O arquivamento adequado dos documentos-chave torna as atividades do governo central mais transparentes e permite a avaliação posterior das estratégias e programas a serem realizados. Além dos documentos de administração do projeto, materiais como as atas e memorandos das reuniões de preparação também podem ser considerados documentos-chave.</w:t>
      </w:r>
    </w:p>
    <w:p w14:paraId="6A3A1E26" w14:textId="77777777" w:rsidR="00A44D25" w:rsidRPr="0066139B" w:rsidRDefault="00A44D25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FAD3D4F" w14:textId="52A38D37" w:rsidR="003F25F1" w:rsidRDefault="003F25F1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6139B">
        <w:rPr>
          <w:rFonts w:ascii="Arial" w:hAnsi="Arial" w:cs="Arial"/>
          <w:color w:val="000000"/>
          <w:sz w:val="20"/>
          <w:szCs w:val="20"/>
        </w:rPr>
        <w:lastRenderedPageBreak/>
        <w:t>Observou-se na auditoria que havia inadequações no arquivamento dos documentos produzidos durante o projeto de redação e no acesso aos arquivos: os memorandos produzidos nas reuniões do grupo de gerenciamento e de trabalho não foram encontrados durante a auditoria.</w:t>
      </w:r>
    </w:p>
    <w:p w14:paraId="676D6905" w14:textId="77777777" w:rsidR="00A44D25" w:rsidRDefault="00A44D25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160E4A" w14:textId="70DDD9B7" w:rsidR="003F25F1" w:rsidRDefault="003F25F1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Diante disso, </w:t>
      </w:r>
      <w:r w:rsidR="00A44D25">
        <w:rPr>
          <w:rFonts w:ascii="Arial" w:hAnsi="Arial" w:cs="Arial"/>
          <w:color w:val="000000"/>
          <w:sz w:val="20"/>
          <w:szCs w:val="20"/>
        </w:rPr>
        <w:t xml:space="preserve">o relatório de </w:t>
      </w:r>
      <w:r>
        <w:rPr>
          <w:rFonts w:ascii="Arial" w:hAnsi="Arial" w:cs="Arial"/>
          <w:color w:val="000000"/>
          <w:sz w:val="20"/>
          <w:szCs w:val="20"/>
        </w:rPr>
        <w:t xml:space="preserve">auditoria propôs as seguintes recomendações aos órgãos responsáveis pela Estratégia Finlandesa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Bioeconomia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14:paraId="09F62BF5" w14:textId="77777777" w:rsidR="00A44D25" w:rsidRDefault="00A44D25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D2EF9D5" w14:textId="77777777" w:rsidR="003F25F1" w:rsidRPr="001C0EC5" w:rsidRDefault="003F25F1" w:rsidP="00A44D25">
      <w:pPr>
        <w:pStyle w:val="PargrafodaList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C0EC5">
        <w:rPr>
          <w:rFonts w:ascii="Arial" w:hAnsi="Arial" w:cs="Arial"/>
          <w:color w:val="000000"/>
          <w:sz w:val="20"/>
          <w:szCs w:val="20"/>
        </w:rPr>
        <w:t xml:space="preserve">Formulação de alternativas estratégicas, avaliação de seus impactos econômicos e comparações </w:t>
      </w:r>
      <w:r>
        <w:rPr>
          <w:rFonts w:ascii="Arial" w:hAnsi="Arial" w:cs="Arial"/>
          <w:color w:val="000000"/>
          <w:sz w:val="20"/>
          <w:szCs w:val="20"/>
        </w:rPr>
        <w:t>sistemáticas entre alternativas;</w:t>
      </w:r>
    </w:p>
    <w:p w14:paraId="1E334F20" w14:textId="421242AC" w:rsidR="003F25F1" w:rsidRPr="001C0EC5" w:rsidRDefault="00277E68" w:rsidP="00A44D25">
      <w:pPr>
        <w:pStyle w:val="PargrafodaList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Revisão</w:t>
      </w:r>
      <w:r w:rsidR="003F25F1" w:rsidRPr="001C0EC5">
        <w:rPr>
          <w:rFonts w:ascii="Arial" w:hAnsi="Arial" w:cs="Arial"/>
          <w:color w:val="000000"/>
          <w:sz w:val="20"/>
          <w:szCs w:val="20"/>
        </w:rPr>
        <w:t xml:space="preserve"> dos riscos associados às estratégias e outros programas similares de maneira sistemática como forma de prevenção;</w:t>
      </w:r>
    </w:p>
    <w:p w14:paraId="316F43EF" w14:textId="3C45A683" w:rsidR="003F25F1" w:rsidRPr="001C0EC5" w:rsidRDefault="003F25F1" w:rsidP="00A44D25">
      <w:pPr>
        <w:pStyle w:val="PargrafodaList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C0EC5">
        <w:rPr>
          <w:rFonts w:ascii="Arial" w:hAnsi="Arial" w:cs="Arial"/>
          <w:color w:val="000000"/>
          <w:sz w:val="20"/>
          <w:szCs w:val="20"/>
        </w:rPr>
        <w:t xml:space="preserve">Decisão sobre como relatar o progresso e os resultados </w:t>
      </w:r>
      <w:r w:rsidR="00277E68">
        <w:rPr>
          <w:rFonts w:ascii="Arial" w:hAnsi="Arial" w:cs="Arial"/>
          <w:color w:val="000000"/>
          <w:sz w:val="20"/>
          <w:szCs w:val="20"/>
        </w:rPr>
        <w:t xml:space="preserve">na estratégia </w:t>
      </w:r>
      <w:r w:rsidRPr="001C0EC5">
        <w:rPr>
          <w:rFonts w:ascii="Arial" w:hAnsi="Arial" w:cs="Arial"/>
          <w:color w:val="000000"/>
          <w:sz w:val="20"/>
          <w:szCs w:val="20"/>
        </w:rPr>
        <w:t>do programa</w:t>
      </w:r>
      <w:r w:rsidR="00962943">
        <w:rPr>
          <w:rFonts w:ascii="Arial" w:hAnsi="Arial" w:cs="Arial"/>
          <w:color w:val="000000"/>
          <w:sz w:val="20"/>
          <w:szCs w:val="20"/>
        </w:rPr>
        <w:t>;</w:t>
      </w:r>
    </w:p>
    <w:p w14:paraId="148E0257" w14:textId="647B6686" w:rsidR="003F25F1" w:rsidRPr="001C0EC5" w:rsidRDefault="003F25F1" w:rsidP="00A44D25">
      <w:pPr>
        <w:pStyle w:val="PargrafodaList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C0EC5">
        <w:rPr>
          <w:rFonts w:ascii="Arial" w:hAnsi="Arial" w:cs="Arial"/>
          <w:color w:val="000000"/>
          <w:sz w:val="20"/>
          <w:szCs w:val="20"/>
        </w:rPr>
        <w:t xml:space="preserve">Planejamento de processos de atualização da estratégia e do programa já durante o estágio de elaboração, de modo que as mudanças no ambiente operacional possam ser previstas nas estratégias, </w:t>
      </w:r>
      <w:r w:rsidR="00C65FA1">
        <w:rPr>
          <w:rFonts w:ascii="Arial" w:hAnsi="Arial" w:cs="Arial"/>
          <w:color w:val="000000"/>
          <w:sz w:val="20"/>
          <w:szCs w:val="20"/>
        </w:rPr>
        <w:t xml:space="preserve">e </w:t>
      </w:r>
      <w:r w:rsidRPr="001C0EC5">
        <w:rPr>
          <w:rFonts w:ascii="Arial" w:hAnsi="Arial" w:cs="Arial"/>
          <w:color w:val="000000"/>
          <w:sz w:val="20"/>
          <w:szCs w:val="20"/>
        </w:rPr>
        <w:t>que as reações a essas mudanças estejam numa base sistemática</w:t>
      </w:r>
      <w:r w:rsidR="00962943">
        <w:rPr>
          <w:rFonts w:ascii="Arial" w:hAnsi="Arial" w:cs="Arial"/>
          <w:color w:val="000000"/>
          <w:sz w:val="20"/>
          <w:szCs w:val="20"/>
        </w:rPr>
        <w:t>;</w:t>
      </w:r>
    </w:p>
    <w:p w14:paraId="26FC8744" w14:textId="77777777" w:rsidR="003F25F1" w:rsidRPr="001C0EC5" w:rsidRDefault="003F25F1" w:rsidP="00A44D25">
      <w:pPr>
        <w:pStyle w:val="PargrafodaList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C0EC5">
        <w:rPr>
          <w:rFonts w:ascii="Arial" w:hAnsi="Arial" w:cs="Arial"/>
          <w:color w:val="000000"/>
          <w:sz w:val="20"/>
          <w:szCs w:val="20"/>
        </w:rPr>
        <w:t>Arquivamento de documentos-chaves relacionados com a preparação das estratégias e programas, para que estejam disponíveis posteriormente.</w:t>
      </w:r>
    </w:p>
    <w:p w14:paraId="1C329805" w14:textId="552EE9BC" w:rsidR="00B66D0B" w:rsidRPr="00A44D25" w:rsidRDefault="00B66D0B" w:rsidP="00D47F5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0EA6DAAA" w14:textId="77777777" w:rsidR="003F25F1" w:rsidRPr="00A44D25" w:rsidRDefault="00A74151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A44D25">
        <w:rPr>
          <w:rFonts w:ascii="Arial" w:hAnsi="Arial" w:cs="Arial"/>
          <w:sz w:val="18"/>
          <w:szCs w:val="18"/>
        </w:rPr>
        <w:t xml:space="preserve">Informe Executivo do Relatório/Acórdão/Decisão disponível em língua inglesa: </w:t>
      </w:r>
      <w:hyperlink r:id="rId32" w:history="1">
        <w:proofErr w:type="spellStart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>Conclusions</w:t>
        </w:r>
        <w:proofErr w:type="spellEnd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>and</w:t>
        </w:r>
        <w:proofErr w:type="spellEnd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>recommendations</w:t>
        </w:r>
        <w:proofErr w:type="spellEnd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>of</w:t>
        </w:r>
        <w:proofErr w:type="spellEnd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>the</w:t>
        </w:r>
        <w:proofErr w:type="spellEnd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>National</w:t>
        </w:r>
        <w:proofErr w:type="spellEnd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>Audit</w:t>
        </w:r>
        <w:proofErr w:type="spellEnd"/>
        <w:r w:rsidR="003F25F1" w:rsidRPr="00A44D25">
          <w:rPr>
            <w:rStyle w:val="Hyperlink"/>
            <w:rFonts w:ascii="Arial" w:hAnsi="Arial" w:cs="Arial"/>
            <w:sz w:val="18"/>
            <w:szCs w:val="18"/>
          </w:rPr>
          <w:t xml:space="preserve"> Office</w:t>
        </w:r>
      </w:hyperlink>
      <w:r w:rsidR="003F25F1" w:rsidRPr="00A44D25">
        <w:rPr>
          <w:rFonts w:ascii="Arial" w:hAnsi="Arial" w:cs="Arial"/>
          <w:sz w:val="18"/>
          <w:szCs w:val="18"/>
        </w:rPr>
        <w:t>.</w:t>
      </w:r>
    </w:p>
    <w:p w14:paraId="19CE0B9C" w14:textId="40D6A2CF" w:rsidR="00C76970" w:rsidRDefault="00C76970" w:rsidP="00D47F5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63BDF05C" w14:textId="066FE36A" w:rsidR="00F714FD" w:rsidRDefault="003F25F1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bookmarkStart w:id="2" w:name="_Hlk531703016"/>
      <w:r>
        <w:rPr>
          <w:rFonts w:ascii="Arial" w:hAnsi="Arial" w:cs="Arial"/>
          <w:b/>
          <w:shd w:val="clear" w:color="auto" w:fill="FFFFFF"/>
        </w:rPr>
        <w:t xml:space="preserve">ESTÔNIA </w:t>
      </w:r>
      <w:r w:rsidR="00F714FD" w:rsidRPr="00926BD2">
        <w:rPr>
          <w:rFonts w:ascii="Arial" w:hAnsi="Arial" w:cs="Arial"/>
          <w:b/>
          <w:shd w:val="clear" w:color="auto" w:fill="FFFFFF"/>
        </w:rPr>
        <w:t xml:space="preserve">- </w:t>
      </w:r>
      <w:r w:rsidR="00F714FD" w:rsidRPr="00926BD2">
        <w:rPr>
          <w:rFonts w:ascii="Arial" w:hAnsi="Arial" w:cs="Arial"/>
          <w:b/>
        </w:rPr>
        <w:t>EUROSAI</w:t>
      </w:r>
      <w:r w:rsidR="00F714FD">
        <w:rPr>
          <w:rFonts w:ascii="Arial" w:hAnsi="Arial" w:cs="Arial"/>
          <w:b/>
        </w:rPr>
        <w:tab/>
      </w:r>
      <w:r w:rsidR="00F714FD">
        <w:rPr>
          <w:rFonts w:ascii="Arial" w:hAnsi="Arial" w:cs="Arial"/>
          <w:b/>
          <w:sz w:val="18"/>
          <w:szCs w:val="18"/>
        </w:rPr>
        <w:tab/>
      </w:r>
      <w:r w:rsidR="00F714FD">
        <w:rPr>
          <w:rFonts w:ascii="Arial" w:hAnsi="Arial" w:cs="Arial"/>
          <w:b/>
          <w:sz w:val="18"/>
          <w:szCs w:val="18"/>
        </w:rPr>
        <w:tab/>
      </w:r>
      <w:r w:rsidR="00F714FD">
        <w:rPr>
          <w:rFonts w:ascii="Arial" w:hAnsi="Arial" w:cs="Arial"/>
          <w:b/>
          <w:sz w:val="18"/>
          <w:szCs w:val="18"/>
        </w:rPr>
        <w:tab/>
      </w:r>
      <w:r w:rsidR="00F714FD">
        <w:rPr>
          <w:rFonts w:ascii="Arial" w:hAnsi="Arial" w:cs="Arial"/>
          <w:b/>
          <w:sz w:val="18"/>
          <w:szCs w:val="18"/>
        </w:rPr>
        <w:tab/>
      </w:r>
      <w:r w:rsidR="00F714FD">
        <w:rPr>
          <w:rFonts w:ascii="Arial" w:hAnsi="Arial" w:cs="Arial"/>
          <w:b/>
          <w:sz w:val="18"/>
          <w:szCs w:val="18"/>
        </w:rPr>
        <w:tab/>
      </w:r>
      <w:r w:rsidR="00F714F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        </w:t>
      </w:r>
      <w:r>
        <w:rPr>
          <w:rFonts w:ascii="Arial" w:hAnsi="Arial" w:cs="Arial"/>
          <w:b/>
          <w:noProof/>
          <w:sz w:val="20"/>
          <w:szCs w:val="18"/>
        </w:rPr>
        <w:drawing>
          <wp:inline distT="0" distB="0" distL="0" distR="0" wp14:anchorId="1CEFA4BC" wp14:editId="308F8395">
            <wp:extent cx="302006" cy="192199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90px-Flag_of_Estonia.svg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45945" cy="22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10280" w14:textId="77777777" w:rsidR="000A4E5F" w:rsidRPr="00C76970" w:rsidRDefault="000A4E5F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6BDF9E60" w14:textId="0FAD91D5" w:rsidR="005B7D51" w:rsidRPr="000A4E5F" w:rsidRDefault="00E7797D" w:rsidP="00D47F59">
      <w:pPr>
        <w:pBdr>
          <w:bottom w:val="double" w:sz="4" w:space="1" w:color="800000"/>
        </w:pBdr>
        <w:spacing w:after="0"/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7 </w:t>
      </w:r>
      <w:r w:rsidR="00A5097A">
        <w:rPr>
          <w:rFonts w:ascii="Arial" w:hAnsi="Arial" w:cs="Arial"/>
          <w:b/>
          <w:color w:val="800000"/>
          <w:sz w:val="20"/>
          <w:szCs w:val="20"/>
        </w:rPr>
        <w:t>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3F25F1">
        <w:rPr>
          <w:rFonts w:ascii="Arial" w:hAnsi="Arial" w:cs="Arial"/>
          <w:b/>
          <w:color w:val="800000"/>
          <w:sz w:val="20"/>
          <w:szCs w:val="20"/>
        </w:rPr>
        <w:t>ESCRITÓRIO NACIONAL DE AUDITORIA ESTONIANO</w:t>
      </w:r>
    </w:p>
    <w:p w14:paraId="7CCBB06C" w14:textId="77777777" w:rsidR="005B7D51" w:rsidRPr="007C4826" w:rsidRDefault="005B7D51" w:rsidP="00D47F5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283CAC13" w14:textId="77777777" w:rsidR="00A5097A" w:rsidRPr="000B5E3C" w:rsidRDefault="00A5097A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B5E3C">
        <w:rPr>
          <w:rFonts w:ascii="Arial" w:hAnsi="Arial" w:cs="Arial"/>
          <w:color w:val="000000"/>
          <w:sz w:val="20"/>
          <w:szCs w:val="20"/>
        </w:rPr>
        <w:t xml:space="preserve">Publicação original acessível em: </w:t>
      </w:r>
      <w:hyperlink r:id="rId34" w:history="1">
        <w:proofErr w:type="spellStart"/>
        <w:r w:rsidRPr="001E503D">
          <w:rPr>
            <w:rStyle w:val="Hyperlink"/>
            <w:rFonts w:ascii="Arial" w:hAnsi="Arial" w:cs="Arial"/>
            <w:sz w:val="20"/>
            <w:szCs w:val="20"/>
          </w:rPr>
          <w:t>Emergency</w:t>
        </w:r>
        <w:proofErr w:type="spellEnd"/>
        <w:r w:rsidRPr="001E503D">
          <w:rPr>
            <w:rStyle w:val="Hyperlink"/>
            <w:rFonts w:ascii="Arial" w:hAnsi="Arial" w:cs="Arial"/>
            <w:sz w:val="20"/>
            <w:szCs w:val="20"/>
          </w:rPr>
          <w:t xml:space="preserve"> Medicine</w:t>
        </w:r>
      </w:hyperlink>
    </w:p>
    <w:p w14:paraId="3AA20D8C" w14:textId="77777777" w:rsidR="00A5097A" w:rsidRDefault="00A5097A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5EE99FC" w14:textId="779E23A8" w:rsidR="00A5097A" w:rsidRDefault="00A5097A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Escritório Nacional de Auditoria da Estônia realizou fiscalização no Departamento de Medicina de Emergência para verificar o atendimento a pacientes que necessitam de serviços emergenciais. </w:t>
      </w:r>
    </w:p>
    <w:p w14:paraId="08CAEC41" w14:textId="77777777" w:rsidR="009526BA" w:rsidRDefault="009526BA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C9D357C" w14:textId="115412B3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51118">
        <w:rPr>
          <w:rFonts w:ascii="Arial" w:hAnsi="Arial" w:cs="Arial"/>
          <w:color w:val="000000"/>
          <w:sz w:val="20"/>
          <w:szCs w:val="20"/>
        </w:rPr>
        <w:t>A auditoria avaliou se haveria a real necessidade</w:t>
      </w:r>
      <w:r w:rsidR="00D776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1118">
        <w:rPr>
          <w:rFonts w:ascii="Arial" w:hAnsi="Arial" w:cs="Arial"/>
          <w:color w:val="000000"/>
          <w:sz w:val="20"/>
          <w:szCs w:val="20"/>
        </w:rPr>
        <w:t>de atendimento emergencial aos pacientes sob os cuidados do Departamento de Emergência; se os cuidados médicos prévios ao atendimento no setor de emergência foram realizados de forma adequada e no tempo correto em sendo necessário</w:t>
      </w:r>
      <w:r w:rsidR="00D77653">
        <w:rPr>
          <w:rFonts w:ascii="Arial" w:hAnsi="Arial" w:cs="Arial"/>
          <w:color w:val="000000"/>
          <w:sz w:val="20"/>
          <w:szCs w:val="20"/>
        </w:rPr>
        <w:t xml:space="preserve">; e </w:t>
      </w:r>
      <w:r w:rsidRPr="00D51118">
        <w:rPr>
          <w:rFonts w:ascii="Arial" w:hAnsi="Arial" w:cs="Arial"/>
          <w:color w:val="000000"/>
          <w:sz w:val="20"/>
          <w:szCs w:val="20"/>
        </w:rPr>
        <w:t>se os pacientes tiveram acompanhamento de tratamento, após sua visita ao pronto-socorro.</w:t>
      </w:r>
    </w:p>
    <w:p w14:paraId="42F0932D" w14:textId="77777777" w:rsidR="00D51118" w:rsidRP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19924B" w14:textId="34434E0E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51118">
        <w:rPr>
          <w:rFonts w:ascii="Arial" w:hAnsi="Arial" w:cs="Arial"/>
          <w:color w:val="000000"/>
          <w:sz w:val="20"/>
          <w:szCs w:val="20"/>
        </w:rPr>
        <w:t>Segundo as conclusões da auditoria, o sistema de saúde não é capaz de garantir que o Departamento de Emergência ofereça atendimento preferencial aos pacientes que necessitam de cuidados de emergência. A maioria dos que se socorrem da Emergência poderia obter auxílio com seus Médicos de Família. Esta atitude diminuiria significativamente a demanda nos atendimentos emergenciais, reduzindo o tempo de espera e economizando recursos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516493A" w14:textId="77777777" w:rsidR="00D51118" w:rsidRP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E0DFC39" w14:textId="1303FD41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51118">
        <w:rPr>
          <w:rFonts w:ascii="Arial" w:hAnsi="Arial" w:cs="Arial"/>
          <w:color w:val="000000"/>
          <w:sz w:val="20"/>
          <w:szCs w:val="20"/>
        </w:rPr>
        <w:t>Os principais obstáculos para se reduzir o tempo de espera na emergência e cortar custos são a desigualdade na saúde básica, a lista de espera por cuidados especializados, soluções inadequadas de TI e as diferentes atitudes e níveis de compreensão dos pacientes em relação ao sistema de saúde.</w:t>
      </w:r>
    </w:p>
    <w:p w14:paraId="1B176F85" w14:textId="77777777" w:rsidR="00D51118" w:rsidRP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158BB50" w14:textId="77777777" w:rsidR="00D77653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51118">
        <w:rPr>
          <w:rFonts w:ascii="Arial" w:hAnsi="Arial" w:cs="Arial"/>
          <w:color w:val="000000"/>
          <w:sz w:val="20"/>
          <w:szCs w:val="20"/>
        </w:rPr>
        <w:lastRenderedPageBreak/>
        <w:t xml:space="preserve">O relatório de auditoria apontou as principais falhas: </w:t>
      </w:r>
    </w:p>
    <w:p w14:paraId="79681870" w14:textId="77777777" w:rsidR="00D77653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7042F1" w14:textId="60363F21" w:rsidR="00D51118" w:rsidRP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a 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maioria das pessoas atendidas no pronto socorro não necessita de atendimento emergencial, causando superlotação do sistema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1B797E2" w14:textId="77777777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CC4ED46" w14:textId="41FC1547" w:rsid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p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acientes sem plano de saúde chegam à emergência em pior estado de saúde, o que acarreta tratamentos mais caros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7F5E734" w14:textId="77777777" w:rsidR="00D77653" w:rsidRP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9CF421C" w14:textId="0B15D9FD" w:rsidR="00D51118" w:rsidRP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os conselhos de s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aúde e os seguros de saúde têm uma visão pouco abrangente de cuidados primários em saúde.</w:t>
      </w:r>
    </w:p>
    <w:p w14:paraId="70BB80DE" w14:textId="77777777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282868" w14:textId="475E76FC" w:rsidR="00D51118" w:rsidRP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q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ualidade desigual dos atendimentos iniciais dos médicos aumenta o recurso à serviços de emergência</w:t>
      </w:r>
      <w:r w:rsidR="00872075">
        <w:rPr>
          <w:rFonts w:ascii="Arial" w:hAnsi="Arial" w:cs="Arial"/>
          <w:color w:val="000000"/>
          <w:sz w:val="20"/>
          <w:szCs w:val="20"/>
        </w:rPr>
        <w:t>.</w:t>
      </w:r>
    </w:p>
    <w:p w14:paraId="4A612A38" w14:textId="77777777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2A2D78D" w14:textId="31F9632D" w:rsidR="00D51118" w:rsidRP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 n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ecessidades não atendidas de tratamento especializado geram lista de espera e podem causar mais maior lotação no serviço de pronto socorro</w:t>
      </w:r>
      <w:r w:rsidR="00872075">
        <w:rPr>
          <w:rFonts w:ascii="Arial" w:hAnsi="Arial" w:cs="Arial"/>
          <w:color w:val="000000"/>
          <w:sz w:val="20"/>
          <w:szCs w:val="20"/>
        </w:rPr>
        <w:t>.</w:t>
      </w:r>
    </w:p>
    <w:p w14:paraId="0EE7184C" w14:textId="77777777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C3417CA" w14:textId="4620CFC1" w:rsid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f) c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onsultas na emergência são relacionadas à desconhecimento dos pacientes e sua atitude em relação ao sistema de saúde.</w:t>
      </w:r>
    </w:p>
    <w:p w14:paraId="4A9E5965" w14:textId="77777777" w:rsidR="00D77653" w:rsidRP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DA3B954" w14:textId="416DEA2A" w:rsidR="00D51118" w:rsidRDefault="00B57D2C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g) a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 xml:space="preserve">tendimento emergencial é caro </w:t>
      </w:r>
      <w:r w:rsidR="00D51118">
        <w:rPr>
          <w:rFonts w:ascii="Arial" w:hAnsi="Arial" w:cs="Arial"/>
          <w:color w:val="000000"/>
          <w:sz w:val="20"/>
          <w:szCs w:val="20"/>
        </w:rPr>
        <w:t>-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 xml:space="preserve"> na média 4x maior do que a visita de um médico de família. </w:t>
      </w:r>
    </w:p>
    <w:p w14:paraId="383571BD" w14:textId="77777777" w:rsidR="00D77653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815283" w14:textId="54754588" w:rsidR="00D51118" w:rsidRP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h) c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onsultas com especialistas, exames adicionais e testes tornam o procedimento emergencial ainda mais caro</w:t>
      </w:r>
      <w:r w:rsidR="00872075">
        <w:rPr>
          <w:rFonts w:ascii="Arial" w:hAnsi="Arial" w:cs="Arial"/>
          <w:color w:val="000000"/>
          <w:sz w:val="20"/>
          <w:szCs w:val="20"/>
        </w:rPr>
        <w:t>.</w:t>
      </w:r>
    </w:p>
    <w:p w14:paraId="0381DBF1" w14:textId="77777777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4732ED" w14:textId="4EEBFC9A" w:rsid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i) o</w:t>
      </w:r>
      <w:r w:rsidR="00B57D2C">
        <w:rPr>
          <w:rFonts w:ascii="Arial" w:hAnsi="Arial" w:cs="Arial"/>
          <w:color w:val="000000"/>
          <w:sz w:val="20"/>
          <w:szCs w:val="20"/>
        </w:rPr>
        <w:t>s s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 xml:space="preserve">istemas de informação não promovem uma comunicação adequada de prontuário entre médicos de família e o departamento de emergência. </w:t>
      </w:r>
    </w:p>
    <w:p w14:paraId="21186CCF" w14:textId="77777777" w:rsidR="00D51118" w:rsidRP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F795E93" w14:textId="30A38E14" w:rsid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51118">
        <w:rPr>
          <w:rFonts w:ascii="Arial" w:hAnsi="Arial" w:cs="Arial"/>
          <w:color w:val="000000"/>
          <w:sz w:val="20"/>
          <w:szCs w:val="20"/>
        </w:rPr>
        <w:t>Diante disso o Escritório de Auditoria recomentou ao Departamento de Emergência, dentre outras, as seguintes ações:</w:t>
      </w:r>
    </w:p>
    <w:p w14:paraId="0D8E6106" w14:textId="77777777" w:rsidR="00D77653" w:rsidRPr="00D51118" w:rsidRDefault="00D77653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E2E1B3E" w14:textId="328B70DD" w:rsidR="00D51118" w:rsidRPr="00D51118" w:rsidRDefault="0055606D" w:rsidP="00D77653">
      <w:pPr>
        <w:pStyle w:val="PargrafodaLista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riar um incentivo através do sistema de financiamento para que os médicos de família ajam de modo a encorajar seus pacientes a consultá-los em primeiro lugar nas situações menos graves</w:t>
      </w:r>
      <w:r w:rsidR="00301194">
        <w:rPr>
          <w:rFonts w:ascii="Arial" w:hAnsi="Arial" w:cs="Arial"/>
          <w:color w:val="000000"/>
          <w:sz w:val="20"/>
          <w:szCs w:val="20"/>
        </w:rPr>
        <w:t xml:space="preserve"> e i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ntroduzir um sistema de orientação/tutoria para ajudar os médicos de família cujo nível de qualidade foi avaliado como baixo;</w:t>
      </w:r>
    </w:p>
    <w:p w14:paraId="49D824AA" w14:textId="77777777" w:rsidR="00D51118" w:rsidRP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4037371" w14:textId="51386425" w:rsidR="00D51118" w:rsidRPr="00D51118" w:rsidRDefault="0055606D" w:rsidP="00D77653">
      <w:pPr>
        <w:pStyle w:val="PargrafodaLista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ncontrar soluções que permitam que pessoas sem seguro saúde tenham acesso a serviços de prevenção de doenças e de cuidados básicos, evitando que suas condições de saúde se agravem a ponto de precisarem de atendimento de emergência, o que leva a aumento de custos com a saúde pública</w:t>
      </w:r>
      <w:r w:rsidR="00C65FA1">
        <w:rPr>
          <w:rFonts w:ascii="Arial" w:hAnsi="Arial" w:cs="Arial"/>
          <w:color w:val="000000"/>
          <w:sz w:val="20"/>
          <w:szCs w:val="20"/>
        </w:rPr>
        <w:t>;</w:t>
      </w:r>
    </w:p>
    <w:p w14:paraId="137055D3" w14:textId="77777777" w:rsidR="00D51118" w:rsidRPr="00D51118" w:rsidRDefault="00D51118" w:rsidP="00D51118">
      <w:pPr>
        <w:pStyle w:val="PargrafodaLista"/>
        <w:autoSpaceDE w:val="0"/>
        <w:autoSpaceDN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79933BA" w14:textId="7B66BB60" w:rsidR="00D51118" w:rsidRPr="00D51118" w:rsidRDefault="0055606D" w:rsidP="00D77653">
      <w:pPr>
        <w:pStyle w:val="PargrafodaLista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valiar a possibilidade de oferecer atendimento por telefone aos pacientes antes de irem à emergência, e receberem orientados em relação ao posto de atendimento mais adequado em termos de localização e tempo de espera, além de orientá-los a consultar seus médicos de família e dar instruções para resolver o problema de saúde em casa</w:t>
      </w:r>
      <w:r w:rsidR="00C65FA1">
        <w:rPr>
          <w:rFonts w:ascii="Arial" w:hAnsi="Arial" w:cs="Arial"/>
          <w:color w:val="000000"/>
          <w:sz w:val="20"/>
          <w:szCs w:val="20"/>
        </w:rPr>
        <w:t>;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B6249A1" w14:textId="77777777" w:rsidR="00D51118" w:rsidRPr="00D51118" w:rsidRDefault="00D51118" w:rsidP="00D51118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4AF5DE8" w14:textId="4BBBB705" w:rsidR="00D51118" w:rsidRPr="00D51118" w:rsidRDefault="0055606D" w:rsidP="00D77653">
      <w:pPr>
        <w:pStyle w:val="PargrafodaLista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c</w:t>
      </w:r>
      <w:r w:rsidR="00D51118" w:rsidRPr="00D51118">
        <w:rPr>
          <w:rFonts w:ascii="Arial" w:hAnsi="Arial" w:cs="Arial"/>
          <w:color w:val="000000"/>
          <w:sz w:val="20"/>
          <w:szCs w:val="20"/>
        </w:rPr>
        <w:t>riar uma solução em tecnologia da informação que permita aos médicos de família obterem informações diárias sobre seus pacientes que visitaram o departamento de emergência ou chamaram uma ambulância no dia anterior.</w:t>
      </w:r>
    </w:p>
    <w:p w14:paraId="598B547B" w14:textId="77777777" w:rsidR="00A5097A" w:rsidRPr="00256482" w:rsidRDefault="00A5097A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134C627" w14:textId="037695A2" w:rsidR="00A5097A" w:rsidRPr="00256482" w:rsidRDefault="00A5097A" w:rsidP="00D47F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56482">
        <w:rPr>
          <w:rFonts w:ascii="Arial" w:hAnsi="Arial" w:cs="Arial"/>
          <w:sz w:val="18"/>
          <w:szCs w:val="18"/>
        </w:rPr>
        <w:t>Informe Executivo do Relatório/Acórdão/Decisão disponível em língua inglesa: </w:t>
      </w:r>
      <w:proofErr w:type="spellStart"/>
      <w:r w:rsidR="00FC50C2">
        <w:rPr>
          <w:rFonts w:ascii="Arial" w:hAnsi="Arial" w:cs="Arial"/>
          <w:sz w:val="18"/>
          <w:szCs w:val="18"/>
        </w:rPr>
        <w:fldChar w:fldCharType="begin"/>
      </w:r>
      <w:r w:rsidR="00FC50C2">
        <w:rPr>
          <w:rFonts w:ascii="Arial" w:hAnsi="Arial" w:cs="Arial"/>
          <w:sz w:val="18"/>
          <w:szCs w:val="18"/>
        </w:rPr>
        <w:instrText xml:space="preserve"> HYPERLINK "https://www.riigikontroll.ee/DesktopModules/DigiDetail/FileDownloader.aspx?FileId=14296&amp;AuditId=2472" </w:instrText>
      </w:r>
      <w:r w:rsidR="00FC50C2">
        <w:rPr>
          <w:rFonts w:ascii="Arial" w:hAnsi="Arial" w:cs="Arial"/>
          <w:sz w:val="18"/>
          <w:szCs w:val="18"/>
        </w:rPr>
        <w:fldChar w:fldCharType="separate"/>
      </w:r>
      <w:r w:rsidRPr="00FC50C2">
        <w:rPr>
          <w:rStyle w:val="Hyperlink"/>
          <w:rFonts w:ascii="Arial" w:hAnsi="Arial" w:cs="Arial"/>
          <w:sz w:val="18"/>
          <w:szCs w:val="18"/>
        </w:rPr>
        <w:t>Emergency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Medicine: Does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the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Emergency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Medicine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Department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treat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patients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whose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state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of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health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calls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for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emergency</w:t>
      </w:r>
      <w:proofErr w:type="spellEnd"/>
      <w:r w:rsidRPr="00FC50C2">
        <w:rPr>
          <w:rStyle w:val="Hyperlink"/>
          <w:rFonts w:ascii="Arial" w:hAnsi="Arial" w:cs="Arial"/>
          <w:sz w:val="18"/>
          <w:szCs w:val="18"/>
        </w:rPr>
        <w:t xml:space="preserve"> </w:t>
      </w:r>
      <w:proofErr w:type="spellStart"/>
      <w:r w:rsidRPr="00FC50C2">
        <w:rPr>
          <w:rStyle w:val="Hyperlink"/>
          <w:rFonts w:ascii="Arial" w:hAnsi="Arial" w:cs="Arial"/>
          <w:sz w:val="18"/>
          <w:szCs w:val="18"/>
        </w:rPr>
        <w:t>care</w:t>
      </w:r>
      <w:proofErr w:type="spellEnd"/>
      <w:r w:rsidR="00FC50C2">
        <w:rPr>
          <w:rFonts w:ascii="Arial" w:hAnsi="Arial" w:cs="Arial"/>
          <w:sz w:val="18"/>
          <w:szCs w:val="18"/>
        </w:rPr>
        <w:fldChar w:fldCharType="end"/>
      </w:r>
      <w:r w:rsidR="00256482">
        <w:rPr>
          <w:rFonts w:ascii="Arial" w:hAnsi="Arial" w:cs="Arial"/>
          <w:sz w:val="18"/>
          <w:szCs w:val="18"/>
        </w:rPr>
        <w:t>.</w:t>
      </w:r>
    </w:p>
    <w:bookmarkEnd w:id="2"/>
    <w:p w14:paraId="70A2AD57" w14:textId="77777777" w:rsidR="00A5097A" w:rsidRDefault="00A5097A" w:rsidP="00A509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C623A0" w14:textId="77777777" w:rsidR="005C4DB7" w:rsidRPr="00B75EBA" w:rsidRDefault="00E4415D" w:rsidP="00816942">
      <w:pPr>
        <w:spacing w:after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2060B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E48A9E" wp14:editId="19A69B14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12700" b="5080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A2E7E" id="Conector reto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" strokecolor="maroon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051AB8F" w14:textId="77777777" w:rsidR="00C92CCF" w:rsidRPr="00E53AF0" w:rsidRDefault="00C92CCF" w:rsidP="00C92CCF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E53AF0">
        <w:rPr>
          <w:rFonts w:ascii="Arial" w:hAnsi="Arial" w:cs="Arial"/>
          <w:b/>
          <w:color w:val="000000"/>
          <w:sz w:val="20"/>
          <w:szCs w:val="20"/>
        </w:rPr>
        <w:t xml:space="preserve">Relatórios do Plano Anual de Fiscalização do Tribunal de Contas do Estado do Paraná:  </w:t>
      </w:r>
    </w:p>
    <w:p w14:paraId="782F5F24" w14:textId="77777777" w:rsidR="00A25FE9" w:rsidRDefault="00A25FE9" w:rsidP="00C92CCF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C61F23F" w14:textId="5F3A349D" w:rsidR="00A25FE9" w:rsidRDefault="00A25FE9" w:rsidP="00A25F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5FE9">
        <w:rPr>
          <w:rFonts w:ascii="Arial" w:hAnsi="Arial" w:cs="Arial"/>
          <w:sz w:val="20"/>
          <w:szCs w:val="20"/>
        </w:rPr>
        <w:t xml:space="preserve">PAF - 2017 </w:t>
      </w:r>
      <w:r w:rsidR="00DF0461">
        <w:rPr>
          <w:rFonts w:ascii="Arial" w:hAnsi="Arial" w:cs="Arial"/>
          <w:sz w:val="20"/>
          <w:szCs w:val="20"/>
        </w:rPr>
        <w:t>-</w:t>
      </w:r>
      <w:r w:rsidRPr="00A25FE9">
        <w:rPr>
          <w:rFonts w:ascii="Arial" w:hAnsi="Arial" w:cs="Arial"/>
          <w:sz w:val="20"/>
          <w:szCs w:val="20"/>
        </w:rPr>
        <w:t xml:space="preserve"> </w:t>
      </w:r>
      <w:r w:rsidR="00DF0461">
        <w:rPr>
          <w:rFonts w:ascii="Arial" w:hAnsi="Arial" w:cs="Arial"/>
          <w:sz w:val="20"/>
          <w:szCs w:val="20"/>
        </w:rPr>
        <w:t xml:space="preserve">Meio Ambiente </w:t>
      </w:r>
      <w:r>
        <w:rPr>
          <w:rFonts w:ascii="Arial" w:hAnsi="Arial" w:cs="Arial"/>
          <w:sz w:val="20"/>
          <w:szCs w:val="20"/>
        </w:rPr>
        <w:t xml:space="preserve">- </w:t>
      </w:r>
      <w:hyperlink r:id="rId35" w:history="1">
        <w:r w:rsidRPr="00DF0461">
          <w:rPr>
            <w:rStyle w:val="Hyperlink"/>
            <w:rFonts w:ascii="Arial" w:hAnsi="Arial" w:cs="Arial"/>
            <w:sz w:val="20"/>
            <w:szCs w:val="20"/>
          </w:rPr>
          <w:t xml:space="preserve">Relatório de Auditoria sobre </w:t>
        </w:r>
        <w:r w:rsidR="00DF0461" w:rsidRPr="00DF0461">
          <w:rPr>
            <w:rStyle w:val="Hyperlink"/>
            <w:rFonts w:ascii="Arial" w:hAnsi="Arial" w:cs="Arial"/>
            <w:sz w:val="20"/>
            <w:szCs w:val="20"/>
          </w:rPr>
          <w:t>gestão de resíduos sólidos urbanos</w:t>
        </w:r>
      </w:hyperlink>
      <w:r w:rsidR="00DF0461">
        <w:rPr>
          <w:rFonts w:ascii="Arial" w:hAnsi="Arial" w:cs="Arial"/>
          <w:sz w:val="20"/>
          <w:szCs w:val="20"/>
        </w:rPr>
        <w:t xml:space="preserve">. </w:t>
      </w:r>
    </w:p>
    <w:p w14:paraId="649732A0" w14:textId="77777777" w:rsidR="00073305" w:rsidRDefault="00073305" w:rsidP="00A25F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7E18DE" w14:textId="702CE231" w:rsidR="00073305" w:rsidRDefault="00073305" w:rsidP="00A25F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PAF - 2017 </w:t>
      </w:r>
      <w:r w:rsidR="00D7218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72180">
        <w:rPr>
          <w:rFonts w:ascii="Arial" w:hAnsi="Arial" w:cs="Arial"/>
          <w:sz w:val="20"/>
          <w:szCs w:val="20"/>
        </w:rPr>
        <w:t>Universidades Estaduais</w:t>
      </w:r>
      <w:r>
        <w:rPr>
          <w:rFonts w:ascii="Arial" w:hAnsi="Arial" w:cs="Arial"/>
          <w:sz w:val="20"/>
          <w:szCs w:val="20"/>
        </w:rPr>
        <w:t xml:space="preserve"> - </w:t>
      </w:r>
      <w:hyperlink r:id="rId36" w:history="1">
        <w:r w:rsidRPr="00D72180">
          <w:rPr>
            <w:rStyle w:val="Hyperlink"/>
            <w:rFonts w:ascii="Arial" w:hAnsi="Arial" w:cs="Arial"/>
            <w:sz w:val="20"/>
            <w:szCs w:val="20"/>
          </w:rPr>
          <w:t xml:space="preserve">Relatório de Auditoria sobre </w:t>
        </w:r>
        <w:r w:rsidR="00D72180" w:rsidRPr="00D72180">
          <w:rPr>
            <w:rStyle w:val="Hyperlink"/>
            <w:rFonts w:ascii="Arial" w:hAnsi="Arial" w:cs="Arial"/>
            <w:sz w:val="20"/>
            <w:szCs w:val="20"/>
          </w:rPr>
          <w:t>gestão administrativa, transparência e eficiência</w:t>
        </w:r>
      </w:hyperlink>
      <w:r w:rsidR="00D72180">
        <w:rPr>
          <w:rFonts w:ascii="Arial" w:hAnsi="Arial" w:cs="Arial"/>
          <w:sz w:val="20"/>
          <w:szCs w:val="20"/>
        </w:rPr>
        <w:t xml:space="preserve">. </w:t>
      </w:r>
    </w:p>
    <w:p w14:paraId="5B8CAFF9" w14:textId="77777777" w:rsidR="00FD3999" w:rsidRDefault="00FD3999" w:rsidP="00A25F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47CD8E" w14:textId="042DAF36" w:rsidR="00FD3999" w:rsidRPr="00767911" w:rsidRDefault="00FD3999" w:rsidP="00A25FE9">
      <w:pPr>
        <w:spacing w:after="0"/>
        <w:jc w:val="both"/>
        <w:rPr>
          <w:rStyle w:val="Hyperlink"/>
          <w:rFonts w:ascii="Arial" w:hAnsi="Arial" w:cs="Arial"/>
          <w:spacing w:val="-10"/>
          <w:sz w:val="20"/>
          <w:szCs w:val="20"/>
        </w:rPr>
      </w:pPr>
      <w:r w:rsidRPr="00767911">
        <w:rPr>
          <w:rFonts w:ascii="Arial" w:hAnsi="Arial" w:cs="Arial"/>
          <w:spacing w:val="-10"/>
          <w:sz w:val="20"/>
          <w:szCs w:val="20"/>
        </w:rPr>
        <w:t xml:space="preserve">PAF - 2017 </w:t>
      </w:r>
      <w:r w:rsidR="00D72180">
        <w:rPr>
          <w:rFonts w:ascii="Arial" w:hAnsi="Arial" w:cs="Arial"/>
          <w:spacing w:val="-10"/>
          <w:sz w:val="20"/>
          <w:szCs w:val="20"/>
        </w:rPr>
        <w:t>-</w:t>
      </w:r>
      <w:r w:rsidRPr="00767911">
        <w:rPr>
          <w:rFonts w:ascii="Arial" w:hAnsi="Arial" w:cs="Arial"/>
          <w:spacing w:val="-10"/>
          <w:sz w:val="20"/>
          <w:szCs w:val="20"/>
        </w:rPr>
        <w:t xml:space="preserve"> S</w:t>
      </w:r>
      <w:r w:rsidR="00D72180">
        <w:rPr>
          <w:rFonts w:ascii="Arial" w:hAnsi="Arial" w:cs="Arial"/>
          <w:spacing w:val="-10"/>
          <w:sz w:val="20"/>
          <w:szCs w:val="20"/>
        </w:rPr>
        <w:t xml:space="preserve">aúde </w:t>
      </w:r>
      <w:r w:rsidRPr="00767911">
        <w:rPr>
          <w:rFonts w:ascii="Arial" w:hAnsi="Arial" w:cs="Arial"/>
          <w:spacing w:val="-10"/>
          <w:sz w:val="20"/>
          <w:szCs w:val="20"/>
        </w:rPr>
        <w:t xml:space="preserve">- </w:t>
      </w:r>
      <w:hyperlink r:id="rId37" w:history="1">
        <w:r w:rsidRPr="00D72180">
          <w:rPr>
            <w:rStyle w:val="Hyperlink"/>
            <w:rFonts w:ascii="Arial" w:hAnsi="Arial" w:cs="Arial"/>
            <w:spacing w:val="-10"/>
            <w:sz w:val="20"/>
            <w:szCs w:val="20"/>
          </w:rPr>
          <w:t>Relatório d</w:t>
        </w:r>
        <w:r w:rsidR="00D72180" w:rsidRPr="00D72180">
          <w:rPr>
            <w:rStyle w:val="Hyperlink"/>
            <w:rFonts w:ascii="Arial" w:hAnsi="Arial" w:cs="Arial"/>
            <w:spacing w:val="-10"/>
            <w:sz w:val="20"/>
            <w:szCs w:val="20"/>
          </w:rPr>
          <w:t>e Auditoria sobre acesso à Atenção Básica</w:t>
        </w:r>
      </w:hyperlink>
      <w:r w:rsidR="00D72180">
        <w:rPr>
          <w:rFonts w:ascii="Arial" w:hAnsi="Arial" w:cs="Arial"/>
          <w:spacing w:val="-10"/>
          <w:sz w:val="20"/>
          <w:szCs w:val="20"/>
        </w:rPr>
        <w:t xml:space="preserve">. </w:t>
      </w:r>
    </w:p>
    <w:p w14:paraId="40A5A238" w14:textId="77777777" w:rsidR="00DF3666" w:rsidRPr="00FD3999" w:rsidRDefault="00DF3666" w:rsidP="00A25FE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4D0BD2" w14:textId="77777777" w:rsidR="00543DF0" w:rsidRDefault="00543DF0" w:rsidP="00543DF0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Acesse também: </w:t>
      </w:r>
    </w:p>
    <w:p w14:paraId="7FCB4A15" w14:textId="77777777" w:rsidR="00270E2F" w:rsidRDefault="007D3C22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38" w:history="1">
        <w:r w:rsidR="00270E2F" w:rsidRPr="00BC4C07">
          <w:rPr>
            <w:rStyle w:val="Hyperlink"/>
            <w:b/>
            <w:sz w:val="20"/>
            <w:szCs w:val="20"/>
          </w:rPr>
          <w:t>Pesquisas Prontas</w:t>
        </w:r>
      </w:hyperlink>
    </w:p>
    <w:p w14:paraId="34E5FCD1" w14:textId="77777777" w:rsidR="00E3262F" w:rsidRDefault="00E3262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620BB0F" w14:textId="77777777" w:rsidR="00E3262F" w:rsidRPr="00BC4C07" w:rsidRDefault="007D3C22" w:rsidP="00270E2F">
      <w:pPr>
        <w:pStyle w:val="Default"/>
        <w:spacing w:line="276" w:lineRule="auto"/>
        <w:jc w:val="center"/>
        <w:rPr>
          <w:b/>
          <w:sz w:val="20"/>
          <w:szCs w:val="20"/>
        </w:rPr>
      </w:pPr>
      <w:hyperlink r:id="rId39" w:history="1">
        <w:r w:rsidR="00E3262F" w:rsidRPr="00E3262F">
          <w:rPr>
            <w:rStyle w:val="Hyperlink"/>
            <w:b/>
            <w:sz w:val="20"/>
            <w:szCs w:val="20"/>
          </w:rPr>
          <w:t>Teses Ambientais</w:t>
        </w:r>
      </w:hyperlink>
    </w:p>
    <w:p w14:paraId="60B5262F" w14:textId="77777777" w:rsidR="00270E2F" w:rsidRDefault="00270E2F" w:rsidP="00270E2F">
      <w:pPr>
        <w:pStyle w:val="Default"/>
        <w:spacing w:line="276" w:lineRule="auto"/>
        <w:jc w:val="center"/>
      </w:pPr>
    </w:p>
    <w:p w14:paraId="2086BD1B" w14:textId="77777777" w:rsidR="00270E2F" w:rsidRDefault="007D3C22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40" w:history="1">
        <w:r w:rsidR="00270E2F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6C117B17" w14:textId="77777777" w:rsidR="00270E2F" w:rsidRPr="00DD265A" w:rsidRDefault="00270E2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5AC09BA" w14:textId="77777777" w:rsidR="003E297C" w:rsidRDefault="007D3C22" w:rsidP="003E297C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41" w:history="1">
        <w:r w:rsidR="003E297C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14:paraId="27FDCFDE" w14:textId="77777777" w:rsidR="003E297C" w:rsidRDefault="007D3C22" w:rsidP="003E297C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42" w:history="1">
        <w:r w:rsidR="003E297C">
          <w:rPr>
            <w:rStyle w:val="Hyperlink"/>
            <w:b/>
            <w:sz w:val="20"/>
            <w:szCs w:val="20"/>
          </w:rPr>
          <w:t>Súmulas Selecionadas</w:t>
        </w:r>
      </w:hyperlink>
    </w:p>
    <w:p w14:paraId="4F1C44AD" w14:textId="77777777" w:rsidR="00270E2F" w:rsidRDefault="00270E2F" w:rsidP="00270E2F">
      <w:pPr>
        <w:pStyle w:val="TCU-Epgrafe"/>
        <w:spacing w:line="276" w:lineRule="auto"/>
        <w:ind w:left="0"/>
        <w:rPr>
          <w:sz w:val="22"/>
          <w:szCs w:val="22"/>
        </w:rPr>
      </w:pPr>
      <w:r w:rsidRPr="0022060B">
        <w:rPr>
          <w:rFonts w:ascii="Arial" w:hAnsi="Arial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981347" wp14:editId="10284970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19050" b="5080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4E9F1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" strokecolor="maroon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A837033" w14:textId="77777777" w:rsidR="00984E8B" w:rsidRDefault="00984E8B" w:rsidP="00DB558E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53EC44B9" w14:textId="20FC8D45" w:rsidR="00E01524" w:rsidRPr="0022060B" w:rsidRDefault="00DB558E" w:rsidP="009E3502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</w:t>
      </w:r>
      <w:r w:rsidR="004E2E3A"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 xml:space="preserve"> </w:t>
      </w: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Escola de Gestão Pública - Jurisprudência</w:t>
      </w:r>
    </w:p>
    <w:sectPr w:rsidR="00E01524" w:rsidRPr="0022060B" w:rsidSect="007A3F8C">
      <w:headerReference w:type="default" r:id="rId43"/>
      <w:footerReference w:type="default" r:id="rId44"/>
      <w:pgSz w:w="11906" w:h="16838"/>
      <w:pgMar w:top="1417" w:right="1701" w:bottom="1417" w:left="1701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00BBA" w14:textId="77777777" w:rsidR="000A4E5F" w:rsidRDefault="000A4E5F" w:rsidP="00350CC2">
      <w:pPr>
        <w:spacing w:after="0" w:line="240" w:lineRule="auto"/>
      </w:pPr>
      <w:r>
        <w:separator/>
      </w:r>
    </w:p>
  </w:endnote>
  <w:endnote w:type="continuationSeparator" w:id="0">
    <w:p w14:paraId="0555E85A" w14:textId="77777777" w:rsidR="000A4E5F" w:rsidRDefault="000A4E5F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C8A0" w14:textId="77777777" w:rsidR="000A4E5F" w:rsidRDefault="000A4E5F" w:rsidP="002245DE">
    <w:pPr>
      <w:pStyle w:val="Rodap"/>
      <w:jc w:val="center"/>
      <w:rPr>
        <w:sz w:val="16"/>
        <w:szCs w:val="16"/>
      </w:rPr>
    </w:pPr>
  </w:p>
  <w:p w14:paraId="70AA9D74" w14:textId="77777777" w:rsidR="000A4E5F" w:rsidRPr="00AD1CE8" w:rsidRDefault="000A4E5F" w:rsidP="007A3F8C">
    <w:pPr>
      <w:pStyle w:val="Rodap"/>
      <w:jc w:val="right"/>
      <w:rPr>
        <w:rFonts w:ascii="Arial" w:hAnsi="Arial"/>
        <w:b/>
        <w:color w:val="FFFFFF" w:themeColor="background1"/>
        <w:sz w:val="20"/>
        <w:szCs w:val="20"/>
      </w:rPr>
    </w:pPr>
    <w:r w:rsidRPr="00AD1CE8">
      <w:rPr>
        <w:rFonts w:ascii="Arial" w:hAnsi="Arial"/>
        <w:b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44F7400E" wp14:editId="675ABE0B">
          <wp:simplePos x="0" y="0"/>
          <wp:positionH relativeFrom="column">
            <wp:posOffset>-1121410</wp:posOffset>
          </wp:positionH>
          <wp:positionV relativeFrom="paragraph">
            <wp:posOffset>-393065</wp:posOffset>
          </wp:positionV>
          <wp:extent cx="7643495" cy="704850"/>
          <wp:effectExtent l="0" t="0" r="1905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begin"/>
    </w:r>
    <w:r w:rsidRPr="00AD1CE8">
      <w:rPr>
        <w:rFonts w:ascii="Arial" w:hAnsi="Arial"/>
        <w:b/>
        <w:color w:val="FFFFFF" w:themeColor="background1"/>
        <w:sz w:val="20"/>
        <w:szCs w:val="20"/>
      </w:rPr>
      <w:instrText xml:space="preserve"> PAGE   \* MERGEFORMAT </w:instrText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separate"/>
    </w:r>
    <w:r w:rsidR="008E7B35">
      <w:rPr>
        <w:rFonts w:ascii="Arial" w:hAnsi="Arial"/>
        <w:b/>
        <w:noProof/>
        <w:color w:val="FFFFFF" w:themeColor="background1"/>
        <w:sz w:val="20"/>
        <w:szCs w:val="20"/>
      </w:rPr>
      <w:t>4</w:t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FB77" w14:textId="77777777" w:rsidR="000A4E5F" w:rsidRDefault="000A4E5F" w:rsidP="00350CC2">
      <w:pPr>
        <w:spacing w:after="0" w:line="240" w:lineRule="auto"/>
      </w:pPr>
      <w:r>
        <w:separator/>
      </w:r>
    </w:p>
  </w:footnote>
  <w:footnote w:type="continuationSeparator" w:id="0">
    <w:p w14:paraId="11E60950" w14:textId="77777777" w:rsidR="000A4E5F" w:rsidRDefault="000A4E5F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1763" w14:textId="0476978E" w:rsidR="000A4E5F" w:rsidRDefault="000A4E5F" w:rsidP="00F14CCC">
    <w:pPr>
      <w:pStyle w:val="Cabealho"/>
      <w:spacing w:after="100" w:afterAutospacing="1"/>
      <w:jc w:val="cen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3D3289EF" wp14:editId="7AD94DC0">
          <wp:simplePos x="0" y="0"/>
          <wp:positionH relativeFrom="margin">
            <wp:posOffset>-1156335</wp:posOffset>
          </wp:positionH>
          <wp:positionV relativeFrom="margin">
            <wp:posOffset>-1261110</wp:posOffset>
          </wp:positionV>
          <wp:extent cx="7713345" cy="1442085"/>
          <wp:effectExtent l="0" t="0" r="825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E5CA" w14:textId="4F5B8127" w:rsidR="000A4E5F" w:rsidRDefault="000A4E5F" w:rsidP="00F14CCC">
    <w:pPr>
      <w:pStyle w:val="Cabealho"/>
      <w:spacing w:after="100" w:afterAutospacing="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A16"/>
    <w:multiLevelType w:val="hybridMultilevel"/>
    <w:tmpl w:val="7A465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2F41"/>
    <w:multiLevelType w:val="hybridMultilevel"/>
    <w:tmpl w:val="13980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546F5"/>
    <w:multiLevelType w:val="hybridMultilevel"/>
    <w:tmpl w:val="9D228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066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634A4"/>
    <w:multiLevelType w:val="hybridMultilevel"/>
    <w:tmpl w:val="78C8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E3A5B"/>
    <w:multiLevelType w:val="multilevel"/>
    <w:tmpl w:val="FB5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5"/>
  </w:num>
  <w:num w:numId="5">
    <w:abstractNumId w:val="16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  <w:num w:numId="13">
    <w:abstractNumId w:val="12"/>
  </w:num>
  <w:num w:numId="14">
    <w:abstractNumId w:val="11"/>
  </w:num>
  <w:num w:numId="15">
    <w:abstractNumId w:val="13"/>
  </w:num>
  <w:num w:numId="16">
    <w:abstractNumId w:val="7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352"/>
    <w:rsid w:val="00017EBA"/>
    <w:rsid w:val="00021B0A"/>
    <w:rsid w:val="00022D68"/>
    <w:rsid w:val="00025971"/>
    <w:rsid w:val="000262AD"/>
    <w:rsid w:val="00027A03"/>
    <w:rsid w:val="00027FAB"/>
    <w:rsid w:val="000300F4"/>
    <w:rsid w:val="0003221E"/>
    <w:rsid w:val="00032A26"/>
    <w:rsid w:val="00033422"/>
    <w:rsid w:val="00033E69"/>
    <w:rsid w:val="00040EBA"/>
    <w:rsid w:val="00042502"/>
    <w:rsid w:val="00042DF3"/>
    <w:rsid w:val="00043184"/>
    <w:rsid w:val="000433EC"/>
    <w:rsid w:val="000439FD"/>
    <w:rsid w:val="00045700"/>
    <w:rsid w:val="00046191"/>
    <w:rsid w:val="00046E21"/>
    <w:rsid w:val="00047EF1"/>
    <w:rsid w:val="00051DC8"/>
    <w:rsid w:val="00052862"/>
    <w:rsid w:val="00053B72"/>
    <w:rsid w:val="0005447E"/>
    <w:rsid w:val="0005542C"/>
    <w:rsid w:val="00056686"/>
    <w:rsid w:val="00056CE4"/>
    <w:rsid w:val="00056E6F"/>
    <w:rsid w:val="000572CE"/>
    <w:rsid w:val="000617CF"/>
    <w:rsid w:val="00062521"/>
    <w:rsid w:val="00062737"/>
    <w:rsid w:val="00067E01"/>
    <w:rsid w:val="00070009"/>
    <w:rsid w:val="00070B14"/>
    <w:rsid w:val="000713DD"/>
    <w:rsid w:val="00071DE3"/>
    <w:rsid w:val="0007200C"/>
    <w:rsid w:val="00073305"/>
    <w:rsid w:val="00073F9F"/>
    <w:rsid w:val="00074287"/>
    <w:rsid w:val="000747BF"/>
    <w:rsid w:val="00074FAB"/>
    <w:rsid w:val="000759E5"/>
    <w:rsid w:val="00076184"/>
    <w:rsid w:val="000800D1"/>
    <w:rsid w:val="00081051"/>
    <w:rsid w:val="00083ACB"/>
    <w:rsid w:val="00085557"/>
    <w:rsid w:val="00086299"/>
    <w:rsid w:val="0009260D"/>
    <w:rsid w:val="000926D4"/>
    <w:rsid w:val="00092E5D"/>
    <w:rsid w:val="0009482D"/>
    <w:rsid w:val="0009711C"/>
    <w:rsid w:val="0009762F"/>
    <w:rsid w:val="00097B00"/>
    <w:rsid w:val="000A05C5"/>
    <w:rsid w:val="000A0748"/>
    <w:rsid w:val="000A0E48"/>
    <w:rsid w:val="000A29BE"/>
    <w:rsid w:val="000A3C2D"/>
    <w:rsid w:val="000A3E63"/>
    <w:rsid w:val="000A47FD"/>
    <w:rsid w:val="000A4E5F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3C8B"/>
    <w:rsid w:val="000B3CF3"/>
    <w:rsid w:val="000B47C0"/>
    <w:rsid w:val="000C2948"/>
    <w:rsid w:val="000C3582"/>
    <w:rsid w:val="000C4F73"/>
    <w:rsid w:val="000C5093"/>
    <w:rsid w:val="000C5460"/>
    <w:rsid w:val="000C5EB3"/>
    <w:rsid w:val="000C63BC"/>
    <w:rsid w:val="000C654E"/>
    <w:rsid w:val="000C7D67"/>
    <w:rsid w:val="000D2D5B"/>
    <w:rsid w:val="000D3307"/>
    <w:rsid w:val="000D357D"/>
    <w:rsid w:val="000D4DE6"/>
    <w:rsid w:val="000D560C"/>
    <w:rsid w:val="000D5CB1"/>
    <w:rsid w:val="000D6D01"/>
    <w:rsid w:val="000E0E50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255B"/>
    <w:rsid w:val="000F314C"/>
    <w:rsid w:val="000F639D"/>
    <w:rsid w:val="000F7C1B"/>
    <w:rsid w:val="00100B9C"/>
    <w:rsid w:val="0010674D"/>
    <w:rsid w:val="00106AA9"/>
    <w:rsid w:val="00106B27"/>
    <w:rsid w:val="00110517"/>
    <w:rsid w:val="00110554"/>
    <w:rsid w:val="001105A1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35FD4"/>
    <w:rsid w:val="00140CF6"/>
    <w:rsid w:val="001411E6"/>
    <w:rsid w:val="001415BA"/>
    <w:rsid w:val="00142D10"/>
    <w:rsid w:val="00144712"/>
    <w:rsid w:val="001472C1"/>
    <w:rsid w:val="00150844"/>
    <w:rsid w:val="001529D8"/>
    <w:rsid w:val="00154722"/>
    <w:rsid w:val="00156185"/>
    <w:rsid w:val="00156F74"/>
    <w:rsid w:val="00157806"/>
    <w:rsid w:val="00157D64"/>
    <w:rsid w:val="0016028F"/>
    <w:rsid w:val="00161AA2"/>
    <w:rsid w:val="0016670D"/>
    <w:rsid w:val="00166A96"/>
    <w:rsid w:val="001675C3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878C0"/>
    <w:rsid w:val="00187E56"/>
    <w:rsid w:val="001908A1"/>
    <w:rsid w:val="00190B94"/>
    <w:rsid w:val="001930D1"/>
    <w:rsid w:val="001942C5"/>
    <w:rsid w:val="00196437"/>
    <w:rsid w:val="001975AB"/>
    <w:rsid w:val="001A087B"/>
    <w:rsid w:val="001A16DE"/>
    <w:rsid w:val="001A233D"/>
    <w:rsid w:val="001A5D2D"/>
    <w:rsid w:val="001A73A2"/>
    <w:rsid w:val="001B096B"/>
    <w:rsid w:val="001B5B65"/>
    <w:rsid w:val="001B5F7A"/>
    <w:rsid w:val="001B6AFE"/>
    <w:rsid w:val="001B6E08"/>
    <w:rsid w:val="001C0F23"/>
    <w:rsid w:val="001C46A8"/>
    <w:rsid w:val="001C535A"/>
    <w:rsid w:val="001C6148"/>
    <w:rsid w:val="001D0693"/>
    <w:rsid w:val="001D0DD1"/>
    <w:rsid w:val="001D41D1"/>
    <w:rsid w:val="001D4D9A"/>
    <w:rsid w:val="001D51BD"/>
    <w:rsid w:val="001D6665"/>
    <w:rsid w:val="001D684B"/>
    <w:rsid w:val="001D6ADC"/>
    <w:rsid w:val="001D7E4B"/>
    <w:rsid w:val="001E1817"/>
    <w:rsid w:val="001E2E5A"/>
    <w:rsid w:val="001E5F2E"/>
    <w:rsid w:val="001E6CAA"/>
    <w:rsid w:val="001E73FF"/>
    <w:rsid w:val="001E75A7"/>
    <w:rsid w:val="001F181F"/>
    <w:rsid w:val="001F427C"/>
    <w:rsid w:val="001F7A25"/>
    <w:rsid w:val="0020097D"/>
    <w:rsid w:val="002013D1"/>
    <w:rsid w:val="0020195B"/>
    <w:rsid w:val="00202087"/>
    <w:rsid w:val="00202E6D"/>
    <w:rsid w:val="00202F4B"/>
    <w:rsid w:val="002036C8"/>
    <w:rsid w:val="002056F4"/>
    <w:rsid w:val="002100EE"/>
    <w:rsid w:val="00211A49"/>
    <w:rsid w:val="00213BD0"/>
    <w:rsid w:val="002147AC"/>
    <w:rsid w:val="00215BFE"/>
    <w:rsid w:val="00215EF3"/>
    <w:rsid w:val="0022060B"/>
    <w:rsid w:val="00220BB1"/>
    <w:rsid w:val="00220FEB"/>
    <w:rsid w:val="002215C0"/>
    <w:rsid w:val="00221D15"/>
    <w:rsid w:val="00223A59"/>
    <w:rsid w:val="00223F1C"/>
    <w:rsid w:val="002245DE"/>
    <w:rsid w:val="00224904"/>
    <w:rsid w:val="00232173"/>
    <w:rsid w:val="00232878"/>
    <w:rsid w:val="0023318C"/>
    <w:rsid w:val="00234AE0"/>
    <w:rsid w:val="00235F82"/>
    <w:rsid w:val="00236689"/>
    <w:rsid w:val="00237C21"/>
    <w:rsid w:val="00237FAE"/>
    <w:rsid w:val="002400D9"/>
    <w:rsid w:val="0024023E"/>
    <w:rsid w:val="00240836"/>
    <w:rsid w:val="0024200E"/>
    <w:rsid w:val="002426C3"/>
    <w:rsid w:val="002450AA"/>
    <w:rsid w:val="002456AD"/>
    <w:rsid w:val="00245F7B"/>
    <w:rsid w:val="002478B9"/>
    <w:rsid w:val="0025089A"/>
    <w:rsid w:val="00251273"/>
    <w:rsid w:val="00251BED"/>
    <w:rsid w:val="00252A2A"/>
    <w:rsid w:val="00252AA5"/>
    <w:rsid w:val="00253ADA"/>
    <w:rsid w:val="00254615"/>
    <w:rsid w:val="00255360"/>
    <w:rsid w:val="00256482"/>
    <w:rsid w:val="00256A12"/>
    <w:rsid w:val="00256CEA"/>
    <w:rsid w:val="002571B4"/>
    <w:rsid w:val="00260758"/>
    <w:rsid w:val="00260D58"/>
    <w:rsid w:val="0026477F"/>
    <w:rsid w:val="00264D08"/>
    <w:rsid w:val="00264F10"/>
    <w:rsid w:val="0026510B"/>
    <w:rsid w:val="002659BA"/>
    <w:rsid w:val="0026729F"/>
    <w:rsid w:val="00270E2F"/>
    <w:rsid w:val="00271154"/>
    <w:rsid w:val="00271655"/>
    <w:rsid w:val="0027569C"/>
    <w:rsid w:val="00277702"/>
    <w:rsid w:val="00277E68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300"/>
    <w:rsid w:val="002B5E9F"/>
    <w:rsid w:val="002B5F5B"/>
    <w:rsid w:val="002B6BA0"/>
    <w:rsid w:val="002C05FF"/>
    <w:rsid w:val="002C19EA"/>
    <w:rsid w:val="002C3EA5"/>
    <w:rsid w:val="002C480F"/>
    <w:rsid w:val="002C56C9"/>
    <w:rsid w:val="002C7487"/>
    <w:rsid w:val="002D0703"/>
    <w:rsid w:val="002D192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5374"/>
    <w:rsid w:val="002F73BA"/>
    <w:rsid w:val="003005B3"/>
    <w:rsid w:val="00301194"/>
    <w:rsid w:val="0030165B"/>
    <w:rsid w:val="00302340"/>
    <w:rsid w:val="00303C9C"/>
    <w:rsid w:val="00305A67"/>
    <w:rsid w:val="00306B80"/>
    <w:rsid w:val="00307038"/>
    <w:rsid w:val="00313238"/>
    <w:rsid w:val="003132BE"/>
    <w:rsid w:val="00320577"/>
    <w:rsid w:val="0032266D"/>
    <w:rsid w:val="00325E2F"/>
    <w:rsid w:val="003265DB"/>
    <w:rsid w:val="003269A9"/>
    <w:rsid w:val="00327DF9"/>
    <w:rsid w:val="0033073E"/>
    <w:rsid w:val="00331533"/>
    <w:rsid w:val="003316DC"/>
    <w:rsid w:val="0033240F"/>
    <w:rsid w:val="00333875"/>
    <w:rsid w:val="0033604C"/>
    <w:rsid w:val="0034001F"/>
    <w:rsid w:val="003407F0"/>
    <w:rsid w:val="00342B5C"/>
    <w:rsid w:val="00343C28"/>
    <w:rsid w:val="00344A3D"/>
    <w:rsid w:val="00344A41"/>
    <w:rsid w:val="0034575E"/>
    <w:rsid w:val="00345C65"/>
    <w:rsid w:val="00347359"/>
    <w:rsid w:val="00350CC2"/>
    <w:rsid w:val="00350E1E"/>
    <w:rsid w:val="00351206"/>
    <w:rsid w:val="0035203F"/>
    <w:rsid w:val="003527E1"/>
    <w:rsid w:val="003528A1"/>
    <w:rsid w:val="00352A72"/>
    <w:rsid w:val="0035371B"/>
    <w:rsid w:val="00353FEB"/>
    <w:rsid w:val="00356987"/>
    <w:rsid w:val="00356FB0"/>
    <w:rsid w:val="00360429"/>
    <w:rsid w:val="00361DA5"/>
    <w:rsid w:val="00361F1D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3A83"/>
    <w:rsid w:val="0038751C"/>
    <w:rsid w:val="0038778B"/>
    <w:rsid w:val="00394451"/>
    <w:rsid w:val="0039584A"/>
    <w:rsid w:val="0039625A"/>
    <w:rsid w:val="00396E4A"/>
    <w:rsid w:val="00396E93"/>
    <w:rsid w:val="003A18B4"/>
    <w:rsid w:val="003A4828"/>
    <w:rsid w:val="003A64CB"/>
    <w:rsid w:val="003A6513"/>
    <w:rsid w:val="003A6622"/>
    <w:rsid w:val="003A673F"/>
    <w:rsid w:val="003B145D"/>
    <w:rsid w:val="003B1A1F"/>
    <w:rsid w:val="003B4678"/>
    <w:rsid w:val="003B4F77"/>
    <w:rsid w:val="003B502C"/>
    <w:rsid w:val="003B5992"/>
    <w:rsid w:val="003C0E8B"/>
    <w:rsid w:val="003C6B35"/>
    <w:rsid w:val="003C7BDB"/>
    <w:rsid w:val="003C7C21"/>
    <w:rsid w:val="003D0632"/>
    <w:rsid w:val="003D650C"/>
    <w:rsid w:val="003D6713"/>
    <w:rsid w:val="003D6E90"/>
    <w:rsid w:val="003D744A"/>
    <w:rsid w:val="003D7C37"/>
    <w:rsid w:val="003E110D"/>
    <w:rsid w:val="003E1B24"/>
    <w:rsid w:val="003E297C"/>
    <w:rsid w:val="003E3529"/>
    <w:rsid w:val="003E3D02"/>
    <w:rsid w:val="003E3E6A"/>
    <w:rsid w:val="003E55BC"/>
    <w:rsid w:val="003E58B9"/>
    <w:rsid w:val="003E5D10"/>
    <w:rsid w:val="003E6EAF"/>
    <w:rsid w:val="003F0088"/>
    <w:rsid w:val="003F03C6"/>
    <w:rsid w:val="003F25F1"/>
    <w:rsid w:val="003F2DDE"/>
    <w:rsid w:val="003F314F"/>
    <w:rsid w:val="003F4721"/>
    <w:rsid w:val="003F5060"/>
    <w:rsid w:val="003F5829"/>
    <w:rsid w:val="003F63DA"/>
    <w:rsid w:val="003F677C"/>
    <w:rsid w:val="003F7090"/>
    <w:rsid w:val="00401C90"/>
    <w:rsid w:val="00401EE0"/>
    <w:rsid w:val="004043AD"/>
    <w:rsid w:val="00405A6A"/>
    <w:rsid w:val="00406D2C"/>
    <w:rsid w:val="0041120A"/>
    <w:rsid w:val="00411935"/>
    <w:rsid w:val="0041337A"/>
    <w:rsid w:val="00416A72"/>
    <w:rsid w:val="00420AE1"/>
    <w:rsid w:val="00424D0F"/>
    <w:rsid w:val="0042728A"/>
    <w:rsid w:val="004276DC"/>
    <w:rsid w:val="0042779B"/>
    <w:rsid w:val="00431935"/>
    <w:rsid w:val="0043291F"/>
    <w:rsid w:val="00434347"/>
    <w:rsid w:val="004371F9"/>
    <w:rsid w:val="0043728E"/>
    <w:rsid w:val="00437541"/>
    <w:rsid w:val="00441D38"/>
    <w:rsid w:val="00441E59"/>
    <w:rsid w:val="00442416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68CE"/>
    <w:rsid w:val="00457317"/>
    <w:rsid w:val="004611E1"/>
    <w:rsid w:val="0046165B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80934"/>
    <w:rsid w:val="0048130C"/>
    <w:rsid w:val="00482FA5"/>
    <w:rsid w:val="00483831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0DE"/>
    <w:rsid w:val="004965C3"/>
    <w:rsid w:val="00497639"/>
    <w:rsid w:val="004A0574"/>
    <w:rsid w:val="004A0A41"/>
    <w:rsid w:val="004A22CF"/>
    <w:rsid w:val="004A2644"/>
    <w:rsid w:val="004A5804"/>
    <w:rsid w:val="004A794E"/>
    <w:rsid w:val="004A7B6B"/>
    <w:rsid w:val="004B142E"/>
    <w:rsid w:val="004B1C0F"/>
    <w:rsid w:val="004B25CD"/>
    <w:rsid w:val="004B3D26"/>
    <w:rsid w:val="004B44C1"/>
    <w:rsid w:val="004B623F"/>
    <w:rsid w:val="004B6EA7"/>
    <w:rsid w:val="004B7BCD"/>
    <w:rsid w:val="004C06A4"/>
    <w:rsid w:val="004C11DE"/>
    <w:rsid w:val="004C13DB"/>
    <w:rsid w:val="004D00EF"/>
    <w:rsid w:val="004D14AD"/>
    <w:rsid w:val="004D376C"/>
    <w:rsid w:val="004D3864"/>
    <w:rsid w:val="004D4CBA"/>
    <w:rsid w:val="004D58CD"/>
    <w:rsid w:val="004D5EEF"/>
    <w:rsid w:val="004D75B0"/>
    <w:rsid w:val="004D7DC5"/>
    <w:rsid w:val="004E109A"/>
    <w:rsid w:val="004E2E3A"/>
    <w:rsid w:val="004E3B94"/>
    <w:rsid w:val="004E57FE"/>
    <w:rsid w:val="004E6410"/>
    <w:rsid w:val="004E7C93"/>
    <w:rsid w:val="004F3C8F"/>
    <w:rsid w:val="004F4271"/>
    <w:rsid w:val="004F79B7"/>
    <w:rsid w:val="00500939"/>
    <w:rsid w:val="00501FC7"/>
    <w:rsid w:val="005025F4"/>
    <w:rsid w:val="00502AAF"/>
    <w:rsid w:val="005067E0"/>
    <w:rsid w:val="00510B62"/>
    <w:rsid w:val="00511F85"/>
    <w:rsid w:val="00514338"/>
    <w:rsid w:val="00516673"/>
    <w:rsid w:val="00517B69"/>
    <w:rsid w:val="00520368"/>
    <w:rsid w:val="005218BB"/>
    <w:rsid w:val="00523227"/>
    <w:rsid w:val="00523246"/>
    <w:rsid w:val="005237FD"/>
    <w:rsid w:val="005246B4"/>
    <w:rsid w:val="005252F8"/>
    <w:rsid w:val="00525561"/>
    <w:rsid w:val="00525F8B"/>
    <w:rsid w:val="0052651B"/>
    <w:rsid w:val="00527B93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7A9"/>
    <w:rsid w:val="00544AB5"/>
    <w:rsid w:val="00546D89"/>
    <w:rsid w:val="00547AFC"/>
    <w:rsid w:val="005501D5"/>
    <w:rsid w:val="0055022A"/>
    <w:rsid w:val="005503E5"/>
    <w:rsid w:val="005513B0"/>
    <w:rsid w:val="00551E3C"/>
    <w:rsid w:val="0055606D"/>
    <w:rsid w:val="00556F73"/>
    <w:rsid w:val="005576BE"/>
    <w:rsid w:val="00557A1D"/>
    <w:rsid w:val="005603B3"/>
    <w:rsid w:val="00561787"/>
    <w:rsid w:val="0056193C"/>
    <w:rsid w:val="00561EF9"/>
    <w:rsid w:val="00564587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A07"/>
    <w:rsid w:val="00590FA0"/>
    <w:rsid w:val="00593EFC"/>
    <w:rsid w:val="00594858"/>
    <w:rsid w:val="00594F73"/>
    <w:rsid w:val="0059537A"/>
    <w:rsid w:val="005957D1"/>
    <w:rsid w:val="00597215"/>
    <w:rsid w:val="005A0FD0"/>
    <w:rsid w:val="005A1468"/>
    <w:rsid w:val="005A2513"/>
    <w:rsid w:val="005A4536"/>
    <w:rsid w:val="005A578C"/>
    <w:rsid w:val="005A5AF2"/>
    <w:rsid w:val="005A742F"/>
    <w:rsid w:val="005A7C78"/>
    <w:rsid w:val="005B0589"/>
    <w:rsid w:val="005B1A0A"/>
    <w:rsid w:val="005B4F6C"/>
    <w:rsid w:val="005B5AA9"/>
    <w:rsid w:val="005B7055"/>
    <w:rsid w:val="005B7D51"/>
    <w:rsid w:val="005C0513"/>
    <w:rsid w:val="005C4763"/>
    <w:rsid w:val="005C4DB7"/>
    <w:rsid w:val="005C5144"/>
    <w:rsid w:val="005C5DC8"/>
    <w:rsid w:val="005C6564"/>
    <w:rsid w:val="005C661E"/>
    <w:rsid w:val="005C7258"/>
    <w:rsid w:val="005D1E9E"/>
    <w:rsid w:val="005D479C"/>
    <w:rsid w:val="005D48C8"/>
    <w:rsid w:val="005D54D0"/>
    <w:rsid w:val="005D55A6"/>
    <w:rsid w:val="005D58CE"/>
    <w:rsid w:val="005D6DB4"/>
    <w:rsid w:val="005E0B24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5916"/>
    <w:rsid w:val="00606B1E"/>
    <w:rsid w:val="00607152"/>
    <w:rsid w:val="006105E3"/>
    <w:rsid w:val="006115E2"/>
    <w:rsid w:val="006121F2"/>
    <w:rsid w:val="00613D08"/>
    <w:rsid w:val="0061491F"/>
    <w:rsid w:val="00615FC7"/>
    <w:rsid w:val="00620DEF"/>
    <w:rsid w:val="00621C33"/>
    <w:rsid w:val="0062204C"/>
    <w:rsid w:val="00623188"/>
    <w:rsid w:val="00625748"/>
    <w:rsid w:val="00626DD6"/>
    <w:rsid w:val="0062719D"/>
    <w:rsid w:val="00627FDF"/>
    <w:rsid w:val="00630296"/>
    <w:rsid w:val="006329EF"/>
    <w:rsid w:val="006331E3"/>
    <w:rsid w:val="00633776"/>
    <w:rsid w:val="00633C62"/>
    <w:rsid w:val="006361F0"/>
    <w:rsid w:val="006372A4"/>
    <w:rsid w:val="006375ED"/>
    <w:rsid w:val="0064029E"/>
    <w:rsid w:val="00640861"/>
    <w:rsid w:val="00640A36"/>
    <w:rsid w:val="00640BDC"/>
    <w:rsid w:val="0064171C"/>
    <w:rsid w:val="006431FD"/>
    <w:rsid w:val="00646004"/>
    <w:rsid w:val="00646AD1"/>
    <w:rsid w:val="006473BA"/>
    <w:rsid w:val="00650E4E"/>
    <w:rsid w:val="00654D9D"/>
    <w:rsid w:val="00654FCC"/>
    <w:rsid w:val="00660C02"/>
    <w:rsid w:val="0066104E"/>
    <w:rsid w:val="0066130F"/>
    <w:rsid w:val="0066184E"/>
    <w:rsid w:val="006637FF"/>
    <w:rsid w:val="006641F4"/>
    <w:rsid w:val="006645D9"/>
    <w:rsid w:val="00665EBC"/>
    <w:rsid w:val="00667637"/>
    <w:rsid w:val="00667BE8"/>
    <w:rsid w:val="0067150D"/>
    <w:rsid w:val="00673A29"/>
    <w:rsid w:val="00673AD9"/>
    <w:rsid w:val="00674D45"/>
    <w:rsid w:val="00675371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87E6D"/>
    <w:rsid w:val="00693247"/>
    <w:rsid w:val="0069336E"/>
    <w:rsid w:val="00694174"/>
    <w:rsid w:val="00695488"/>
    <w:rsid w:val="00697D60"/>
    <w:rsid w:val="006A24F8"/>
    <w:rsid w:val="006A27BC"/>
    <w:rsid w:val="006A27D6"/>
    <w:rsid w:val="006A3A42"/>
    <w:rsid w:val="006A4091"/>
    <w:rsid w:val="006A41B4"/>
    <w:rsid w:val="006A4A70"/>
    <w:rsid w:val="006A5FD7"/>
    <w:rsid w:val="006A62B0"/>
    <w:rsid w:val="006A681E"/>
    <w:rsid w:val="006B143E"/>
    <w:rsid w:val="006B30E3"/>
    <w:rsid w:val="006B4AF8"/>
    <w:rsid w:val="006B5E72"/>
    <w:rsid w:val="006B6205"/>
    <w:rsid w:val="006C058F"/>
    <w:rsid w:val="006C3252"/>
    <w:rsid w:val="006C7A04"/>
    <w:rsid w:val="006D158F"/>
    <w:rsid w:val="006D1B83"/>
    <w:rsid w:val="006D1BE7"/>
    <w:rsid w:val="006D3590"/>
    <w:rsid w:val="006D5C98"/>
    <w:rsid w:val="006D6FCC"/>
    <w:rsid w:val="006E044A"/>
    <w:rsid w:val="006E0A9F"/>
    <w:rsid w:val="006E12D5"/>
    <w:rsid w:val="006E1EDC"/>
    <w:rsid w:val="006E26E8"/>
    <w:rsid w:val="006E4493"/>
    <w:rsid w:val="006E590F"/>
    <w:rsid w:val="006E76B0"/>
    <w:rsid w:val="006F08D4"/>
    <w:rsid w:val="006F1E4D"/>
    <w:rsid w:val="006F3318"/>
    <w:rsid w:val="006F39CF"/>
    <w:rsid w:val="006F4894"/>
    <w:rsid w:val="006F58F5"/>
    <w:rsid w:val="006F676D"/>
    <w:rsid w:val="00700672"/>
    <w:rsid w:val="00701319"/>
    <w:rsid w:val="00701A95"/>
    <w:rsid w:val="0070237D"/>
    <w:rsid w:val="00702F7C"/>
    <w:rsid w:val="00706127"/>
    <w:rsid w:val="007077CD"/>
    <w:rsid w:val="00710ED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2257"/>
    <w:rsid w:val="00740240"/>
    <w:rsid w:val="0074037C"/>
    <w:rsid w:val="0074084E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57E7C"/>
    <w:rsid w:val="007608F0"/>
    <w:rsid w:val="00762976"/>
    <w:rsid w:val="00765292"/>
    <w:rsid w:val="00766360"/>
    <w:rsid w:val="00766752"/>
    <w:rsid w:val="00766834"/>
    <w:rsid w:val="00766C22"/>
    <w:rsid w:val="00766EC7"/>
    <w:rsid w:val="00767911"/>
    <w:rsid w:val="00767FC0"/>
    <w:rsid w:val="0077082D"/>
    <w:rsid w:val="0077181C"/>
    <w:rsid w:val="00771AF0"/>
    <w:rsid w:val="0077499E"/>
    <w:rsid w:val="0077508F"/>
    <w:rsid w:val="007752E2"/>
    <w:rsid w:val="007758FB"/>
    <w:rsid w:val="00780406"/>
    <w:rsid w:val="00781F5F"/>
    <w:rsid w:val="00783479"/>
    <w:rsid w:val="00783696"/>
    <w:rsid w:val="00783D3E"/>
    <w:rsid w:val="007849A7"/>
    <w:rsid w:val="00784B5D"/>
    <w:rsid w:val="00785DB0"/>
    <w:rsid w:val="00791384"/>
    <w:rsid w:val="00791D74"/>
    <w:rsid w:val="00791E5B"/>
    <w:rsid w:val="007931D7"/>
    <w:rsid w:val="00793AE7"/>
    <w:rsid w:val="00793B03"/>
    <w:rsid w:val="007949B4"/>
    <w:rsid w:val="0079708B"/>
    <w:rsid w:val="0079779E"/>
    <w:rsid w:val="007A13EF"/>
    <w:rsid w:val="007A3F8C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20C"/>
    <w:rsid w:val="007C250E"/>
    <w:rsid w:val="007C2CD7"/>
    <w:rsid w:val="007C4826"/>
    <w:rsid w:val="007D009C"/>
    <w:rsid w:val="007D2162"/>
    <w:rsid w:val="007D369F"/>
    <w:rsid w:val="007D3C22"/>
    <w:rsid w:val="007D5A53"/>
    <w:rsid w:val="007D62D9"/>
    <w:rsid w:val="007D6A5B"/>
    <w:rsid w:val="007D73C9"/>
    <w:rsid w:val="007D79DF"/>
    <w:rsid w:val="007E04AB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DAE"/>
    <w:rsid w:val="00801EFD"/>
    <w:rsid w:val="008054E8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942"/>
    <w:rsid w:val="00816D1F"/>
    <w:rsid w:val="0081738B"/>
    <w:rsid w:val="0082026A"/>
    <w:rsid w:val="008219BA"/>
    <w:rsid w:val="00824136"/>
    <w:rsid w:val="00825736"/>
    <w:rsid w:val="00826075"/>
    <w:rsid w:val="008267CA"/>
    <w:rsid w:val="00826A19"/>
    <w:rsid w:val="008312D4"/>
    <w:rsid w:val="008317C8"/>
    <w:rsid w:val="00831915"/>
    <w:rsid w:val="0083209C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6969"/>
    <w:rsid w:val="00846CCA"/>
    <w:rsid w:val="00847302"/>
    <w:rsid w:val="00847BF3"/>
    <w:rsid w:val="00852A15"/>
    <w:rsid w:val="00853D0B"/>
    <w:rsid w:val="00854B16"/>
    <w:rsid w:val="00854BCA"/>
    <w:rsid w:val="00855A43"/>
    <w:rsid w:val="008561BF"/>
    <w:rsid w:val="00856BDF"/>
    <w:rsid w:val="00861E25"/>
    <w:rsid w:val="008633B6"/>
    <w:rsid w:val="0086402F"/>
    <w:rsid w:val="00866481"/>
    <w:rsid w:val="00867F35"/>
    <w:rsid w:val="0087076A"/>
    <w:rsid w:val="00870853"/>
    <w:rsid w:val="00870B9F"/>
    <w:rsid w:val="00872075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559"/>
    <w:rsid w:val="008928B6"/>
    <w:rsid w:val="00894CA0"/>
    <w:rsid w:val="00895461"/>
    <w:rsid w:val="008957B1"/>
    <w:rsid w:val="00895B3E"/>
    <w:rsid w:val="00896190"/>
    <w:rsid w:val="00897C5E"/>
    <w:rsid w:val="008A1517"/>
    <w:rsid w:val="008A2307"/>
    <w:rsid w:val="008A2B8F"/>
    <w:rsid w:val="008A2BB7"/>
    <w:rsid w:val="008A4000"/>
    <w:rsid w:val="008A4A65"/>
    <w:rsid w:val="008A6621"/>
    <w:rsid w:val="008A679F"/>
    <w:rsid w:val="008A70A5"/>
    <w:rsid w:val="008B178D"/>
    <w:rsid w:val="008B201B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C26E1"/>
    <w:rsid w:val="008C2B91"/>
    <w:rsid w:val="008C4F00"/>
    <w:rsid w:val="008D0FDE"/>
    <w:rsid w:val="008D1051"/>
    <w:rsid w:val="008D22BE"/>
    <w:rsid w:val="008D321B"/>
    <w:rsid w:val="008D48D6"/>
    <w:rsid w:val="008D727F"/>
    <w:rsid w:val="008D7542"/>
    <w:rsid w:val="008D7F7C"/>
    <w:rsid w:val="008E0835"/>
    <w:rsid w:val="008E16ED"/>
    <w:rsid w:val="008E280E"/>
    <w:rsid w:val="008E2BA7"/>
    <w:rsid w:val="008E5642"/>
    <w:rsid w:val="008E5CC2"/>
    <w:rsid w:val="008E7B35"/>
    <w:rsid w:val="008F2E20"/>
    <w:rsid w:val="008F766D"/>
    <w:rsid w:val="0090057C"/>
    <w:rsid w:val="00900BC5"/>
    <w:rsid w:val="00901036"/>
    <w:rsid w:val="00903BED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1FA3"/>
    <w:rsid w:val="00912D60"/>
    <w:rsid w:val="009140A2"/>
    <w:rsid w:val="009141D0"/>
    <w:rsid w:val="00920480"/>
    <w:rsid w:val="00920D01"/>
    <w:rsid w:val="00920E07"/>
    <w:rsid w:val="00923B20"/>
    <w:rsid w:val="009263DF"/>
    <w:rsid w:val="00926BD2"/>
    <w:rsid w:val="00926E84"/>
    <w:rsid w:val="00927338"/>
    <w:rsid w:val="0093018E"/>
    <w:rsid w:val="0093167C"/>
    <w:rsid w:val="0093208B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61A8"/>
    <w:rsid w:val="00946409"/>
    <w:rsid w:val="009470DD"/>
    <w:rsid w:val="009518D9"/>
    <w:rsid w:val="0095236F"/>
    <w:rsid w:val="00952404"/>
    <w:rsid w:val="009526BA"/>
    <w:rsid w:val="00953350"/>
    <w:rsid w:val="00955BDA"/>
    <w:rsid w:val="00962943"/>
    <w:rsid w:val="0096328F"/>
    <w:rsid w:val="00965F52"/>
    <w:rsid w:val="0096699E"/>
    <w:rsid w:val="0096737A"/>
    <w:rsid w:val="009674C6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972A6"/>
    <w:rsid w:val="009A043C"/>
    <w:rsid w:val="009A12ED"/>
    <w:rsid w:val="009A201F"/>
    <w:rsid w:val="009A62FC"/>
    <w:rsid w:val="009A6989"/>
    <w:rsid w:val="009A6DA7"/>
    <w:rsid w:val="009A72EB"/>
    <w:rsid w:val="009B09F8"/>
    <w:rsid w:val="009B105E"/>
    <w:rsid w:val="009B14BB"/>
    <w:rsid w:val="009B2B4E"/>
    <w:rsid w:val="009B396E"/>
    <w:rsid w:val="009B39A2"/>
    <w:rsid w:val="009B3B97"/>
    <w:rsid w:val="009B49F3"/>
    <w:rsid w:val="009B4E5D"/>
    <w:rsid w:val="009B567A"/>
    <w:rsid w:val="009C29C5"/>
    <w:rsid w:val="009C5C75"/>
    <w:rsid w:val="009D1C23"/>
    <w:rsid w:val="009D2A29"/>
    <w:rsid w:val="009D4CEE"/>
    <w:rsid w:val="009D59DE"/>
    <w:rsid w:val="009D72F8"/>
    <w:rsid w:val="009E1362"/>
    <w:rsid w:val="009E1848"/>
    <w:rsid w:val="009E1BC1"/>
    <w:rsid w:val="009E1F6B"/>
    <w:rsid w:val="009E3502"/>
    <w:rsid w:val="009E3E77"/>
    <w:rsid w:val="009E4293"/>
    <w:rsid w:val="009E4DF2"/>
    <w:rsid w:val="009E606B"/>
    <w:rsid w:val="009E6D60"/>
    <w:rsid w:val="009F12F3"/>
    <w:rsid w:val="009F1918"/>
    <w:rsid w:val="009F2D0A"/>
    <w:rsid w:val="009F3962"/>
    <w:rsid w:val="009F6ED7"/>
    <w:rsid w:val="009F7401"/>
    <w:rsid w:val="009F78F2"/>
    <w:rsid w:val="00A01C9B"/>
    <w:rsid w:val="00A0576E"/>
    <w:rsid w:val="00A065F5"/>
    <w:rsid w:val="00A10857"/>
    <w:rsid w:val="00A1221A"/>
    <w:rsid w:val="00A1269B"/>
    <w:rsid w:val="00A130F9"/>
    <w:rsid w:val="00A13B17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4B11"/>
    <w:rsid w:val="00A25A27"/>
    <w:rsid w:val="00A25FE9"/>
    <w:rsid w:val="00A27485"/>
    <w:rsid w:val="00A30038"/>
    <w:rsid w:val="00A309E8"/>
    <w:rsid w:val="00A33F1B"/>
    <w:rsid w:val="00A346D9"/>
    <w:rsid w:val="00A3514D"/>
    <w:rsid w:val="00A35318"/>
    <w:rsid w:val="00A40F98"/>
    <w:rsid w:val="00A41EF2"/>
    <w:rsid w:val="00A42619"/>
    <w:rsid w:val="00A4267D"/>
    <w:rsid w:val="00A427B2"/>
    <w:rsid w:val="00A43DEB"/>
    <w:rsid w:val="00A44D25"/>
    <w:rsid w:val="00A44DDA"/>
    <w:rsid w:val="00A45BB5"/>
    <w:rsid w:val="00A47D62"/>
    <w:rsid w:val="00A5097A"/>
    <w:rsid w:val="00A53CDD"/>
    <w:rsid w:val="00A53EE6"/>
    <w:rsid w:val="00A5538A"/>
    <w:rsid w:val="00A564AE"/>
    <w:rsid w:val="00A57A4A"/>
    <w:rsid w:val="00A57C0E"/>
    <w:rsid w:val="00A60380"/>
    <w:rsid w:val="00A614EB"/>
    <w:rsid w:val="00A62886"/>
    <w:rsid w:val="00A6356E"/>
    <w:rsid w:val="00A63E79"/>
    <w:rsid w:val="00A6719E"/>
    <w:rsid w:val="00A672B2"/>
    <w:rsid w:val="00A74151"/>
    <w:rsid w:val="00A74C51"/>
    <w:rsid w:val="00A77682"/>
    <w:rsid w:val="00A80C19"/>
    <w:rsid w:val="00A83279"/>
    <w:rsid w:val="00A83750"/>
    <w:rsid w:val="00A84631"/>
    <w:rsid w:val="00A85417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7543"/>
    <w:rsid w:val="00AA0DFE"/>
    <w:rsid w:val="00AA2502"/>
    <w:rsid w:val="00AA262E"/>
    <w:rsid w:val="00AA2AC5"/>
    <w:rsid w:val="00AA3174"/>
    <w:rsid w:val="00AA3A41"/>
    <w:rsid w:val="00AA5AE9"/>
    <w:rsid w:val="00AA5DFA"/>
    <w:rsid w:val="00AA6276"/>
    <w:rsid w:val="00AA6D45"/>
    <w:rsid w:val="00AA7585"/>
    <w:rsid w:val="00AA7DED"/>
    <w:rsid w:val="00AB031D"/>
    <w:rsid w:val="00AB08A6"/>
    <w:rsid w:val="00AB18B3"/>
    <w:rsid w:val="00AB1A1E"/>
    <w:rsid w:val="00AB236C"/>
    <w:rsid w:val="00AB58AD"/>
    <w:rsid w:val="00AB79DB"/>
    <w:rsid w:val="00AC06B6"/>
    <w:rsid w:val="00AC1A7F"/>
    <w:rsid w:val="00AC45BA"/>
    <w:rsid w:val="00AC7830"/>
    <w:rsid w:val="00AD0466"/>
    <w:rsid w:val="00AD1557"/>
    <w:rsid w:val="00AD1CE8"/>
    <w:rsid w:val="00AD2151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0E76"/>
    <w:rsid w:val="00AE1C60"/>
    <w:rsid w:val="00AE20D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321F"/>
    <w:rsid w:val="00B37580"/>
    <w:rsid w:val="00B377A2"/>
    <w:rsid w:val="00B4137A"/>
    <w:rsid w:val="00B442AC"/>
    <w:rsid w:val="00B50B77"/>
    <w:rsid w:val="00B51290"/>
    <w:rsid w:val="00B51769"/>
    <w:rsid w:val="00B52215"/>
    <w:rsid w:val="00B530CA"/>
    <w:rsid w:val="00B53AC4"/>
    <w:rsid w:val="00B54527"/>
    <w:rsid w:val="00B57638"/>
    <w:rsid w:val="00B57ADA"/>
    <w:rsid w:val="00B57D2C"/>
    <w:rsid w:val="00B61EE9"/>
    <w:rsid w:val="00B6496C"/>
    <w:rsid w:val="00B65962"/>
    <w:rsid w:val="00B669D9"/>
    <w:rsid w:val="00B66B6C"/>
    <w:rsid w:val="00B66D0B"/>
    <w:rsid w:val="00B7033E"/>
    <w:rsid w:val="00B7071A"/>
    <w:rsid w:val="00B71858"/>
    <w:rsid w:val="00B71A39"/>
    <w:rsid w:val="00B721DC"/>
    <w:rsid w:val="00B74715"/>
    <w:rsid w:val="00B75EBA"/>
    <w:rsid w:val="00B7669D"/>
    <w:rsid w:val="00B766D9"/>
    <w:rsid w:val="00B76E03"/>
    <w:rsid w:val="00B80A28"/>
    <w:rsid w:val="00B82D73"/>
    <w:rsid w:val="00B84A2C"/>
    <w:rsid w:val="00B871D6"/>
    <w:rsid w:val="00B874D3"/>
    <w:rsid w:val="00B87A02"/>
    <w:rsid w:val="00B96204"/>
    <w:rsid w:val="00B96AB6"/>
    <w:rsid w:val="00B97BA5"/>
    <w:rsid w:val="00BA0DCC"/>
    <w:rsid w:val="00BA12A2"/>
    <w:rsid w:val="00BA1667"/>
    <w:rsid w:val="00BA16EF"/>
    <w:rsid w:val="00BA1737"/>
    <w:rsid w:val="00BA18D0"/>
    <w:rsid w:val="00BA242E"/>
    <w:rsid w:val="00BA2ABF"/>
    <w:rsid w:val="00BA3317"/>
    <w:rsid w:val="00BA5A9D"/>
    <w:rsid w:val="00BA6363"/>
    <w:rsid w:val="00BA79D0"/>
    <w:rsid w:val="00BB2571"/>
    <w:rsid w:val="00BB2D9C"/>
    <w:rsid w:val="00BB3512"/>
    <w:rsid w:val="00BB5D1E"/>
    <w:rsid w:val="00BB62CC"/>
    <w:rsid w:val="00BB7ED6"/>
    <w:rsid w:val="00BC0B0A"/>
    <w:rsid w:val="00BC137A"/>
    <w:rsid w:val="00BC384D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2CB"/>
    <w:rsid w:val="00BD4E7A"/>
    <w:rsid w:val="00BD531B"/>
    <w:rsid w:val="00BE00E5"/>
    <w:rsid w:val="00BE029E"/>
    <w:rsid w:val="00BE143F"/>
    <w:rsid w:val="00BE2E5A"/>
    <w:rsid w:val="00BE3A10"/>
    <w:rsid w:val="00BE4A21"/>
    <w:rsid w:val="00BE5859"/>
    <w:rsid w:val="00BE717E"/>
    <w:rsid w:val="00BE7E27"/>
    <w:rsid w:val="00BF0B0C"/>
    <w:rsid w:val="00BF183C"/>
    <w:rsid w:val="00BF4C15"/>
    <w:rsid w:val="00C0277D"/>
    <w:rsid w:val="00C04690"/>
    <w:rsid w:val="00C0782F"/>
    <w:rsid w:val="00C11F50"/>
    <w:rsid w:val="00C12603"/>
    <w:rsid w:val="00C12C7C"/>
    <w:rsid w:val="00C131FD"/>
    <w:rsid w:val="00C15322"/>
    <w:rsid w:val="00C16DA8"/>
    <w:rsid w:val="00C17352"/>
    <w:rsid w:val="00C2022B"/>
    <w:rsid w:val="00C21959"/>
    <w:rsid w:val="00C258B2"/>
    <w:rsid w:val="00C309B1"/>
    <w:rsid w:val="00C30A7D"/>
    <w:rsid w:val="00C31169"/>
    <w:rsid w:val="00C3169F"/>
    <w:rsid w:val="00C318F6"/>
    <w:rsid w:val="00C345A4"/>
    <w:rsid w:val="00C36DFA"/>
    <w:rsid w:val="00C37522"/>
    <w:rsid w:val="00C40E83"/>
    <w:rsid w:val="00C422A4"/>
    <w:rsid w:val="00C42EFD"/>
    <w:rsid w:val="00C43D8B"/>
    <w:rsid w:val="00C44042"/>
    <w:rsid w:val="00C46AF0"/>
    <w:rsid w:val="00C46F01"/>
    <w:rsid w:val="00C5281A"/>
    <w:rsid w:val="00C52956"/>
    <w:rsid w:val="00C53AE1"/>
    <w:rsid w:val="00C53CAD"/>
    <w:rsid w:val="00C54893"/>
    <w:rsid w:val="00C560A1"/>
    <w:rsid w:val="00C56E9E"/>
    <w:rsid w:val="00C56EB6"/>
    <w:rsid w:val="00C571E2"/>
    <w:rsid w:val="00C63603"/>
    <w:rsid w:val="00C63FC8"/>
    <w:rsid w:val="00C64F57"/>
    <w:rsid w:val="00C65D21"/>
    <w:rsid w:val="00C65FA1"/>
    <w:rsid w:val="00C66E11"/>
    <w:rsid w:val="00C6789D"/>
    <w:rsid w:val="00C70E5B"/>
    <w:rsid w:val="00C70E82"/>
    <w:rsid w:val="00C71848"/>
    <w:rsid w:val="00C71A97"/>
    <w:rsid w:val="00C72FFE"/>
    <w:rsid w:val="00C7314D"/>
    <w:rsid w:val="00C73FFD"/>
    <w:rsid w:val="00C74512"/>
    <w:rsid w:val="00C75071"/>
    <w:rsid w:val="00C76970"/>
    <w:rsid w:val="00C77540"/>
    <w:rsid w:val="00C84F07"/>
    <w:rsid w:val="00C851A6"/>
    <w:rsid w:val="00C855D4"/>
    <w:rsid w:val="00C87639"/>
    <w:rsid w:val="00C90685"/>
    <w:rsid w:val="00C9099A"/>
    <w:rsid w:val="00C91A6B"/>
    <w:rsid w:val="00C9240A"/>
    <w:rsid w:val="00C92CCF"/>
    <w:rsid w:val="00C93D5B"/>
    <w:rsid w:val="00C9442C"/>
    <w:rsid w:val="00C94657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1236"/>
    <w:rsid w:val="00CB1E54"/>
    <w:rsid w:val="00CB21FF"/>
    <w:rsid w:val="00CB27E6"/>
    <w:rsid w:val="00CB4430"/>
    <w:rsid w:val="00CB5CAE"/>
    <w:rsid w:val="00CB621F"/>
    <w:rsid w:val="00CB644C"/>
    <w:rsid w:val="00CB78ED"/>
    <w:rsid w:val="00CC0004"/>
    <w:rsid w:val="00CC2202"/>
    <w:rsid w:val="00CC4E55"/>
    <w:rsid w:val="00CC550E"/>
    <w:rsid w:val="00CC5AC6"/>
    <w:rsid w:val="00CD0DCE"/>
    <w:rsid w:val="00CD1628"/>
    <w:rsid w:val="00CD1D27"/>
    <w:rsid w:val="00CD22A9"/>
    <w:rsid w:val="00CD27B7"/>
    <w:rsid w:val="00CD3807"/>
    <w:rsid w:val="00CD3AE7"/>
    <w:rsid w:val="00CD3C10"/>
    <w:rsid w:val="00CD5194"/>
    <w:rsid w:val="00CD5981"/>
    <w:rsid w:val="00CD5D25"/>
    <w:rsid w:val="00CD79FA"/>
    <w:rsid w:val="00CE02E6"/>
    <w:rsid w:val="00CE10E6"/>
    <w:rsid w:val="00CE59A8"/>
    <w:rsid w:val="00CE657B"/>
    <w:rsid w:val="00CF0873"/>
    <w:rsid w:val="00CF237E"/>
    <w:rsid w:val="00CF3FB0"/>
    <w:rsid w:val="00CF4AE7"/>
    <w:rsid w:val="00CF515D"/>
    <w:rsid w:val="00CF53F5"/>
    <w:rsid w:val="00CF5EC1"/>
    <w:rsid w:val="00CF6B3F"/>
    <w:rsid w:val="00D002B4"/>
    <w:rsid w:val="00D0031B"/>
    <w:rsid w:val="00D01404"/>
    <w:rsid w:val="00D02C52"/>
    <w:rsid w:val="00D03845"/>
    <w:rsid w:val="00D03DCB"/>
    <w:rsid w:val="00D05257"/>
    <w:rsid w:val="00D054DF"/>
    <w:rsid w:val="00D057A5"/>
    <w:rsid w:val="00D05D1F"/>
    <w:rsid w:val="00D121A9"/>
    <w:rsid w:val="00D133B8"/>
    <w:rsid w:val="00D144D0"/>
    <w:rsid w:val="00D14FC0"/>
    <w:rsid w:val="00D163A3"/>
    <w:rsid w:val="00D1656D"/>
    <w:rsid w:val="00D167CC"/>
    <w:rsid w:val="00D16943"/>
    <w:rsid w:val="00D211AE"/>
    <w:rsid w:val="00D21662"/>
    <w:rsid w:val="00D235AE"/>
    <w:rsid w:val="00D23DE4"/>
    <w:rsid w:val="00D23F50"/>
    <w:rsid w:val="00D24867"/>
    <w:rsid w:val="00D2532B"/>
    <w:rsid w:val="00D318E3"/>
    <w:rsid w:val="00D323A7"/>
    <w:rsid w:val="00D346BF"/>
    <w:rsid w:val="00D34A4B"/>
    <w:rsid w:val="00D416EB"/>
    <w:rsid w:val="00D41B20"/>
    <w:rsid w:val="00D44615"/>
    <w:rsid w:val="00D45321"/>
    <w:rsid w:val="00D47F59"/>
    <w:rsid w:val="00D50324"/>
    <w:rsid w:val="00D51118"/>
    <w:rsid w:val="00D5202B"/>
    <w:rsid w:val="00D53016"/>
    <w:rsid w:val="00D551ED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66D9D"/>
    <w:rsid w:val="00D70A39"/>
    <w:rsid w:val="00D71009"/>
    <w:rsid w:val="00D71A7E"/>
    <w:rsid w:val="00D72180"/>
    <w:rsid w:val="00D74DB8"/>
    <w:rsid w:val="00D7643D"/>
    <w:rsid w:val="00D76671"/>
    <w:rsid w:val="00D76DE0"/>
    <w:rsid w:val="00D77653"/>
    <w:rsid w:val="00D80DF0"/>
    <w:rsid w:val="00D83ED5"/>
    <w:rsid w:val="00D86043"/>
    <w:rsid w:val="00D870D4"/>
    <w:rsid w:val="00D90B97"/>
    <w:rsid w:val="00D9398E"/>
    <w:rsid w:val="00D9464E"/>
    <w:rsid w:val="00D954E0"/>
    <w:rsid w:val="00D97059"/>
    <w:rsid w:val="00D97A1D"/>
    <w:rsid w:val="00DA0181"/>
    <w:rsid w:val="00DA2411"/>
    <w:rsid w:val="00DA2C81"/>
    <w:rsid w:val="00DA53DC"/>
    <w:rsid w:val="00DA65C4"/>
    <w:rsid w:val="00DA7899"/>
    <w:rsid w:val="00DB0923"/>
    <w:rsid w:val="00DB29CA"/>
    <w:rsid w:val="00DB30C8"/>
    <w:rsid w:val="00DB558E"/>
    <w:rsid w:val="00DB5F2B"/>
    <w:rsid w:val="00DB74AF"/>
    <w:rsid w:val="00DB7D79"/>
    <w:rsid w:val="00DC00E0"/>
    <w:rsid w:val="00DC1AB8"/>
    <w:rsid w:val="00DC5C19"/>
    <w:rsid w:val="00DC7068"/>
    <w:rsid w:val="00DD0411"/>
    <w:rsid w:val="00DD265A"/>
    <w:rsid w:val="00DD3A78"/>
    <w:rsid w:val="00DD6B9B"/>
    <w:rsid w:val="00DD7E31"/>
    <w:rsid w:val="00DE07A1"/>
    <w:rsid w:val="00DE21A2"/>
    <w:rsid w:val="00DE2776"/>
    <w:rsid w:val="00DE3B11"/>
    <w:rsid w:val="00DE48E8"/>
    <w:rsid w:val="00DE7183"/>
    <w:rsid w:val="00DE79B1"/>
    <w:rsid w:val="00DF0461"/>
    <w:rsid w:val="00DF1DAC"/>
    <w:rsid w:val="00DF2165"/>
    <w:rsid w:val="00DF3666"/>
    <w:rsid w:val="00DF5A24"/>
    <w:rsid w:val="00DF60E6"/>
    <w:rsid w:val="00DF6105"/>
    <w:rsid w:val="00DF659E"/>
    <w:rsid w:val="00DF76E9"/>
    <w:rsid w:val="00E01524"/>
    <w:rsid w:val="00E05801"/>
    <w:rsid w:val="00E07C16"/>
    <w:rsid w:val="00E1021D"/>
    <w:rsid w:val="00E1428E"/>
    <w:rsid w:val="00E14900"/>
    <w:rsid w:val="00E218D3"/>
    <w:rsid w:val="00E22321"/>
    <w:rsid w:val="00E229ED"/>
    <w:rsid w:val="00E23091"/>
    <w:rsid w:val="00E2334F"/>
    <w:rsid w:val="00E23E21"/>
    <w:rsid w:val="00E245A0"/>
    <w:rsid w:val="00E25964"/>
    <w:rsid w:val="00E25E9F"/>
    <w:rsid w:val="00E2658F"/>
    <w:rsid w:val="00E26C71"/>
    <w:rsid w:val="00E27565"/>
    <w:rsid w:val="00E30DE6"/>
    <w:rsid w:val="00E31944"/>
    <w:rsid w:val="00E32395"/>
    <w:rsid w:val="00E3262F"/>
    <w:rsid w:val="00E32E0D"/>
    <w:rsid w:val="00E332E3"/>
    <w:rsid w:val="00E35435"/>
    <w:rsid w:val="00E37194"/>
    <w:rsid w:val="00E3788B"/>
    <w:rsid w:val="00E37F90"/>
    <w:rsid w:val="00E404AA"/>
    <w:rsid w:val="00E40C6A"/>
    <w:rsid w:val="00E410B7"/>
    <w:rsid w:val="00E43977"/>
    <w:rsid w:val="00E4415D"/>
    <w:rsid w:val="00E444BD"/>
    <w:rsid w:val="00E44AB1"/>
    <w:rsid w:val="00E44AB8"/>
    <w:rsid w:val="00E45AA3"/>
    <w:rsid w:val="00E47BD8"/>
    <w:rsid w:val="00E50D3F"/>
    <w:rsid w:val="00E520BE"/>
    <w:rsid w:val="00E53AF0"/>
    <w:rsid w:val="00E5484A"/>
    <w:rsid w:val="00E54E17"/>
    <w:rsid w:val="00E56A7A"/>
    <w:rsid w:val="00E60419"/>
    <w:rsid w:val="00E60E01"/>
    <w:rsid w:val="00E61574"/>
    <w:rsid w:val="00E617D3"/>
    <w:rsid w:val="00E61E36"/>
    <w:rsid w:val="00E624C7"/>
    <w:rsid w:val="00E633C1"/>
    <w:rsid w:val="00E65F2F"/>
    <w:rsid w:val="00E667B0"/>
    <w:rsid w:val="00E67390"/>
    <w:rsid w:val="00E71365"/>
    <w:rsid w:val="00E74904"/>
    <w:rsid w:val="00E770A4"/>
    <w:rsid w:val="00E7797D"/>
    <w:rsid w:val="00E8097A"/>
    <w:rsid w:val="00E80D3D"/>
    <w:rsid w:val="00E81192"/>
    <w:rsid w:val="00E83B51"/>
    <w:rsid w:val="00E855CC"/>
    <w:rsid w:val="00E8626C"/>
    <w:rsid w:val="00E8663B"/>
    <w:rsid w:val="00E86BDE"/>
    <w:rsid w:val="00E8762F"/>
    <w:rsid w:val="00E90AB8"/>
    <w:rsid w:val="00E90C01"/>
    <w:rsid w:val="00E919D9"/>
    <w:rsid w:val="00E921C1"/>
    <w:rsid w:val="00E93C8B"/>
    <w:rsid w:val="00E93D8F"/>
    <w:rsid w:val="00E9525E"/>
    <w:rsid w:val="00E9531E"/>
    <w:rsid w:val="00E95A8E"/>
    <w:rsid w:val="00E95E41"/>
    <w:rsid w:val="00E95E4C"/>
    <w:rsid w:val="00E977CE"/>
    <w:rsid w:val="00E97E05"/>
    <w:rsid w:val="00EA1370"/>
    <w:rsid w:val="00EA34E2"/>
    <w:rsid w:val="00EA52D1"/>
    <w:rsid w:val="00EA703E"/>
    <w:rsid w:val="00EA791F"/>
    <w:rsid w:val="00EB582A"/>
    <w:rsid w:val="00EB671F"/>
    <w:rsid w:val="00EB70E7"/>
    <w:rsid w:val="00EB76D6"/>
    <w:rsid w:val="00EC02E8"/>
    <w:rsid w:val="00EC1139"/>
    <w:rsid w:val="00EC3842"/>
    <w:rsid w:val="00EC4299"/>
    <w:rsid w:val="00EC4854"/>
    <w:rsid w:val="00EC4D4D"/>
    <w:rsid w:val="00EC5D5D"/>
    <w:rsid w:val="00EC609B"/>
    <w:rsid w:val="00EC7908"/>
    <w:rsid w:val="00EC7C2B"/>
    <w:rsid w:val="00ED1F02"/>
    <w:rsid w:val="00ED213D"/>
    <w:rsid w:val="00ED2C69"/>
    <w:rsid w:val="00ED7B2F"/>
    <w:rsid w:val="00EE15B5"/>
    <w:rsid w:val="00EE2087"/>
    <w:rsid w:val="00EE20A1"/>
    <w:rsid w:val="00EE74AF"/>
    <w:rsid w:val="00EF0053"/>
    <w:rsid w:val="00EF1F0E"/>
    <w:rsid w:val="00EF29F6"/>
    <w:rsid w:val="00EF4FBF"/>
    <w:rsid w:val="00EF518E"/>
    <w:rsid w:val="00EF5DF0"/>
    <w:rsid w:val="00EF5F2A"/>
    <w:rsid w:val="00EF69AE"/>
    <w:rsid w:val="00EF6E2C"/>
    <w:rsid w:val="00EF7106"/>
    <w:rsid w:val="00F001A6"/>
    <w:rsid w:val="00F00253"/>
    <w:rsid w:val="00F0070A"/>
    <w:rsid w:val="00F01660"/>
    <w:rsid w:val="00F01C16"/>
    <w:rsid w:val="00F0782D"/>
    <w:rsid w:val="00F10B74"/>
    <w:rsid w:val="00F11EB3"/>
    <w:rsid w:val="00F13F39"/>
    <w:rsid w:val="00F14B9B"/>
    <w:rsid w:val="00F14CCC"/>
    <w:rsid w:val="00F15D54"/>
    <w:rsid w:val="00F166A6"/>
    <w:rsid w:val="00F17988"/>
    <w:rsid w:val="00F20C09"/>
    <w:rsid w:val="00F20EB9"/>
    <w:rsid w:val="00F217DF"/>
    <w:rsid w:val="00F21CAE"/>
    <w:rsid w:val="00F22AE0"/>
    <w:rsid w:val="00F2524A"/>
    <w:rsid w:val="00F2601A"/>
    <w:rsid w:val="00F26701"/>
    <w:rsid w:val="00F26B7D"/>
    <w:rsid w:val="00F30A04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629A"/>
    <w:rsid w:val="00F463F1"/>
    <w:rsid w:val="00F469B9"/>
    <w:rsid w:val="00F46C32"/>
    <w:rsid w:val="00F46CAF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024E"/>
    <w:rsid w:val="00F62117"/>
    <w:rsid w:val="00F62365"/>
    <w:rsid w:val="00F630A7"/>
    <w:rsid w:val="00F66225"/>
    <w:rsid w:val="00F662BC"/>
    <w:rsid w:val="00F6708D"/>
    <w:rsid w:val="00F707F0"/>
    <w:rsid w:val="00F714FD"/>
    <w:rsid w:val="00F71AD5"/>
    <w:rsid w:val="00F723AE"/>
    <w:rsid w:val="00F729ED"/>
    <w:rsid w:val="00F733B8"/>
    <w:rsid w:val="00F74F50"/>
    <w:rsid w:val="00F75192"/>
    <w:rsid w:val="00F76AB7"/>
    <w:rsid w:val="00F77822"/>
    <w:rsid w:val="00F77D0A"/>
    <w:rsid w:val="00F8264B"/>
    <w:rsid w:val="00F838B6"/>
    <w:rsid w:val="00F83B0D"/>
    <w:rsid w:val="00F83C31"/>
    <w:rsid w:val="00F85F05"/>
    <w:rsid w:val="00F86AD1"/>
    <w:rsid w:val="00F86B60"/>
    <w:rsid w:val="00F9222A"/>
    <w:rsid w:val="00F922EA"/>
    <w:rsid w:val="00F923CE"/>
    <w:rsid w:val="00F92927"/>
    <w:rsid w:val="00F949E0"/>
    <w:rsid w:val="00F94D55"/>
    <w:rsid w:val="00F94F0F"/>
    <w:rsid w:val="00F979B3"/>
    <w:rsid w:val="00F97CCD"/>
    <w:rsid w:val="00FA1DBE"/>
    <w:rsid w:val="00FA320D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00CC"/>
    <w:rsid w:val="00FC22F5"/>
    <w:rsid w:val="00FC3753"/>
    <w:rsid w:val="00FC4F01"/>
    <w:rsid w:val="00FC50C2"/>
    <w:rsid w:val="00FC5170"/>
    <w:rsid w:val="00FC5743"/>
    <w:rsid w:val="00FC6240"/>
    <w:rsid w:val="00FD118C"/>
    <w:rsid w:val="00FD2A7C"/>
    <w:rsid w:val="00FD332F"/>
    <w:rsid w:val="00FD3999"/>
    <w:rsid w:val="00FD7395"/>
    <w:rsid w:val="00FE0C9E"/>
    <w:rsid w:val="00FE1CC1"/>
    <w:rsid w:val="00FE3213"/>
    <w:rsid w:val="00FE385E"/>
    <w:rsid w:val="00FE3CE2"/>
    <w:rsid w:val="00FE54AD"/>
    <w:rsid w:val="00FE5633"/>
    <w:rsid w:val="00FE6F7A"/>
    <w:rsid w:val="00FE7B14"/>
    <w:rsid w:val="00FF02D5"/>
    <w:rsid w:val="00FF0846"/>
    <w:rsid w:val="00FF248B"/>
    <w:rsid w:val="00FF2FA3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904228D"/>
  <w15:docId w15:val="{77CF59B9-70A9-4D2F-832B-290C52D5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2-nfase11">
    <w:name w:val="Tabela de Grade 2 - Ênfase 1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mples11">
    <w:name w:val="Tabela Simples 11"/>
    <w:basedOn w:val="Tabelanormal"/>
    <w:uiPriority w:val="41"/>
    <w:rsid w:val="00801D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801D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801D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801D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801D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o-normal-alinhado">
    <w:name w:val="texto-normal-alinhado"/>
    <w:basedOn w:val="Normal"/>
    <w:rsid w:val="00E85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SombreamentoClaro-nfase2">
    <w:name w:val="Light Shading Accent 2"/>
    <w:basedOn w:val="Tabelanormal"/>
    <w:uiPriority w:val="60"/>
    <w:rsid w:val="007A3F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e2">
    <w:name w:val="Light List Accent 2"/>
    <w:basedOn w:val="Tabelanormal"/>
    <w:uiPriority w:val="61"/>
    <w:rsid w:val="00A8541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EC60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osai.org/" TargetMode="External"/><Relationship Id="rId13" Type="http://schemas.openxmlformats.org/officeDocument/2006/relationships/hyperlink" Target="http://www.pasai.org/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tcu.es/repositorio/cd122759-88af-4ed4-b3f9-3b1ea1e7983f/I872.pdf" TargetMode="External"/><Relationship Id="rId39" Type="http://schemas.openxmlformats.org/officeDocument/2006/relationships/hyperlink" Target="http://www1.tce.pr.gov.br/conteudo/teses-ambientais/316603/area/249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hyperlink" Target="https://www.riigikontroll.ee/tabid/206/Audit/2472/language/en-US/Default.aspx" TargetMode="External"/><Relationship Id="rId42" Type="http://schemas.openxmlformats.org/officeDocument/2006/relationships/hyperlink" Target="http://www1.tce.pr.gov.br/conteudo/sumulas-selecionadas/316602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sosai.org/asosai/" TargetMode="External"/><Relationship Id="rId17" Type="http://schemas.openxmlformats.org/officeDocument/2006/relationships/hyperlink" Target="https://www.courdescomptes.be/Docs/2018_08_DiffusionDuPatrimoineArtistique_Communique.pdf" TargetMode="External"/><Relationship Id="rId25" Type="http://schemas.openxmlformats.org/officeDocument/2006/relationships/hyperlink" Target="https://www.tcu.es/tribunal-de-cuentas/es/search/alfresco/index.html?entrance=FIS." TargetMode="External"/><Relationship Id="rId33" Type="http://schemas.openxmlformats.org/officeDocument/2006/relationships/image" Target="media/image7.png"/><Relationship Id="rId38" Type="http://schemas.openxmlformats.org/officeDocument/2006/relationships/hyperlink" Target="http://www1.tce.pr.gov.br/conteudo/pesquisas-prontas/308475/area/249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nao.org.uk/wp-content/uploads/2017/09/Cyber-and-information-security-guide.pdf" TargetMode="External"/><Relationship Id="rId29" Type="http://schemas.openxmlformats.org/officeDocument/2006/relationships/hyperlink" Target="http://www.ta.gov.mz/Publicacoes/Relat&#243;rios%20de%20Auditoria%20de%20Desempenho/Relat&#243;rio%20Final%20de%20Auditoria%20de%20Desempenho.pdf" TargetMode="External"/><Relationship Id="rId41" Type="http://schemas.openxmlformats.org/officeDocument/2006/relationships/hyperlink" Target="http://www1.tce.pr.gov.br/conteudo/boletim-informativo-de-jurisprudencia/280400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abosai.org/Ar/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www.vtv.fi/app/uploads/2018/09/21091342/NAOF-recommendations-17-2018-Preparation-of-the-Finnish-Bioeconomy-Strategy.pdf" TargetMode="External"/><Relationship Id="rId37" Type="http://schemas.openxmlformats.org/officeDocument/2006/relationships/hyperlink" Target="http://www1.tce.pr.gov.br/multimidia/2018/3/pdf/00325423.pdf" TargetMode="External"/><Relationship Id="rId40" Type="http://schemas.openxmlformats.org/officeDocument/2006/relationships/hyperlink" Target="http://www1.tce.pr.gov.br/conteudo/repercussao-geral-no-stf-e-os-tribunais-de-contas/307026/area/249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urosai.org/en/about-us/about-eurosai/" TargetMode="External"/><Relationship Id="rId23" Type="http://schemas.openxmlformats.org/officeDocument/2006/relationships/hyperlink" Target="http://www.asf.gob.mx/uploads/56_Informes_especiales_de_auditoria/PEMEX_Interactivo.pdf" TargetMode="External"/><Relationship Id="rId28" Type="http://schemas.openxmlformats.org/officeDocument/2006/relationships/hyperlink" Target="http://www.ta.gov.mz/Pages/Publicacoes.aspx" TargetMode="External"/><Relationship Id="rId36" Type="http://schemas.openxmlformats.org/officeDocument/2006/relationships/hyperlink" Target="http://www1.tce.pr.gov.br/multimidia/2018/7/pdf/00329094.pdf" TargetMode="External"/><Relationship Id="rId10" Type="http://schemas.openxmlformats.org/officeDocument/2006/relationships/hyperlink" Target="http://www.afrosai.org/" TargetMode="External"/><Relationship Id="rId19" Type="http://schemas.openxmlformats.org/officeDocument/2006/relationships/hyperlink" Target="https://www.nao.org.uk/report/cyber-security-and-information-risk-guidance/" TargetMode="External"/><Relationship Id="rId31" Type="http://schemas.openxmlformats.org/officeDocument/2006/relationships/hyperlink" Target="https://www.vtv.fi/en/publications/preparation-of-the-finnish-bioeconomy-strategy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lacefs.com/" TargetMode="External"/><Relationship Id="rId14" Type="http://schemas.openxmlformats.org/officeDocument/2006/relationships/hyperlink" Target="http://carosai.org/" TargetMode="External"/><Relationship Id="rId22" Type="http://schemas.openxmlformats.org/officeDocument/2006/relationships/hyperlink" Target="http://www.asf.gob.mx/Section/59_Informes_especiales_de_auditoria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6.png"/><Relationship Id="rId35" Type="http://schemas.openxmlformats.org/officeDocument/2006/relationships/hyperlink" Target="http://www1.tce.pr.gov.br/multimidia/2018/3/pdf/00325428.pdf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A011-45CB-4393-82E1-AF83D1B4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4891</Words>
  <Characters>26415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Tiago Moraes Ribeiro</cp:lastModifiedBy>
  <cp:revision>151</cp:revision>
  <cp:lastPrinted>2017-07-10T20:46:00Z</cp:lastPrinted>
  <dcterms:created xsi:type="dcterms:W3CDTF">2018-09-11T19:04:00Z</dcterms:created>
  <dcterms:modified xsi:type="dcterms:W3CDTF">2018-12-13T15:05:00Z</dcterms:modified>
</cp:coreProperties>
</file>