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123E62" w14:textId="77777777" w:rsidR="007C18E7" w:rsidRPr="003B0980" w:rsidRDefault="007C18E7" w:rsidP="003B0980">
      <w:pPr>
        <w:pStyle w:val="Cabealho"/>
        <w:spacing w:line="276" w:lineRule="auto"/>
        <w:jc w:val="center"/>
        <w:rPr>
          <w:rFonts w:ascii="Arial" w:hAnsi="Arial" w:cs="Arial"/>
          <w:sz w:val="20"/>
          <w:szCs w:val="20"/>
        </w:rPr>
      </w:pPr>
      <w:r w:rsidRPr="003B0980">
        <w:rPr>
          <w:rFonts w:ascii="Arial" w:hAnsi="Arial" w:cs="Arial"/>
          <w:b/>
          <w:sz w:val="20"/>
          <w:szCs w:val="20"/>
        </w:rPr>
        <w:t>Boletim de Jurisprudência TCE/PR</w:t>
      </w:r>
      <w:r w:rsidRPr="003B0980">
        <w:rPr>
          <w:rFonts w:ascii="Arial" w:hAnsi="Arial" w:cs="Arial"/>
          <w:sz w:val="20"/>
          <w:szCs w:val="20"/>
        </w:rPr>
        <w:t xml:space="preserve"> </w:t>
      </w:r>
    </w:p>
    <w:p w14:paraId="4EF0156F" w14:textId="77777777" w:rsidR="007C18E7" w:rsidRPr="003B0980" w:rsidRDefault="007C18E7" w:rsidP="003B0980">
      <w:pPr>
        <w:spacing w:after="0"/>
        <w:jc w:val="center"/>
        <w:rPr>
          <w:rFonts w:ascii="Arial" w:hAnsi="Arial" w:cs="Arial"/>
          <w:b/>
          <w:sz w:val="20"/>
          <w:szCs w:val="20"/>
        </w:rPr>
      </w:pPr>
    </w:p>
    <w:p w14:paraId="6B732960" w14:textId="3890F53B" w:rsidR="007C18E7" w:rsidRPr="003B0980" w:rsidRDefault="007C18E7" w:rsidP="003B0980">
      <w:pPr>
        <w:spacing w:after="0"/>
        <w:jc w:val="center"/>
        <w:rPr>
          <w:rFonts w:ascii="Arial" w:hAnsi="Arial" w:cs="Arial"/>
          <w:b/>
          <w:sz w:val="20"/>
          <w:szCs w:val="20"/>
        </w:rPr>
      </w:pPr>
      <w:r w:rsidRPr="003B0980">
        <w:rPr>
          <w:rFonts w:ascii="Arial" w:hAnsi="Arial" w:cs="Arial"/>
          <w:b/>
          <w:sz w:val="20"/>
          <w:szCs w:val="20"/>
        </w:rPr>
        <w:t xml:space="preserve">Número </w:t>
      </w:r>
      <w:r w:rsidR="00E66EA0" w:rsidRPr="003B0980">
        <w:rPr>
          <w:rFonts w:ascii="Arial" w:hAnsi="Arial" w:cs="Arial"/>
          <w:b/>
          <w:sz w:val="20"/>
          <w:szCs w:val="20"/>
        </w:rPr>
        <w:t>6</w:t>
      </w:r>
      <w:r w:rsidR="00406D7E" w:rsidRPr="003B0980">
        <w:rPr>
          <w:rFonts w:ascii="Arial" w:hAnsi="Arial" w:cs="Arial"/>
          <w:b/>
          <w:sz w:val="20"/>
          <w:szCs w:val="20"/>
        </w:rPr>
        <w:t>5</w:t>
      </w:r>
    </w:p>
    <w:p w14:paraId="3C0730DA" w14:textId="77777777" w:rsidR="007C18E7" w:rsidRPr="003B0980" w:rsidRDefault="007C18E7" w:rsidP="003B0980">
      <w:pPr>
        <w:spacing w:after="0"/>
        <w:jc w:val="center"/>
        <w:rPr>
          <w:rFonts w:ascii="Arial" w:hAnsi="Arial" w:cs="Arial"/>
          <w:b/>
          <w:sz w:val="20"/>
          <w:szCs w:val="20"/>
          <w:highlight w:val="yellow"/>
        </w:rPr>
      </w:pPr>
    </w:p>
    <w:p w14:paraId="7AE9E11A" w14:textId="2DD4F717" w:rsidR="007C18E7" w:rsidRPr="003B0980" w:rsidRDefault="007C18E7" w:rsidP="003B0980">
      <w:pPr>
        <w:spacing w:after="0"/>
        <w:jc w:val="center"/>
        <w:rPr>
          <w:rFonts w:ascii="Arial" w:hAnsi="Arial" w:cs="Arial"/>
          <w:b/>
          <w:strike/>
          <w:sz w:val="20"/>
          <w:szCs w:val="20"/>
        </w:rPr>
      </w:pPr>
      <w:r w:rsidRPr="003B0980">
        <w:rPr>
          <w:rFonts w:ascii="Arial" w:hAnsi="Arial" w:cs="Arial"/>
          <w:b/>
          <w:sz w:val="20"/>
          <w:szCs w:val="20"/>
        </w:rPr>
        <w:t xml:space="preserve">Sessões: </w:t>
      </w:r>
      <w:r w:rsidR="00406D7E" w:rsidRPr="003B0980">
        <w:rPr>
          <w:rFonts w:ascii="Arial" w:hAnsi="Arial" w:cs="Arial"/>
          <w:b/>
          <w:sz w:val="20"/>
          <w:szCs w:val="20"/>
        </w:rPr>
        <w:t>19</w:t>
      </w:r>
      <w:r w:rsidRPr="003B0980">
        <w:rPr>
          <w:rFonts w:ascii="Arial" w:hAnsi="Arial" w:cs="Arial"/>
          <w:b/>
          <w:sz w:val="20"/>
          <w:szCs w:val="20"/>
        </w:rPr>
        <w:t>.</w:t>
      </w:r>
      <w:r w:rsidR="008916E6" w:rsidRPr="003B0980">
        <w:rPr>
          <w:rFonts w:ascii="Arial" w:hAnsi="Arial" w:cs="Arial"/>
          <w:b/>
          <w:sz w:val="20"/>
          <w:szCs w:val="20"/>
        </w:rPr>
        <w:t>08</w:t>
      </w:r>
      <w:r w:rsidRPr="003B0980">
        <w:rPr>
          <w:rFonts w:ascii="Arial" w:hAnsi="Arial" w:cs="Arial"/>
          <w:b/>
          <w:sz w:val="20"/>
          <w:szCs w:val="20"/>
        </w:rPr>
        <w:t xml:space="preserve"> a </w:t>
      </w:r>
      <w:r w:rsidR="00406D7E" w:rsidRPr="003B0980">
        <w:rPr>
          <w:rFonts w:ascii="Arial" w:hAnsi="Arial" w:cs="Arial"/>
          <w:b/>
          <w:sz w:val="20"/>
          <w:szCs w:val="20"/>
        </w:rPr>
        <w:t>28</w:t>
      </w:r>
      <w:r w:rsidRPr="003B0980">
        <w:rPr>
          <w:rFonts w:ascii="Arial" w:hAnsi="Arial" w:cs="Arial"/>
          <w:b/>
          <w:sz w:val="20"/>
          <w:szCs w:val="20"/>
        </w:rPr>
        <w:t>.0</w:t>
      </w:r>
      <w:r w:rsidR="008916E6" w:rsidRPr="003B0980">
        <w:rPr>
          <w:rFonts w:ascii="Arial" w:hAnsi="Arial" w:cs="Arial"/>
          <w:b/>
          <w:sz w:val="20"/>
          <w:szCs w:val="20"/>
        </w:rPr>
        <w:t>8</w:t>
      </w:r>
      <w:r w:rsidRPr="003B0980">
        <w:rPr>
          <w:rFonts w:ascii="Arial" w:hAnsi="Arial" w:cs="Arial"/>
          <w:b/>
          <w:sz w:val="20"/>
          <w:szCs w:val="20"/>
        </w:rPr>
        <w:t xml:space="preserve"> de 201</w:t>
      </w:r>
      <w:r w:rsidR="00731AB4" w:rsidRPr="003B0980">
        <w:rPr>
          <w:rFonts w:ascii="Arial" w:hAnsi="Arial" w:cs="Arial"/>
          <w:b/>
          <w:sz w:val="20"/>
          <w:szCs w:val="20"/>
        </w:rPr>
        <w:t>9</w:t>
      </w:r>
    </w:p>
    <w:p w14:paraId="796D8E57" w14:textId="77777777" w:rsidR="007C18E7" w:rsidRPr="003B0980" w:rsidRDefault="007C18E7" w:rsidP="003B0980">
      <w:pPr>
        <w:spacing w:after="0"/>
        <w:jc w:val="both"/>
        <w:rPr>
          <w:rFonts w:ascii="Arial" w:hAnsi="Arial" w:cs="Arial"/>
          <w:sz w:val="20"/>
          <w:szCs w:val="20"/>
        </w:rPr>
      </w:pPr>
    </w:p>
    <w:p w14:paraId="7AFA8F05" w14:textId="77777777" w:rsidR="007C18E7" w:rsidRPr="003B0980" w:rsidRDefault="007C18E7" w:rsidP="003B0980">
      <w:pPr>
        <w:spacing w:after="0"/>
        <w:jc w:val="both"/>
        <w:rPr>
          <w:rFonts w:ascii="Arial" w:hAnsi="Arial" w:cs="Arial"/>
          <w:sz w:val="20"/>
          <w:szCs w:val="20"/>
        </w:rPr>
      </w:pPr>
      <w:r w:rsidRPr="003B0980">
        <w:rPr>
          <w:rFonts w:ascii="Arial" w:hAnsi="Arial" w:cs="Arial"/>
          <w:sz w:val="20"/>
          <w:szCs w:val="20"/>
        </w:rPr>
        <w:t xml:space="preserve">Este Boletim contém informações sintéticas de decisões proferidas pelos Colegiados do TCE/PR que receberam indicação de relevância sob o prisma jurisprudencial no período acima indicado. </w:t>
      </w:r>
      <w:r w:rsidRPr="003B0980">
        <w:rPr>
          <w:rFonts w:ascii="Arial" w:hAnsi="Arial" w:cs="Arial"/>
          <w:color w:val="212121"/>
          <w:sz w:val="20"/>
          <w:szCs w:val="20"/>
        </w:rPr>
        <w:t>A seleção das decisões leva em consideração ao menos um dos seguintes fatores: ineditismo da deliberação, discussão no colegiado ou reiteração de entendimento importante.</w:t>
      </w:r>
      <w:r w:rsidRPr="003B0980">
        <w:rPr>
          <w:rFonts w:ascii="Arial" w:hAnsi="Arial" w:cs="Arial"/>
          <w:sz w:val="20"/>
          <w:szCs w:val="20"/>
        </w:rPr>
        <w:t xml:space="preserve"> O objetivo é facilitar ao interessado o acompanhamento dos acórdãos mais importantes do Tribunal. Para aprofundamento, o leitor pode acessar o inteiro teor das deliberações por meio dos links disponíveis.</w:t>
      </w:r>
      <w:r w:rsidRPr="003B0980">
        <w:rPr>
          <w:rFonts w:ascii="Arial" w:hAnsi="Arial" w:cs="Arial"/>
          <w:color w:val="212121"/>
          <w:sz w:val="20"/>
          <w:szCs w:val="20"/>
        </w:rPr>
        <w:t xml:space="preserve"> </w:t>
      </w:r>
      <w:r w:rsidRPr="003B0980">
        <w:rPr>
          <w:rFonts w:ascii="Arial" w:hAnsi="Arial" w:cs="Arial"/>
          <w:sz w:val="20"/>
          <w:szCs w:val="20"/>
        </w:rPr>
        <w:t>As informações aqui apresentadas não são repositórios oficiais de jurisprudência.</w:t>
      </w:r>
    </w:p>
    <w:p w14:paraId="794DB6E9" w14:textId="77777777" w:rsidR="007C18E7" w:rsidRPr="003B0980" w:rsidRDefault="007C18E7" w:rsidP="003B0980">
      <w:pPr>
        <w:spacing w:after="0"/>
        <w:jc w:val="both"/>
        <w:rPr>
          <w:rFonts w:ascii="Arial" w:hAnsi="Arial" w:cs="Arial"/>
          <w:sz w:val="20"/>
          <w:szCs w:val="20"/>
        </w:rPr>
      </w:pPr>
    </w:p>
    <w:p w14:paraId="356F11D7" w14:textId="77777777" w:rsidR="007C18E7" w:rsidRPr="003B0980" w:rsidRDefault="007C18E7" w:rsidP="003B0980">
      <w:pPr>
        <w:spacing w:after="0"/>
        <w:jc w:val="both"/>
        <w:rPr>
          <w:rFonts w:ascii="Arial" w:hAnsi="Arial" w:cs="Arial"/>
          <w:sz w:val="20"/>
          <w:szCs w:val="20"/>
        </w:rPr>
      </w:pPr>
      <w:r w:rsidRPr="003B0980">
        <w:rPr>
          <w:rFonts w:ascii="Arial" w:hAnsi="Arial" w:cs="Arial"/>
          <w:noProof/>
          <w:sz w:val="20"/>
          <w:szCs w:val="20"/>
          <w:lang w:eastAsia="pt-BR"/>
        </w:rPr>
        <mc:AlternateContent>
          <mc:Choice Requires="wps">
            <w:drawing>
              <wp:anchor distT="0" distB="0" distL="114300" distR="114300" simplePos="0" relativeHeight="251659264" behindDoc="0" locked="0" layoutInCell="1" allowOverlap="1" wp14:anchorId="53ADEF6D" wp14:editId="52C6FCE4">
                <wp:simplePos x="0" y="0"/>
                <wp:positionH relativeFrom="margin">
                  <wp:posOffset>-635</wp:posOffset>
                </wp:positionH>
                <wp:positionV relativeFrom="paragraph">
                  <wp:posOffset>29845</wp:posOffset>
                </wp:positionV>
                <wp:extent cx="5397500" cy="0"/>
                <wp:effectExtent l="0" t="0" r="12700" b="5715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BC15954" id="Conector reto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2.35pt" to="424.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" strokecolor="black [3200]" strokeweight="2pt">
                <v:shadow on="t" color="black" opacity="24903f" origin=",.5" offset="0,.55556mm"/>
                <w10:wrap anchorx="margin"/>
              </v:line>
            </w:pict>
          </mc:Fallback>
        </mc:AlternateContent>
      </w:r>
    </w:p>
    <w:p w14:paraId="010C2F10" w14:textId="77777777" w:rsidR="007C18E7" w:rsidRPr="003B0980" w:rsidRDefault="007C18E7" w:rsidP="003B0980">
      <w:pPr>
        <w:shd w:val="pct10" w:color="auto" w:fill="auto"/>
        <w:spacing w:after="0"/>
        <w:jc w:val="center"/>
        <w:rPr>
          <w:rFonts w:ascii="Arial" w:hAnsi="Arial" w:cs="Arial"/>
          <w:sz w:val="20"/>
          <w:szCs w:val="20"/>
        </w:rPr>
      </w:pPr>
      <w:r w:rsidRPr="003B0980">
        <w:rPr>
          <w:rFonts w:ascii="Arial" w:hAnsi="Arial" w:cs="Arial"/>
          <w:sz w:val="20"/>
          <w:szCs w:val="20"/>
        </w:rPr>
        <w:t>SUMÁRIO</w:t>
      </w:r>
    </w:p>
    <w:p w14:paraId="2B018189" w14:textId="2440F504" w:rsidR="00D0799B" w:rsidRDefault="00D0799B" w:rsidP="003B0980">
      <w:pPr>
        <w:spacing w:after="0"/>
        <w:jc w:val="both"/>
        <w:rPr>
          <w:rFonts w:ascii="Arial" w:hAnsi="Arial" w:cs="Arial"/>
          <w:sz w:val="20"/>
          <w:szCs w:val="20"/>
        </w:rPr>
      </w:pPr>
    </w:p>
    <w:p w14:paraId="2105DFED" w14:textId="77777777" w:rsidR="003B0980" w:rsidRPr="003B0980" w:rsidRDefault="003B0980" w:rsidP="003B0980">
      <w:pPr>
        <w:autoSpaceDE w:val="0"/>
        <w:autoSpaceDN w:val="0"/>
        <w:adjustRightInd w:val="0"/>
        <w:spacing w:after="0"/>
        <w:jc w:val="both"/>
        <w:rPr>
          <w:rFonts w:ascii="Arial" w:hAnsi="Arial" w:cs="Arial"/>
          <w:sz w:val="20"/>
          <w:szCs w:val="20"/>
        </w:rPr>
      </w:pPr>
      <w:r w:rsidRPr="003B0980">
        <w:rPr>
          <w:rFonts w:ascii="Arial" w:hAnsi="Arial" w:cs="Arial"/>
          <w:sz w:val="20"/>
          <w:szCs w:val="20"/>
        </w:rPr>
        <w:t>1. Solicitação de certidão liberatória. Descumprimento de dispositivos da Lei de Responsabilidade Fiscal. Extrapolação do limite máximo para despesas com pessoal. Indeferimento.</w:t>
      </w:r>
    </w:p>
    <w:p w14:paraId="6347EB94" w14:textId="77777777" w:rsidR="003B0980" w:rsidRDefault="003B0980" w:rsidP="003B0980">
      <w:pPr>
        <w:autoSpaceDE w:val="0"/>
        <w:autoSpaceDN w:val="0"/>
        <w:adjustRightInd w:val="0"/>
        <w:spacing w:after="0"/>
        <w:jc w:val="both"/>
        <w:rPr>
          <w:rFonts w:ascii="Arial" w:hAnsi="Arial" w:cs="Arial"/>
          <w:sz w:val="20"/>
          <w:szCs w:val="20"/>
        </w:rPr>
      </w:pPr>
    </w:p>
    <w:p w14:paraId="796C48F5" w14:textId="02787C5F" w:rsidR="003B0980" w:rsidRPr="003B0980" w:rsidRDefault="003B0980" w:rsidP="003B0980">
      <w:pPr>
        <w:autoSpaceDE w:val="0"/>
        <w:autoSpaceDN w:val="0"/>
        <w:adjustRightInd w:val="0"/>
        <w:spacing w:after="0"/>
        <w:jc w:val="both"/>
        <w:rPr>
          <w:rFonts w:ascii="Arial" w:hAnsi="Arial" w:cs="Arial"/>
          <w:sz w:val="20"/>
          <w:szCs w:val="20"/>
        </w:rPr>
      </w:pPr>
      <w:r w:rsidRPr="003B0980">
        <w:rPr>
          <w:rFonts w:ascii="Arial" w:hAnsi="Arial" w:cs="Arial"/>
          <w:sz w:val="20"/>
          <w:szCs w:val="20"/>
        </w:rPr>
        <w:t xml:space="preserve">2. Prestação de Contas Anual. Consórcio Intermunicipal de Saúde. Atrasos na remessa dos dados do sistema. Aplicação de multa administrativa. Uniformização de Jurisprudência nº 10. Inaplicabilidade. </w:t>
      </w:r>
    </w:p>
    <w:p w14:paraId="0AE9B078" w14:textId="77777777" w:rsidR="003B0980" w:rsidRDefault="003B0980" w:rsidP="003B0980">
      <w:pPr>
        <w:autoSpaceDE w:val="0"/>
        <w:autoSpaceDN w:val="0"/>
        <w:adjustRightInd w:val="0"/>
        <w:spacing w:after="0"/>
        <w:jc w:val="both"/>
        <w:rPr>
          <w:rFonts w:ascii="Arial" w:hAnsi="Arial" w:cs="Arial"/>
          <w:sz w:val="20"/>
          <w:szCs w:val="20"/>
        </w:rPr>
      </w:pPr>
    </w:p>
    <w:p w14:paraId="4A37D23E" w14:textId="592566E8" w:rsidR="003B0980" w:rsidRPr="003B0980" w:rsidRDefault="003B0980" w:rsidP="003B0980">
      <w:pPr>
        <w:autoSpaceDE w:val="0"/>
        <w:autoSpaceDN w:val="0"/>
        <w:adjustRightInd w:val="0"/>
        <w:spacing w:after="0"/>
        <w:jc w:val="both"/>
        <w:rPr>
          <w:rFonts w:ascii="Arial" w:hAnsi="Arial" w:cs="Arial"/>
          <w:sz w:val="20"/>
          <w:szCs w:val="20"/>
        </w:rPr>
      </w:pPr>
      <w:r w:rsidRPr="003B0980">
        <w:rPr>
          <w:rFonts w:ascii="Arial" w:hAnsi="Arial" w:cs="Arial"/>
          <w:sz w:val="20"/>
          <w:szCs w:val="20"/>
        </w:rPr>
        <w:t>3. Admissão de pessoal. Concurso público. Medida cautelar para suspensão do certame homologada pelo Tribunal Pleno. Irregularidades que motivaram a concessão de cautelar sem saneamento. Tomada de Contas Extraordinária.</w:t>
      </w:r>
    </w:p>
    <w:p w14:paraId="6D7491DF" w14:textId="77777777" w:rsidR="003B0980" w:rsidRDefault="003B0980" w:rsidP="003B0980">
      <w:pPr>
        <w:spacing w:after="0"/>
        <w:jc w:val="both"/>
        <w:rPr>
          <w:rFonts w:ascii="Arial" w:hAnsi="Arial" w:cs="Arial"/>
          <w:color w:val="212121"/>
          <w:sz w:val="20"/>
          <w:szCs w:val="20"/>
        </w:rPr>
      </w:pPr>
    </w:p>
    <w:p w14:paraId="5A897C73" w14:textId="4223AB6F" w:rsidR="003B0980" w:rsidRPr="003B0980" w:rsidRDefault="003B0980" w:rsidP="003B0980">
      <w:pPr>
        <w:spacing w:after="0"/>
        <w:jc w:val="both"/>
        <w:rPr>
          <w:rFonts w:ascii="Arial" w:hAnsi="Arial" w:cs="Arial"/>
          <w:color w:val="212121"/>
          <w:sz w:val="20"/>
          <w:szCs w:val="20"/>
        </w:rPr>
      </w:pPr>
      <w:r w:rsidRPr="003B0980">
        <w:rPr>
          <w:rFonts w:ascii="Arial" w:hAnsi="Arial" w:cs="Arial"/>
          <w:color w:val="212121"/>
          <w:sz w:val="20"/>
          <w:szCs w:val="20"/>
        </w:rPr>
        <w:t>4. Consulta. Agente político. Afastamento para tratamento de saúde. Encaminhamento ao INSS após 15 dias. Necessidade. Previsão na legislação local de pagamento da integralidade da remuneração. Irrelevância. Competência para legislar. Limites. Caráter meramente suplementar.</w:t>
      </w:r>
    </w:p>
    <w:p w14:paraId="092B1890" w14:textId="77777777" w:rsidR="003B0980" w:rsidRDefault="003B0980" w:rsidP="003B0980">
      <w:pPr>
        <w:spacing w:after="0"/>
        <w:jc w:val="both"/>
        <w:rPr>
          <w:rFonts w:ascii="Arial" w:hAnsi="Arial" w:cs="Arial"/>
          <w:color w:val="212121"/>
          <w:sz w:val="20"/>
          <w:szCs w:val="20"/>
        </w:rPr>
      </w:pPr>
    </w:p>
    <w:p w14:paraId="67781F24" w14:textId="2C0CFBF8" w:rsidR="003B0980" w:rsidRPr="003B0980" w:rsidRDefault="003B0980" w:rsidP="003B0980">
      <w:pPr>
        <w:spacing w:after="0"/>
        <w:jc w:val="both"/>
        <w:rPr>
          <w:rFonts w:ascii="Arial" w:hAnsi="Arial" w:cs="Arial"/>
          <w:color w:val="212121"/>
          <w:sz w:val="20"/>
          <w:szCs w:val="20"/>
        </w:rPr>
      </w:pPr>
      <w:r w:rsidRPr="003B0980">
        <w:rPr>
          <w:rFonts w:ascii="Arial" w:hAnsi="Arial" w:cs="Arial"/>
          <w:color w:val="212121"/>
          <w:sz w:val="20"/>
          <w:szCs w:val="20"/>
        </w:rPr>
        <w:t>5. Consulta. Auxílio alimentação. Vale refeição. Verba indenizatória. Não se inclui no índice de despesas com pessoal. Conhecimento e resposta.</w:t>
      </w:r>
    </w:p>
    <w:p w14:paraId="77D96402" w14:textId="77777777" w:rsidR="003B0980" w:rsidRDefault="003B0980" w:rsidP="003B0980">
      <w:pPr>
        <w:spacing w:after="0"/>
        <w:jc w:val="both"/>
        <w:rPr>
          <w:rFonts w:ascii="Arial" w:hAnsi="Arial" w:cs="Arial"/>
          <w:color w:val="212121"/>
          <w:sz w:val="20"/>
          <w:szCs w:val="20"/>
        </w:rPr>
      </w:pPr>
    </w:p>
    <w:p w14:paraId="064FA058" w14:textId="5559FA05" w:rsidR="003B0980" w:rsidRPr="003B0980" w:rsidRDefault="003B0980" w:rsidP="003B0980">
      <w:pPr>
        <w:spacing w:after="0"/>
        <w:jc w:val="both"/>
        <w:rPr>
          <w:rFonts w:ascii="Arial" w:hAnsi="Arial" w:cs="Arial"/>
          <w:color w:val="212121"/>
          <w:sz w:val="20"/>
          <w:szCs w:val="20"/>
        </w:rPr>
      </w:pPr>
      <w:r w:rsidRPr="003B0980">
        <w:rPr>
          <w:rFonts w:ascii="Arial" w:hAnsi="Arial" w:cs="Arial"/>
          <w:color w:val="212121"/>
          <w:sz w:val="20"/>
          <w:szCs w:val="20"/>
        </w:rPr>
        <w:t>6. Consulta. Pagamento de despesas de viagem mediante diária. Obrigatoriedade de fornecer cursos de capacitação. Criação de cargo comissionado de assessor parlamentar. Conhecimento parcial da consulta.</w:t>
      </w:r>
    </w:p>
    <w:p w14:paraId="1E4EEAEF" w14:textId="77777777" w:rsidR="003B0980" w:rsidRDefault="003B0980" w:rsidP="003B0980">
      <w:pPr>
        <w:autoSpaceDE w:val="0"/>
        <w:autoSpaceDN w:val="0"/>
        <w:adjustRightInd w:val="0"/>
        <w:spacing w:after="0"/>
        <w:jc w:val="both"/>
        <w:rPr>
          <w:rFonts w:ascii="Arial" w:hAnsi="Arial" w:cs="Arial"/>
          <w:sz w:val="20"/>
          <w:szCs w:val="20"/>
        </w:rPr>
      </w:pPr>
    </w:p>
    <w:p w14:paraId="37C6F18A" w14:textId="69DEAAE4" w:rsidR="003B0980" w:rsidRPr="003B0980" w:rsidRDefault="003B0980" w:rsidP="003B0980">
      <w:pPr>
        <w:autoSpaceDE w:val="0"/>
        <w:autoSpaceDN w:val="0"/>
        <w:adjustRightInd w:val="0"/>
        <w:spacing w:after="0"/>
        <w:jc w:val="both"/>
        <w:rPr>
          <w:rFonts w:ascii="Arial" w:hAnsi="Arial" w:cs="Arial"/>
          <w:sz w:val="20"/>
          <w:szCs w:val="20"/>
        </w:rPr>
      </w:pPr>
      <w:r w:rsidRPr="003B0980">
        <w:rPr>
          <w:rFonts w:ascii="Arial" w:hAnsi="Arial" w:cs="Arial"/>
          <w:sz w:val="20"/>
          <w:szCs w:val="20"/>
        </w:rPr>
        <w:lastRenderedPageBreak/>
        <w:t>7. Representação. Ministério Público junto ao Tribunal de Contas. Uso equivocado de cargos em comissão. Procedência Parcial. Determinação de adoção de providências para sanar as irregularidades detectadas. Recomendação.</w:t>
      </w:r>
    </w:p>
    <w:p w14:paraId="580FFB37" w14:textId="77777777" w:rsidR="003B0980" w:rsidRDefault="003B0980" w:rsidP="003B0980">
      <w:pPr>
        <w:autoSpaceDE w:val="0"/>
        <w:autoSpaceDN w:val="0"/>
        <w:adjustRightInd w:val="0"/>
        <w:spacing w:after="0"/>
        <w:jc w:val="both"/>
        <w:rPr>
          <w:rFonts w:ascii="Arial" w:hAnsi="Arial" w:cs="Arial"/>
          <w:sz w:val="20"/>
          <w:szCs w:val="20"/>
        </w:rPr>
      </w:pPr>
    </w:p>
    <w:p w14:paraId="662CFCFE" w14:textId="5497A133" w:rsidR="003B0980" w:rsidRPr="003B0980" w:rsidRDefault="003B0980" w:rsidP="003B0980">
      <w:pPr>
        <w:autoSpaceDE w:val="0"/>
        <w:autoSpaceDN w:val="0"/>
        <w:adjustRightInd w:val="0"/>
        <w:spacing w:after="0"/>
        <w:jc w:val="both"/>
        <w:rPr>
          <w:rFonts w:ascii="Arial" w:hAnsi="Arial" w:cs="Arial"/>
          <w:sz w:val="20"/>
          <w:szCs w:val="20"/>
        </w:rPr>
      </w:pPr>
      <w:r w:rsidRPr="003B0980">
        <w:rPr>
          <w:rFonts w:ascii="Arial" w:hAnsi="Arial" w:cs="Arial"/>
          <w:sz w:val="20"/>
          <w:szCs w:val="20"/>
        </w:rPr>
        <w:t>8. Recurso de revista. Alegação de prescrição. Prejulgado n.º 26. Não ocorrência. Não provimento.</w:t>
      </w:r>
    </w:p>
    <w:p w14:paraId="4B8A7BE6" w14:textId="77777777" w:rsidR="003B0980" w:rsidRDefault="003B0980" w:rsidP="003B0980">
      <w:pPr>
        <w:autoSpaceDE w:val="0"/>
        <w:autoSpaceDN w:val="0"/>
        <w:adjustRightInd w:val="0"/>
        <w:spacing w:after="0"/>
        <w:jc w:val="both"/>
        <w:rPr>
          <w:rFonts w:ascii="Arial" w:hAnsi="Arial" w:cs="Arial"/>
          <w:sz w:val="20"/>
          <w:szCs w:val="20"/>
        </w:rPr>
      </w:pPr>
    </w:p>
    <w:p w14:paraId="66F28F83" w14:textId="78255713" w:rsidR="003B0980" w:rsidRPr="003B0980" w:rsidRDefault="003B0980" w:rsidP="003B0980">
      <w:pPr>
        <w:autoSpaceDE w:val="0"/>
        <w:autoSpaceDN w:val="0"/>
        <w:adjustRightInd w:val="0"/>
        <w:spacing w:after="0"/>
        <w:jc w:val="both"/>
        <w:rPr>
          <w:rFonts w:ascii="Arial" w:hAnsi="Arial" w:cs="Arial"/>
          <w:sz w:val="20"/>
          <w:szCs w:val="20"/>
        </w:rPr>
      </w:pPr>
      <w:r w:rsidRPr="003B0980">
        <w:rPr>
          <w:rFonts w:ascii="Arial" w:hAnsi="Arial" w:cs="Arial"/>
          <w:sz w:val="20"/>
          <w:szCs w:val="20"/>
        </w:rPr>
        <w:t>9. Recurso Revista. Insurgência em relação à recomendação no sentido de se evitar abertura de concurso público com fins exclusivos de formação de cadastro de reserva. Conhecimento e não provimento.</w:t>
      </w:r>
    </w:p>
    <w:p w14:paraId="73B83C1D" w14:textId="77777777" w:rsidR="00AF08CB" w:rsidRPr="003B0980" w:rsidRDefault="00AF08CB" w:rsidP="003B0980">
      <w:pPr>
        <w:autoSpaceDE w:val="0"/>
        <w:autoSpaceDN w:val="0"/>
        <w:adjustRightInd w:val="0"/>
        <w:spacing w:after="0"/>
        <w:jc w:val="both"/>
        <w:rPr>
          <w:rFonts w:ascii="Arial" w:hAnsi="Arial" w:cs="Arial"/>
          <w:sz w:val="20"/>
          <w:szCs w:val="20"/>
        </w:rPr>
      </w:pPr>
    </w:p>
    <w:p w14:paraId="5A295F03" w14:textId="77777777" w:rsidR="007C18E7" w:rsidRPr="003B0980" w:rsidRDefault="007C18E7" w:rsidP="003B0980">
      <w:pPr>
        <w:shd w:val="pct10" w:color="auto" w:fill="auto"/>
        <w:spacing w:after="0"/>
        <w:jc w:val="center"/>
        <w:rPr>
          <w:rFonts w:ascii="Arial" w:hAnsi="Arial" w:cs="Arial"/>
          <w:b/>
          <w:sz w:val="20"/>
          <w:szCs w:val="20"/>
        </w:rPr>
      </w:pPr>
      <w:r w:rsidRPr="003B0980">
        <w:rPr>
          <w:rFonts w:ascii="Arial" w:hAnsi="Arial" w:cs="Arial"/>
          <w:b/>
          <w:sz w:val="20"/>
          <w:szCs w:val="20"/>
        </w:rPr>
        <w:t xml:space="preserve">SEGUNDA CÂMARA </w:t>
      </w:r>
    </w:p>
    <w:p w14:paraId="0453F13C" w14:textId="77777777" w:rsidR="003B0980" w:rsidRPr="003B0980" w:rsidRDefault="003B0980" w:rsidP="003B0980">
      <w:pPr>
        <w:autoSpaceDE w:val="0"/>
        <w:autoSpaceDN w:val="0"/>
        <w:adjustRightInd w:val="0"/>
        <w:spacing w:after="0"/>
        <w:jc w:val="both"/>
        <w:rPr>
          <w:rFonts w:ascii="Arial" w:hAnsi="Arial" w:cs="Arial"/>
          <w:b/>
          <w:sz w:val="20"/>
          <w:szCs w:val="20"/>
        </w:rPr>
      </w:pPr>
    </w:p>
    <w:p w14:paraId="6ABFC624" w14:textId="77777777" w:rsidR="003B0980" w:rsidRPr="003B0980" w:rsidRDefault="003B0980" w:rsidP="003B0980">
      <w:pPr>
        <w:autoSpaceDE w:val="0"/>
        <w:autoSpaceDN w:val="0"/>
        <w:adjustRightInd w:val="0"/>
        <w:spacing w:after="0"/>
        <w:jc w:val="both"/>
        <w:rPr>
          <w:rFonts w:ascii="Arial" w:hAnsi="Arial" w:cs="Arial"/>
          <w:sz w:val="20"/>
          <w:szCs w:val="20"/>
        </w:rPr>
      </w:pPr>
      <w:r w:rsidRPr="003B0980">
        <w:rPr>
          <w:rFonts w:ascii="Arial" w:hAnsi="Arial" w:cs="Arial"/>
          <w:b/>
          <w:sz w:val="20"/>
          <w:szCs w:val="20"/>
        </w:rPr>
        <w:t>1. Solicitação de certidão liberatória. Descumprimento de dispositivos da Lei de Responsabilidade Fiscal. Extrapolação do limite máximo para despesas com pessoal. Indeferimento</w:t>
      </w:r>
      <w:r w:rsidRPr="003B0980">
        <w:rPr>
          <w:rFonts w:ascii="Arial" w:hAnsi="Arial" w:cs="Arial"/>
          <w:sz w:val="20"/>
          <w:szCs w:val="20"/>
        </w:rPr>
        <w:t>.</w:t>
      </w:r>
    </w:p>
    <w:p w14:paraId="5A213336" w14:textId="77777777" w:rsidR="003B0980" w:rsidRPr="003B0980" w:rsidRDefault="003B0980" w:rsidP="003B0980">
      <w:pPr>
        <w:autoSpaceDE w:val="0"/>
        <w:autoSpaceDN w:val="0"/>
        <w:adjustRightInd w:val="0"/>
        <w:spacing w:after="0"/>
        <w:jc w:val="both"/>
        <w:rPr>
          <w:rFonts w:ascii="Arial" w:hAnsi="Arial" w:cs="Arial"/>
          <w:sz w:val="20"/>
          <w:szCs w:val="20"/>
        </w:rPr>
      </w:pPr>
      <w:bookmarkStart w:id="0" w:name="_GoBack"/>
      <w:bookmarkEnd w:id="0"/>
    </w:p>
    <w:p w14:paraId="46B67A2E" w14:textId="6D10C107" w:rsidR="003B0980" w:rsidRPr="003B0980" w:rsidRDefault="003B0980" w:rsidP="003B0980">
      <w:pPr>
        <w:autoSpaceDE w:val="0"/>
        <w:autoSpaceDN w:val="0"/>
        <w:adjustRightInd w:val="0"/>
        <w:spacing w:after="0"/>
        <w:jc w:val="both"/>
        <w:rPr>
          <w:rFonts w:ascii="Arial" w:hAnsi="Arial" w:cs="Arial"/>
          <w:sz w:val="20"/>
          <w:szCs w:val="20"/>
        </w:rPr>
      </w:pPr>
      <w:r w:rsidRPr="003B0980">
        <w:rPr>
          <w:rFonts w:ascii="Arial" w:hAnsi="Arial" w:cs="Arial"/>
          <w:sz w:val="20"/>
          <w:szCs w:val="20"/>
        </w:rPr>
        <w:t>Em que pese os esforços empreendidos, os quais não se ignora, depreende</w:t>
      </w:r>
      <w:r>
        <w:rPr>
          <w:rFonts w:ascii="Arial" w:hAnsi="Arial" w:cs="Arial"/>
          <w:sz w:val="20"/>
          <w:szCs w:val="20"/>
        </w:rPr>
        <w:t>-</w:t>
      </w:r>
      <w:r w:rsidRPr="003B0980">
        <w:rPr>
          <w:rFonts w:ascii="Arial" w:hAnsi="Arial" w:cs="Arial"/>
          <w:sz w:val="20"/>
          <w:szCs w:val="20"/>
        </w:rPr>
        <w:t>se que há a necessidade de se proceder a ajustes mais eficazes no gerenciamento do numerário público, pois as medidas levadas a efeito não foram suficientes, ainda, para o cumprimento das normas legais. Permanece, assim, a obrigatoriedade de retorno ao limite exigido.</w:t>
      </w:r>
    </w:p>
    <w:p w14:paraId="617A0F33" w14:textId="77777777" w:rsidR="003B0980" w:rsidRPr="003B0980" w:rsidRDefault="003B0980" w:rsidP="003B0980">
      <w:pPr>
        <w:autoSpaceDE w:val="0"/>
        <w:autoSpaceDN w:val="0"/>
        <w:adjustRightInd w:val="0"/>
        <w:spacing w:after="0"/>
        <w:jc w:val="both"/>
        <w:rPr>
          <w:rFonts w:ascii="Arial" w:hAnsi="Arial" w:cs="Arial"/>
          <w:sz w:val="20"/>
          <w:szCs w:val="20"/>
        </w:rPr>
      </w:pPr>
    </w:p>
    <w:p w14:paraId="22A60539" w14:textId="00D7ACE7" w:rsidR="003B0980" w:rsidRPr="003B0980" w:rsidRDefault="003B0980" w:rsidP="003B0980">
      <w:pPr>
        <w:autoSpaceDE w:val="0"/>
        <w:autoSpaceDN w:val="0"/>
        <w:adjustRightInd w:val="0"/>
        <w:spacing w:after="0"/>
        <w:jc w:val="both"/>
        <w:rPr>
          <w:rFonts w:ascii="Arial" w:hAnsi="Arial" w:cs="Arial"/>
          <w:sz w:val="20"/>
          <w:szCs w:val="20"/>
        </w:rPr>
      </w:pPr>
      <w:r w:rsidRPr="003B0980">
        <w:rPr>
          <w:rFonts w:ascii="Arial" w:hAnsi="Arial" w:cs="Arial"/>
          <w:sz w:val="20"/>
          <w:szCs w:val="20"/>
        </w:rPr>
        <w:t>Diante desse cenário, a Lei de Responsabilidade Fiscal, por si só, conforme artigos 23, §3º e 25, §1º, IV, “c”, obsta a concessão do pedido.</w:t>
      </w:r>
    </w:p>
    <w:p w14:paraId="5623328C" w14:textId="77777777" w:rsidR="003B0980" w:rsidRPr="003B0980" w:rsidRDefault="003B0980" w:rsidP="003B0980">
      <w:pPr>
        <w:autoSpaceDE w:val="0"/>
        <w:autoSpaceDN w:val="0"/>
        <w:adjustRightInd w:val="0"/>
        <w:spacing w:after="0"/>
        <w:jc w:val="both"/>
        <w:rPr>
          <w:rFonts w:ascii="Arial" w:hAnsi="Arial" w:cs="Arial"/>
          <w:sz w:val="20"/>
          <w:szCs w:val="20"/>
        </w:rPr>
      </w:pPr>
    </w:p>
    <w:p w14:paraId="1F5712B5" w14:textId="77777777" w:rsidR="003B0980" w:rsidRPr="003B0980" w:rsidRDefault="003B0980" w:rsidP="003B0980">
      <w:pPr>
        <w:autoSpaceDE w:val="0"/>
        <w:autoSpaceDN w:val="0"/>
        <w:adjustRightInd w:val="0"/>
        <w:spacing w:after="0"/>
        <w:jc w:val="both"/>
        <w:rPr>
          <w:rFonts w:ascii="Arial" w:hAnsi="Arial" w:cs="Arial"/>
          <w:sz w:val="20"/>
          <w:szCs w:val="20"/>
        </w:rPr>
      </w:pPr>
      <w:r w:rsidRPr="003B0980">
        <w:rPr>
          <w:rFonts w:ascii="Arial" w:hAnsi="Arial" w:cs="Arial"/>
          <w:sz w:val="20"/>
          <w:szCs w:val="20"/>
        </w:rPr>
        <w:t xml:space="preserve">Processo nº 555555/19 – </w:t>
      </w:r>
      <w:hyperlink r:id="rId8" w:history="1">
        <w:r w:rsidRPr="003B0980">
          <w:rPr>
            <w:rStyle w:val="Hyperlink"/>
            <w:rFonts w:ascii="Arial" w:hAnsi="Arial" w:cs="Arial"/>
            <w:sz w:val="20"/>
            <w:szCs w:val="20"/>
          </w:rPr>
          <w:t>Acórdão nº 24</w:t>
        </w:r>
        <w:r w:rsidRPr="003B0980">
          <w:rPr>
            <w:rStyle w:val="Hyperlink"/>
            <w:rFonts w:ascii="Arial" w:hAnsi="Arial" w:cs="Arial"/>
            <w:sz w:val="20"/>
            <w:szCs w:val="20"/>
          </w:rPr>
          <w:t>4</w:t>
        </w:r>
        <w:r w:rsidRPr="003B0980">
          <w:rPr>
            <w:rStyle w:val="Hyperlink"/>
            <w:rFonts w:ascii="Arial" w:hAnsi="Arial" w:cs="Arial"/>
            <w:sz w:val="20"/>
            <w:szCs w:val="20"/>
          </w:rPr>
          <w:t>1/19 – Segunda Câmara</w:t>
        </w:r>
      </w:hyperlink>
      <w:r w:rsidRPr="003B0980">
        <w:rPr>
          <w:rFonts w:ascii="Arial" w:hAnsi="Arial" w:cs="Arial"/>
          <w:sz w:val="20"/>
          <w:szCs w:val="20"/>
        </w:rPr>
        <w:t xml:space="preserve"> - Relator Conselheiro Ivan </w:t>
      </w:r>
      <w:proofErr w:type="spellStart"/>
      <w:r w:rsidRPr="003B0980">
        <w:rPr>
          <w:rFonts w:ascii="Arial" w:hAnsi="Arial" w:cs="Arial"/>
          <w:sz w:val="20"/>
          <w:szCs w:val="20"/>
        </w:rPr>
        <w:t>Lelis</w:t>
      </w:r>
      <w:proofErr w:type="spellEnd"/>
      <w:r w:rsidRPr="003B0980">
        <w:rPr>
          <w:rFonts w:ascii="Arial" w:hAnsi="Arial" w:cs="Arial"/>
          <w:sz w:val="20"/>
          <w:szCs w:val="20"/>
        </w:rPr>
        <w:t xml:space="preserve"> Bonilha.</w:t>
      </w:r>
    </w:p>
    <w:p w14:paraId="658642DB" w14:textId="77777777" w:rsidR="003B0980" w:rsidRPr="003B0980" w:rsidRDefault="003B0980" w:rsidP="003B0980">
      <w:pPr>
        <w:autoSpaceDE w:val="0"/>
        <w:autoSpaceDN w:val="0"/>
        <w:adjustRightInd w:val="0"/>
        <w:spacing w:after="0"/>
        <w:jc w:val="both"/>
        <w:rPr>
          <w:rFonts w:ascii="Arial" w:hAnsi="Arial" w:cs="Arial"/>
          <w:b/>
          <w:sz w:val="20"/>
          <w:szCs w:val="20"/>
        </w:rPr>
      </w:pPr>
    </w:p>
    <w:p w14:paraId="221B0733" w14:textId="03A22DD5" w:rsidR="003B0980" w:rsidRPr="003B0980" w:rsidRDefault="003B0980" w:rsidP="003B0980">
      <w:pPr>
        <w:autoSpaceDE w:val="0"/>
        <w:autoSpaceDN w:val="0"/>
        <w:adjustRightInd w:val="0"/>
        <w:spacing w:after="0"/>
        <w:jc w:val="both"/>
        <w:rPr>
          <w:rFonts w:ascii="Arial" w:hAnsi="Arial" w:cs="Arial"/>
          <w:b/>
          <w:sz w:val="20"/>
          <w:szCs w:val="20"/>
        </w:rPr>
      </w:pPr>
      <w:r>
        <w:rPr>
          <w:rFonts w:ascii="Arial" w:hAnsi="Arial" w:cs="Arial"/>
          <w:b/>
          <w:sz w:val="20"/>
          <w:szCs w:val="20"/>
        </w:rPr>
        <w:t>2</w:t>
      </w:r>
      <w:r w:rsidRPr="003B0980">
        <w:rPr>
          <w:rFonts w:ascii="Arial" w:hAnsi="Arial" w:cs="Arial"/>
          <w:b/>
          <w:sz w:val="20"/>
          <w:szCs w:val="20"/>
        </w:rPr>
        <w:t xml:space="preserve">. Prestação de Contas Anual. Consórcio Intermunicipal de Saúde. Atrasos na remessa dos dados do sistema. Aplicação de multa administrativa. Uniformização de Jurisprudência nº 10. Inaplicabilidade. </w:t>
      </w:r>
    </w:p>
    <w:p w14:paraId="6B0CAD39" w14:textId="77777777" w:rsidR="003B0980" w:rsidRPr="003B0980" w:rsidRDefault="003B0980" w:rsidP="003B0980">
      <w:pPr>
        <w:autoSpaceDE w:val="0"/>
        <w:autoSpaceDN w:val="0"/>
        <w:adjustRightInd w:val="0"/>
        <w:spacing w:after="0"/>
        <w:jc w:val="both"/>
        <w:rPr>
          <w:rFonts w:ascii="Arial" w:hAnsi="Arial" w:cs="Arial"/>
          <w:b/>
          <w:sz w:val="20"/>
          <w:szCs w:val="20"/>
        </w:rPr>
      </w:pPr>
    </w:p>
    <w:p w14:paraId="605E5021" w14:textId="77777777" w:rsidR="003B0980" w:rsidRPr="003B0980" w:rsidRDefault="003B0980" w:rsidP="003B0980">
      <w:pPr>
        <w:autoSpaceDE w:val="0"/>
        <w:autoSpaceDN w:val="0"/>
        <w:adjustRightInd w:val="0"/>
        <w:spacing w:after="0"/>
        <w:jc w:val="both"/>
        <w:rPr>
          <w:rFonts w:ascii="Arial" w:hAnsi="Arial" w:cs="Arial"/>
          <w:sz w:val="20"/>
          <w:szCs w:val="20"/>
        </w:rPr>
      </w:pPr>
      <w:r w:rsidRPr="003B0980">
        <w:rPr>
          <w:rFonts w:ascii="Arial" w:hAnsi="Arial" w:cs="Arial"/>
          <w:sz w:val="20"/>
          <w:szCs w:val="20"/>
        </w:rPr>
        <w:t xml:space="preserve">Quanto à aplicação de multa administrativa por atraso, a Uniformização de jurisprudência nº 10 previu expressamente sua aplicação, conforme voto vencedor do </w:t>
      </w:r>
      <w:proofErr w:type="spellStart"/>
      <w:r w:rsidRPr="003B0980">
        <w:rPr>
          <w:rFonts w:ascii="Arial" w:hAnsi="Arial" w:cs="Arial"/>
          <w:sz w:val="20"/>
          <w:szCs w:val="20"/>
        </w:rPr>
        <w:t>Exmº</w:t>
      </w:r>
      <w:proofErr w:type="spellEnd"/>
      <w:r w:rsidRPr="003B0980">
        <w:rPr>
          <w:rFonts w:ascii="Arial" w:hAnsi="Arial" w:cs="Arial"/>
          <w:sz w:val="20"/>
          <w:szCs w:val="20"/>
        </w:rPr>
        <w:t xml:space="preserve"> Sr. Conselheiro Heinz </w:t>
      </w:r>
      <w:proofErr w:type="spellStart"/>
      <w:r w:rsidRPr="003B0980">
        <w:rPr>
          <w:rFonts w:ascii="Arial" w:hAnsi="Arial" w:cs="Arial"/>
          <w:sz w:val="20"/>
          <w:szCs w:val="20"/>
        </w:rPr>
        <w:t>Herwig</w:t>
      </w:r>
      <w:proofErr w:type="spellEnd"/>
      <w:r w:rsidRPr="003B0980">
        <w:rPr>
          <w:rFonts w:ascii="Arial" w:hAnsi="Arial" w:cs="Arial"/>
          <w:sz w:val="20"/>
          <w:szCs w:val="20"/>
        </w:rPr>
        <w:t xml:space="preserve"> (Acórdão nº 1.582/08 – Pleno, Sessão de 30/10/2008, publicado em 09/01/2009): Tratando-se do caso específico de atraso no encaminhamento da prestação de contas, por exemplo, temos afigurada a tipificação contida no art. 87, I, </w:t>
      </w:r>
      <w:r w:rsidRPr="003B0980">
        <w:rPr>
          <w:rFonts w:ascii="Arial" w:hAnsi="Arial" w:cs="Arial"/>
          <w:i/>
          <w:iCs/>
          <w:sz w:val="20"/>
          <w:szCs w:val="20"/>
        </w:rPr>
        <w:t>a</w:t>
      </w:r>
      <w:r w:rsidRPr="003B0980">
        <w:rPr>
          <w:rFonts w:ascii="Arial" w:hAnsi="Arial" w:cs="Arial"/>
          <w:sz w:val="20"/>
          <w:szCs w:val="20"/>
        </w:rPr>
        <w:t xml:space="preserve">, II, </w:t>
      </w:r>
      <w:r w:rsidRPr="003B0980">
        <w:rPr>
          <w:rFonts w:ascii="Arial" w:hAnsi="Arial" w:cs="Arial"/>
          <w:i/>
          <w:iCs/>
          <w:sz w:val="20"/>
          <w:szCs w:val="20"/>
        </w:rPr>
        <w:t>b</w:t>
      </w:r>
      <w:r w:rsidRPr="003B0980">
        <w:rPr>
          <w:rFonts w:ascii="Arial" w:hAnsi="Arial" w:cs="Arial"/>
          <w:sz w:val="20"/>
          <w:szCs w:val="20"/>
        </w:rPr>
        <w:t xml:space="preserve">, III, </w:t>
      </w:r>
      <w:r w:rsidRPr="003B0980">
        <w:rPr>
          <w:rFonts w:ascii="Arial" w:hAnsi="Arial" w:cs="Arial"/>
          <w:i/>
          <w:iCs/>
          <w:sz w:val="20"/>
          <w:szCs w:val="20"/>
        </w:rPr>
        <w:t>c</w:t>
      </w:r>
      <w:r w:rsidRPr="003B0980">
        <w:rPr>
          <w:rFonts w:ascii="Arial" w:hAnsi="Arial" w:cs="Arial"/>
          <w:sz w:val="20"/>
          <w:szCs w:val="20"/>
        </w:rPr>
        <w:t xml:space="preserve">, ou IV, </w:t>
      </w:r>
      <w:r w:rsidRPr="003B0980">
        <w:rPr>
          <w:rFonts w:ascii="Arial" w:hAnsi="Arial" w:cs="Arial"/>
          <w:i/>
          <w:iCs/>
          <w:sz w:val="20"/>
          <w:szCs w:val="20"/>
        </w:rPr>
        <w:t>a</w:t>
      </w:r>
      <w:r w:rsidRPr="003B0980">
        <w:rPr>
          <w:rFonts w:ascii="Arial" w:hAnsi="Arial" w:cs="Arial"/>
          <w:sz w:val="20"/>
          <w:szCs w:val="20"/>
        </w:rPr>
        <w:t>. Portanto, se concluído que a prestação de contas está regular em todos os aspectos aferidos por esta Corte, restando, no entanto, o atraso na apresentação dessas contas, estaremos nos defrontando com o caso típico de julgar regular as contas, ressalvando o atraso detectado, pois decorrente de norma imposta por este Tribunal, e aplicando a multa administrativa respectiva.</w:t>
      </w:r>
    </w:p>
    <w:p w14:paraId="1D34EC77" w14:textId="77777777" w:rsidR="003B0980" w:rsidRPr="003B0980" w:rsidRDefault="003B0980" w:rsidP="003B0980">
      <w:pPr>
        <w:autoSpaceDE w:val="0"/>
        <w:autoSpaceDN w:val="0"/>
        <w:adjustRightInd w:val="0"/>
        <w:spacing w:after="0"/>
        <w:jc w:val="both"/>
        <w:rPr>
          <w:rFonts w:ascii="Arial" w:hAnsi="Arial" w:cs="Arial"/>
          <w:sz w:val="20"/>
          <w:szCs w:val="20"/>
        </w:rPr>
      </w:pPr>
    </w:p>
    <w:p w14:paraId="126048FB" w14:textId="77777777" w:rsidR="003B0980" w:rsidRPr="003B0980" w:rsidRDefault="003B0980" w:rsidP="003B0980">
      <w:pPr>
        <w:autoSpaceDE w:val="0"/>
        <w:autoSpaceDN w:val="0"/>
        <w:adjustRightInd w:val="0"/>
        <w:spacing w:after="0"/>
        <w:jc w:val="both"/>
        <w:rPr>
          <w:rFonts w:ascii="Arial" w:hAnsi="Arial" w:cs="Arial"/>
          <w:sz w:val="20"/>
          <w:szCs w:val="20"/>
        </w:rPr>
      </w:pPr>
      <w:r w:rsidRPr="003B0980">
        <w:rPr>
          <w:rFonts w:ascii="Arial" w:hAnsi="Arial" w:cs="Arial"/>
          <w:sz w:val="20"/>
          <w:szCs w:val="20"/>
        </w:rPr>
        <w:lastRenderedPageBreak/>
        <w:t xml:space="preserve">Entretanto, ambas as Câmaras deste Tribunal têm adotado a postura de afastar a aplicação dessa multa, o que nos faz inclinar pela sua inaplicabilidade, em face dessa nova postura jurisprudencial, embora haja a flagrante desobediência à uniformização </w:t>
      </w:r>
      <w:proofErr w:type="spellStart"/>
      <w:r w:rsidRPr="003B0980">
        <w:rPr>
          <w:rFonts w:ascii="Arial" w:hAnsi="Arial" w:cs="Arial"/>
          <w:sz w:val="20"/>
          <w:szCs w:val="20"/>
        </w:rPr>
        <w:t>retrocitada</w:t>
      </w:r>
      <w:proofErr w:type="spellEnd"/>
      <w:r w:rsidRPr="003B0980">
        <w:rPr>
          <w:rFonts w:ascii="Arial" w:hAnsi="Arial" w:cs="Arial"/>
          <w:sz w:val="20"/>
          <w:szCs w:val="20"/>
        </w:rPr>
        <w:t xml:space="preserve"> que, a nosso sentir, passados praticamente 10 anos de sua publicação, mereça revisão. Nestes autos, também adoto o entendimento majoritário, conforme o princípio da colegialidade, pela aplicação de uma única multa em face dos atrasos alhures apontados.</w:t>
      </w:r>
    </w:p>
    <w:p w14:paraId="12DC7E0F" w14:textId="77777777" w:rsidR="003B0980" w:rsidRPr="003B0980" w:rsidRDefault="003B0980" w:rsidP="003B0980">
      <w:pPr>
        <w:autoSpaceDE w:val="0"/>
        <w:autoSpaceDN w:val="0"/>
        <w:adjustRightInd w:val="0"/>
        <w:spacing w:after="0"/>
        <w:jc w:val="both"/>
        <w:rPr>
          <w:rFonts w:ascii="Arial" w:hAnsi="Arial" w:cs="Arial"/>
          <w:sz w:val="20"/>
          <w:szCs w:val="20"/>
        </w:rPr>
      </w:pPr>
    </w:p>
    <w:p w14:paraId="2FDCB3C2" w14:textId="77777777" w:rsidR="003B0980" w:rsidRPr="003B0980" w:rsidRDefault="003B0980" w:rsidP="003B0980">
      <w:pPr>
        <w:autoSpaceDE w:val="0"/>
        <w:autoSpaceDN w:val="0"/>
        <w:adjustRightInd w:val="0"/>
        <w:spacing w:after="0"/>
        <w:jc w:val="both"/>
        <w:rPr>
          <w:rFonts w:ascii="Arial" w:hAnsi="Arial" w:cs="Arial"/>
          <w:sz w:val="20"/>
          <w:szCs w:val="20"/>
        </w:rPr>
      </w:pPr>
      <w:r w:rsidRPr="003B0980">
        <w:rPr>
          <w:rFonts w:ascii="Arial" w:hAnsi="Arial" w:cs="Arial"/>
          <w:sz w:val="20"/>
          <w:szCs w:val="20"/>
        </w:rPr>
        <w:t>Processo nº 293859/18 –</w:t>
      </w:r>
      <w:hyperlink r:id="rId9" w:history="1">
        <w:r w:rsidRPr="003B0980">
          <w:rPr>
            <w:rStyle w:val="Hyperlink"/>
            <w:rFonts w:ascii="Arial" w:hAnsi="Arial" w:cs="Arial"/>
            <w:sz w:val="20"/>
            <w:szCs w:val="20"/>
          </w:rPr>
          <w:t xml:space="preserve"> Acórdão nº 2365/19 – Segunda Câmara</w:t>
        </w:r>
      </w:hyperlink>
      <w:r w:rsidRPr="003B0980">
        <w:rPr>
          <w:rFonts w:ascii="Arial" w:hAnsi="Arial" w:cs="Arial"/>
          <w:sz w:val="20"/>
          <w:szCs w:val="20"/>
        </w:rPr>
        <w:t xml:space="preserve"> - Relator Auditor Cláudio Augusto </w:t>
      </w:r>
      <w:proofErr w:type="spellStart"/>
      <w:r w:rsidRPr="003B0980">
        <w:rPr>
          <w:rFonts w:ascii="Arial" w:hAnsi="Arial" w:cs="Arial"/>
          <w:sz w:val="20"/>
          <w:szCs w:val="20"/>
        </w:rPr>
        <w:t>Kania</w:t>
      </w:r>
      <w:proofErr w:type="spellEnd"/>
      <w:r w:rsidRPr="003B0980">
        <w:rPr>
          <w:rFonts w:ascii="Arial" w:hAnsi="Arial" w:cs="Arial"/>
          <w:sz w:val="20"/>
          <w:szCs w:val="20"/>
        </w:rPr>
        <w:t>.</w:t>
      </w:r>
    </w:p>
    <w:p w14:paraId="40E8D6B1" w14:textId="77777777" w:rsidR="003B0980" w:rsidRPr="003B0980" w:rsidRDefault="003B0980" w:rsidP="003B0980">
      <w:pPr>
        <w:autoSpaceDE w:val="0"/>
        <w:autoSpaceDN w:val="0"/>
        <w:adjustRightInd w:val="0"/>
        <w:spacing w:after="0"/>
        <w:jc w:val="both"/>
        <w:rPr>
          <w:rFonts w:ascii="Arial" w:hAnsi="Arial" w:cs="Arial"/>
          <w:sz w:val="20"/>
          <w:szCs w:val="20"/>
        </w:rPr>
      </w:pPr>
    </w:p>
    <w:p w14:paraId="3F812D80" w14:textId="43C6EE53" w:rsidR="003B0980" w:rsidRPr="003B0980" w:rsidRDefault="003B0980" w:rsidP="003B0980">
      <w:pPr>
        <w:autoSpaceDE w:val="0"/>
        <w:autoSpaceDN w:val="0"/>
        <w:adjustRightInd w:val="0"/>
        <w:spacing w:after="0"/>
        <w:jc w:val="both"/>
        <w:rPr>
          <w:rFonts w:ascii="Arial" w:hAnsi="Arial" w:cs="Arial"/>
          <w:sz w:val="20"/>
          <w:szCs w:val="20"/>
        </w:rPr>
      </w:pPr>
      <w:r>
        <w:rPr>
          <w:rFonts w:ascii="Arial" w:hAnsi="Arial" w:cs="Arial"/>
          <w:b/>
          <w:sz w:val="20"/>
          <w:szCs w:val="20"/>
        </w:rPr>
        <w:t>3</w:t>
      </w:r>
      <w:r w:rsidRPr="003B0980">
        <w:rPr>
          <w:rFonts w:ascii="Arial" w:hAnsi="Arial" w:cs="Arial"/>
          <w:b/>
          <w:sz w:val="20"/>
          <w:szCs w:val="20"/>
        </w:rPr>
        <w:t>. Admissão de pessoal. Concurso público. Medida cautelar para suspensão do certame homologada pelo Tribunal Pleno. Irregularidades que motivaram a concessão de cautelar sem saneamento. Tomada de Contas Extraordinária.</w:t>
      </w:r>
    </w:p>
    <w:p w14:paraId="59BB623D" w14:textId="77777777" w:rsidR="003B0980" w:rsidRPr="003B0980" w:rsidRDefault="003B0980" w:rsidP="003B0980">
      <w:pPr>
        <w:autoSpaceDE w:val="0"/>
        <w:autoSpaceDN w:val="0"/>
        <w:adjustRightInd w:val="0"/>
        <w:spacing w:after="0"/>
        <w:jc w:val="both"/>
        <w:rPr>
          <w:rFonts w:ascii="Arial" w:hAnsi="Arial" w:cs="Arial"/>
          <w:sz w:val="20"/>
          <w:szCs w:val="20"/>
        </w:rPr>
      </w:pPr>
    </w:p>
    <w:p w14:paraId="04B496BB" w14:textId="77777777" w:rsidR="003B0980" w:rsidRPr="003B0980" w:rsidRDefault="003B0980" w:rsidP="003B0980">
      <w:pPr>
        <w:autoSpaceDE w:val="0"/>
        <w:autoSpaceDN w:val="0"/>
        <w:adjustRightInd w:val="0"/>
        <w:spacing w:after="0"/>
        <w:jc w:val="both"/>
        <w:rPr>
          <w:rFonts w:ascii="Arial" w:hAnsi="Arial" w:cs="Arial"/>
          <w:sz w:val="20"/>
          <w:szCs w:val="20"/>
        </w:rPr>
      </w:pPr>
      <w:r w:rsidRPr="003B0980">
        <w:rPr>
          <w:rFonts w:ascii="Arial" w:hAnsi="Arial" w:cs="Arial"/>
          <w:sz w:val="20"/>
          <w:szCs w:val="20"/>
        </w:rPr>
        <w:t>Manutenção da suspensão do certame, conforme concessão de medida cautelar homologada pelo Tribunal Pleno, haja vista a continuidade das irregularidades constatadas. O presente processo, embora autuado como admissão de pessoal, não teve como objeto a apreciação da legalidade para registro, haja vista a suspensão de processo licitatório, entende-se possível a sua conversão em tomada de contas.</w:t>
      </w:r>
    </w:p>
    <w:p w14:paraId="1F072BDF" w14:textId="77777777" w:rsidR="003B0980" w:rsidRPr="003B0980" w:rsidRDefault="003B0980" w:rsidP="003B0980">
      <w:pPr>
        <w:autoSpaceDE w:val="0"/>
        <w:autoSpaceDN w:val="0"/>
        <w:adjustRightInd w:val="0"/>
        <w:spacing w:after="0"/>
        <w:jc w:val="both"/>
        <w:rPr>
          <w:rFonts w:ascii="Arial" w:hAnsi="Arial" w:cs="Arial"/>
          <w:sz w:val="20"/>
          <w:szCs w:val="20"/>
        </w:rPr>
      </w:pPr>
    </w:p>
    <w:p w14:paraId="712ADCBB" w14:textId="1ABFF41C" w:rsidR="003B0980" w:rsidRPr="003B0980" w:rsidRDefault="003B0980" w:rsidP="003B0980">
      <w:pPr>
        <w:autoSpaceDE w:val="0"/>
        <w:autoSpaceDN w:val="0"/>
        <w:adjustRightInd w:val="0"/>
        <w:spacing w:after="0"/>
        <w:jc w:val="both"/>
        <w:rPr>
          <w:rFonts w:ascii="Arial" w:hAnsi="Arial" w:cs="Arial"/>
          <w:sz w:val="20"/>
          <w:szCs w:val="20"/>
        </w:rPr>
      </w:pPr>
      <w:r w:rsidRPr="003B0980">
        <w:rPr>
          <w:rFonts w:ascii="Arial" w:hAnsi="Arial" w:cs="Arial"/>
          <w:sz w:val="20"/>
          <w:szCs w:val="20"/>
        </w:rPr>
        <w:t xml:space="preserve">Assim, propôs-se a instauração de Tomada de Contas Extraordinária (art. 236, </w:t>
      </w:r>
      <w:r w:rsidRPr="003B0980">
        <w:rPr>
          <w:rFonts w:ascii="Arial" w:hAnsi="Arial" w:cs="Arial"/>
          <w:i/>
          <w:iCs/>
          <w:sz w:val="20"/>
          <w:szCs w:val="20"/>
        </w:rPr>
        <w:t>caput</w:t>
      </w:r>
      <w:r w:rsidRPr="003B0980">
        <w:rPr>
          <w:rFonts w:ascii="Arial" w:hAnsi="Arial" w:cs="Arial"/>
          <w:sz w:val="20"/>
          <w:szCs w:val="20"/>
        </w:rPr>
        <w:t xml:space="preserve">, do Regimento Interno) para apuração de eventual prática de ato ilegal e de ocorrência de </w:t>
      </w:r>
      <w:proofErr w:type="spellStart"/>
      <w:r w:rsidRPr="003B0980">
        <w:rPr>
          <w:rFonts w:ascii="Arial" w:hAnsi="Arial" w:cs="Arial"/>
          <w:sz w:val="20"/>
          <w:szCs w:val="20"/>
        </w:rPr>
        <w:t>dano</w:t>
      </w:r>
      <w:proofErr w:type="spellEnd"/>
      <w:r w:rsidRPr="003B0980">
        <w:rPr>
          <w:rFonts w:ascii="Arial" w:hAnsi="Arial" w:cs="Arial"/>
          <w:sz w:val="20"/>
          <w:szCs w:val="20"/>
        </w:rPr>
        <w:t xml:space="preserve"> ao erário e devida responsabilização em função das irregularidades detectadas, mediante a conversão dos autos e cabendo a sua instrução à Coordenadoria de Gestão Municipal.</w:t>
      </w:r>
    </w:p>
    <w:p w14:paraId="1462E028" w14:textId="77777777" w:rsidR="003B0980" w:rsidRPr="003B0980" w:rsidRDefault="003B0980" w:rsidP="003B0980">
      <w:pPr>
        <w:autoSpaceDE w:val="0"/>
        <w:autoSpaceDN w:val="0"/>
        <w:adjustRightInd w:val="0"/>
        <w:spacing w:after="0"/>
        <w:jc w:val="both"/>
        <w:rPr>
          <w:rFonts w:ascii="Arial" w:hAnsi="Arial" w:cs="Arial"/>
          <w:sz w:val="20"/>
          <w:szCs w:val="20"/>
        </w:rPr>
      </w:pPr>
    </w:p>
    <w:p w14:paraId="303E1980" w14:textId="77777777" w:rsidR="003B0980" w:rsidRPr="003B0980" w:rsidRDefault="003B0980" w:rsidP="003B0980">
      <w:pPr>
        <w:autoSpaceDE w:val="0"/>
        <w:autoSpaceDN w:val="0"/>
        <w:adjustRightInd w:val="0"/>
        <w:spacing w:after="0"/>
        <w:jc w:val="both"/>
        <w:rPr>
          <w:rFonts w:ascii="Arial" w:hAnsi="Arial" w:cs="Arial"/>
          <w:sz w:val="20"/>
          <w:szCs w:val="20"/>
        </w:rPr>
      </w:pPr>
      <w:r w:rsidRPr="003B0980">
        <w:rPr>
          <w:rFonts w:ascii="Arial" w:hAnsi="Arial" w:cs="Arial"/>
          <w:sz w:val="20"/>
          <w:szCs w:val="20"/>
        </w:rPr>
        <w:t>Processo nº 371728/18 –</w:t>
      </w:r>
      <w:hyperlink r:id="rId10" w:history="1">
        <w:r w:rsidRPr="003B0980">
          <w:rPr>
            <w:rStyle w:val="Hyperlink"/>
            <w:rFonts w:ascii="Arial" w:hAnsi="Arial" w:cs="Arial"/>
            <w:sz w:val="20"/>
            <w:szCs w:val="20"/>
          </w:rPr>
          <w:t xml:space="preserve"> Acórdão nº 2364/19 – Segunda Câmara</w:t>
        </w:r>
      </w:hyperlink>
      <w:r w:rsidRPr="003B0980">
        <w:rPr>
          <w:rFonts w:ascii="Arial" w:hAnsi="Arial" w:cs="Arial"/>
          <w:sz w:val="20"/>
          <w:szCs w:val="20"/>
        </w:rPr>
        <w:t xml:space="preserve"> - Relator Auditor Cláudio Augusto </w:t>
      </w:r>
      <w:proofErr w:type="spellStart"/>
      <w:r w:rsidRPr="003B0980">
        <w:rPr>
          <w:rFonts w:ascii="Arial" w:hAnsi="Arial" w:cs="Arial"/>
          <w:sz w:val="20"/>
          <w:szCs w:val="20"/>
        </w:rPr>
        <w:t>Kania</w:t>
      </w:r>
      <w:proofErr w:type="spellEnd"/>
      <w:r w:rsidRPr="003B0980">
        <w:rPr>
          <w:rFonts w:ascii="Arial" w:hAnsi="Arial" w:cs="Arial"/>
          <w:sz w:val="20"/>
          <w:szCs w:val="20"/>
        </w:rPr>
        <w:t>.</w:t>
      </w:r>
    </w:p>
    <w:p w14:paraId="07F35B83" w14:textId="77777777" w:rsidR="001B0C72" w:rsidRPr="003B0980" w:rsidRDefault="001B0C72" w:rsidP="003B0980">
      <w:pPr>
        <w:autoSpaceDE w:val="0"/>
        <w:autoSpaceDN w:val="0"/>
        <w:adjustRightInd w:val="0"/>
        <w:spacing w:after="0"/>
        <w:jc w:val="both"/>
        <w:rPr>
          <w:rFonts w:ascii="Arial" w:hAnsi="Arial" w:cs="Arial"/>
          <w:b/>
          <w:sz w:val="20"/>
          <w:szCs w:val="20"/>
        </w:rPr>
      </w:pPr>
    </w:p>
    <w:p w14:paraId="544ABA9D" w14:textId="77777777" w:rsidR="007C18E7" w:rsidRPr="003B0980" w:rsidRDefault="007C18E7" w:rsidP="003B0980">
      <w:pPr>
        <w:shd w:val="pct10" w:color="auto" w:fill="auto"/>
        <w:spacing w:after="0"/>
        <w:jc w:val="center"/>
        <w:rPr>
          <w:rFonts w:ascii="Arial" w:hAnsi="Arial" w:cs="Arial"/>
          <w:b/>
          <w:sz w:val="20"/>
          <w:szCs w:val="20"/>
        </w:rPr>
      </w:pPr>
      <w:r w:rsidRPr="003B0980">
        <w:rPr>
          <w:rFonts w:ascii="Arial" w:hAnsi="Arial" w:cs="Arial"/>
          <w:b/>
          <w:sz w:val="20"/>
          <w:szCs w:val="20"/>
        </w:rPr>
        <w:t>TRIBUNAL PLENO</w:t>
      </w:r>
    </w:p>
    <w:p w14:paraId="4BD2F3BE" w14:textId="3A67C265" w:rsidR="001B0C72" w:rsidRPr="003B0980" w:rsidRDefault="001B0C72" w:rsidP="003B0980">
      <w:pPr>
        <w:autoSpaceDE w:val="0"/>
        <w:autoSpaceDN w:val="0"/>
        <w:adjustRightInd w:val="0"/>
        <w:spacing w:after="0"/>
        <w:jc w:val="both"/>
        <w:rPr>
          <w:rFonts w:ascii="Arial" w:hAnsi="Arial" w:cs="Arial"/>
          <w:b/>
          <w:sz w:val="20"/>
          <w:szCs w:val="20"/>
        </w:rPr>
      </w:pPr>
    </w:p>
    <w:p w14:paraId="39997987" w14:textId="3E49A9C5" w:rsidR="004162F9" w:rsidRPr="003B0980" w:rsidRDefault="003B0980" w:rsidP="003B0980">
      <w:pPr>
        <w:spacing w:after="0"/>
        <w:jc w:val="both"/>
        <w:rPr>
          <w:rFonts w:ascii="Arial" w:hAnsi="Arial" w:cs="Arial"/>
          <w:color w:val="212121"/>
          <w:sz w:val="20"/>
          <w:szCs w:val="20"/>
        </w:rPr>
      </w:pPr>
      <w:r>
        <w:rPr>
          <w:rFonts w:ascii="Arial" w:hAnsi="Arial" w:cs="Arial"/>
          <w:b/>
          <w:color w:val="212121"/>
          <w:sz w:val="20"/>
          <w:szCs w:val="20"/>
        </w:rPr>
        <w:t xml:space="preserve">4. </w:t>
      </w:r>
      <w:r w:rsidR="00DD523C" w:rsidRPr="003B0980">
        <w:rPr>
          <w:rFonts w:ascii="Arial" w:hAnsi="Arial" w:cs="Arial"/>
          <w:b/>
          <w:color w:val="212121"/>
          <w:sz w:val="20"/>
          <w:szCs w:val="20"/>
        </w:rPr>
        <w:t>Consulta. Agente político. Afastamento para tratamento de saúde. Encaminhamento ao INSS após 15 dias. Necessidade. Previsão na legislação local de pagamento da integralidade da remuneração. Irrelevância. Competência para legislar. Limites. Caráter meramente suplementar</w:t>
      </w:r>
      <w:r w:rsidR="00DD523C" w:rsidRPr="003B0980">
        <w:rPr>
          <w:rFonts w:ascii="Arial" w:hAnsi="Arial" w:cs="Arial"/>
          <w:color w:val="212121"/>
          <w:sz w:val="20"/>
          <w:szCs w:val="20"/>
        </w:rPr>
        <w:t>.</w:t>
      </w:r>
    </w:p>
    <w:p w14:paraId="633603C2" w14:textId="77777777" w:rsidR="00CF2AB6" w:rsidRDefault="00CF2AB6" w:rsidP="003B0980">
      <w:pPr>
        <w:spacing w:after="0"/>
        <w:jc w:val="both"/>
        <w:rPr>
          <w:rFonts w:ascii="Arial" w:hAnsi="Arial" w:cs="Arial"/>
          <w:color w:val="212121"/>
          <w:sz w:val="20"/>
          <w:szCs w:val="20"/>
        </w:rPr>
      </w:pPr>
    </w:p>
    <w:p w14:paraId="2E4D9148" w14:textId="6020BE6B" w:rsidR="004162F9" w:rsidRPr="003B0980" w:rsidRDefault="00DD523C" w:rsidP="003B0980">
      <w:pPr>
        <w:spacing w:after="0"/>
        <w:jc w:val="both"/>
        <w:rPr>
          <w:rFonts w:ascii="Arial" w:hAnsi="Arial" w:cs="Arial"/>
          <w:color w:val="212121"/>
          <w:sz w:val="20"/>
          <w:szCs w:val="20"/>
        </w:rPr>
      </w:pPr>
      <w:r w:rsidRPr="003B0980">
        <w:rPr>
          <w:rFonts w:ascii="Arial" w:hAnsi="Arial" w:cs="Arial"/>
          <w:color w:val="212121"/>
          <w:sz w:val="20"/>
          <w:szCs w:val="20"/>
        </w:rPr>
        <w:t>C</w:t>
      </w:r>
      <w:r w:rsidR="004162F9" w:rsidRPr="003B0980">
        <w:rPr>
          <w:rFonts w:ascii="Arial" w:hAnsi="Arial" w:cs="Arial"/>
          <w:color w:val="212121"/>
          <w:sz w:val="20"/>
          <w:szCs w:val="20"/>
        </w:rPr>
        <w:t>om exceção dos servidores públicos submetidos ao Regime Próprio de Previdência, após quinze dias de afastamento por motivos de saúde, deve o agente político ser encaminhado ao INSS para o percebimento do respectivo benefício, ainda que a legislação local garanta a integralidade da remuneração em caso de licença, cabendo ao correlato órgão apenas suplementar a diferença dos valores, nos termos dos artigos 60, §3º, e 63, parágrafo único, da Lei Federal n.º 8.213/91.</w:t>
      </w:r>
    </w:p>
    <w:p w14:paraId="3D154492" w14:textId="19104A91" w:rsidR="00CC1BA2" w:rsidRPr="003B0980" w:rsidRDefault="00DD523C" w:rsidP="003B0980">
      <w:pPr>
        <w:spacing w:after="0"/>
        <w:jc w:val="both"/>
        <w:rPr>
          <w:rFonts w:ascii="Arial" w:hAnsi="Arial" w:cs="Arial"/>
          <w:color w:val="212121"/>
          <w:sz w:val="20"/>
          <w:szCs w:val="20"/>
        </w:rPr>
      </w:pPr>
      <w:r w:rsidRPr="003B0980">
        <w:rPr>
          <w:rFonts w:ascii="Arial" w:hAnsi="Arial" w:cs="Arial"/>
          <w:color w:val="212121"/>
          <w:sz w:val="20"/>
          <w:szCs w:val="20"/>
        </w:rPr>
        <w:lastRenderedPageBreak/>
        <w:t xml:space="preserve">Processo nº 199739/18. </w:t>
      </w:r>
      <w:hyperlink r:id="rId11" w:history="1">
        <w:r w:rsidRPr="003B0980">
          <w:rPr>
            <w:rStyle w:val="Hyperlink"/>
            <w:rFonts w:ascii="Arial" w:hAnsi="Arial" w:cs="Arial"/>
            <w:sz w:val="20"/>
            <w:szCs w:val="20"/>
          </w:rPr>
          <w:t>Acórdão 2372/19 – Tribunal Pleno</w:t>
        </w:r>
      </w:hyperlink>
      <w:r w:rsidRPr="003B0980">
        <w:rPr>
          <w:rFonts w:ascii="Arial" w:hAnsi="Arial" w:cs="Arial"/>
          <w:color w:val="212121"/>
          <w:sz w:val="20"/>
          <w:szCs w:val="20"/>
        </w:rPr>
        <w:t xml:space="preserve">. Relator Conselheiro </w:t>
      </w:r>
      <w:proofErr w:type="spellStart"/>
      <w:r w:rsidRPr="003B0980">
        <w:rPr>
          <w:rFonts w:ascii="Arial" w:hAnsi="Arial" w:cs="Arial"/>
          <w:color w:val="212121"/>
          <w:sz w:val="20"/>
          <w:szCs w:val="20"/>
        </w:rPr>
        <w:t>Artagão</w:t>
      </w:r>
      <w:proofErr w:type="spellEnd"/>
      <w:r w:rsidRPr="003B0980">
        <w:rPr>
          <w:rFonts w:ascii="Arial" w:hAnsi="Arial" w:cs="Arial"/>
          <w:color w:val="212121"/>
          <w:sz w:val="20"/>
          <w:szCs w:val="20"/>
        </w:rPr>
        <w:t xml:space="preserve"> de Mattos Leão.</w:t>
      </w:r>
    </w:p>
    <w:p w14:paraId="7F543645" w14:textId="77777777" w:rsidR="00DD523C" w:rsidRPr="003B0980" w:rsidRDefault="00DD523C" w:rsidP="003B0980">
      <w:pPr>
        <w:spacing w:after="0"/>
        <w:jc w:val="both"/>
        <w:rPr>
          <w:rFonts w:ascii="Arial" w:hAnsi="Arial" w:cs="Arial"/>
          <w:color w:val="212121"/>
          <w:sz w:val="20"/>
          <w:szCs w:val="20"/>
        </w:rPr>
      </w:pPr>
    </w:p>
    <w:p w14:paraId="21EC7446" w14:textId="77036FD1" w:rsidR="00DD523C" w:rsidRPr="003B0980" w:rsidRDefault="003B0980" w:rsidP="003B0980">
      <w:pPr>
        <w:spacing w:after="0"/>
        <w:jc w:val="both"/>
        <w:rPr>
          <w:rFonts w:ascii="Arial" w:hAnsi="Arial" w:cs="Arial"/>
          <w:b/>
          <w:color w:val="212121"/>
          <w:sz w:val="20"/>
          <w:szCs w:val="20"/>
        </w:rPr>
      </w:pPr>
      <w:r>
        <w:rPr>
          <w:rFonts w:ascii="Arial" w:hAnsi="Arial" w:cs="Arial"/>
          <w:b/>
          <w:color w:val="212121"/>
          <w:sz w:val="20"/>
          <w:szCs w:val="20"/>
        </w:rPr>
        <w:t xml:space="preserve">5. </w:t>
      </w:r>
      <w:r w:rsidR="00DD523C" w:rsidRPr="003B0980">
        <w:rPr>
          <w:rFonts w:ascii="Arial" w:hAnsi="Arial" w:cs="Arial"/>
          <w:b/>
          <w:color w:val="212121"/>
          <w:sz w:val="20"/>
          <w:szCs w:val="20"/>
        </w:rPr>
        <w:t>Consulta. Auxílio alimentação. Vale refeição. Verba indenizatória. Não se inclui no índice de despesas com pessoal. Conhecimento e resposta.</w:t>
      </w:r>
    </w:p>
    <w:p w14:paraId="10A66052" w14:textId="77777777" w:rsidR="00F4656F" w:rsidRPr="003B0980" w:rsidRDefault="00F4656F" w:rsidP="003B0980">
      <w:pPr>
        <w:spacing w:after="0"/>
        <w:jc w:val="both"/>
        <w:rPr>
          <w:rFonts w:ascii="Arial" w:hAnsi="Arial" w:cs="Arial"/>
          <w:color w:val="212121"/>
          <w:sz w:val="20"/>
          <w:szCs w:val="20"/>
        </w:rPr>
      </w:pPr>
    </w:p>
    <w:p w14:paraId="273D34F8" w14:textId="7170D4F3" w:rsidR="00DD523C" w:rsidRPr="003B0980" w:rsidRDefault="00DD523C" w:rsidP="003B0980">
      <w:pPr>
        <w:spacing w:after="0"/>
        <w:jc w:val="both"/>
        <w:rPr>
          <w:rFonts w:ascii="Arial" w:hAnsi="Arial" w:cs="Arial"/>
          <w:color w:val="212121"/>
          <w:sz w:val="20"/>
          <w:szCs w:val="20"/>
        </w:rPr>
      </w:pPr>
      <w:r w:rsidRPr="003B0980">
        <w:rPr>
          <w:rFonts w:ascii="Arial" w:hAnsi="Arial" w:cs="Arial"/>
          <w:color w:val="212121"/>
          <w:sz w:val="20"/>
          <w:szCs w:val="20"/>
        </w:rPr>
        <w:t>É possível a criação de auxílio alimentação, ou outra verba indenizatória, ainda que o ente haja extrapolado o limite de despesas com pessoal, desde que observados os preceitos da Lei de Responsabilidade Fiscal.</w:t>
      </w:r>
    </w:p>
    <w:p w14:paraId="32E0ACDB" w14:textId="77777777" w:rsidR="00F4656F" w:rsidRPr="003B0980" w:rsidRDefault="00F4656F" w:rsidP="003B0980">
      <w:pPr>
        <w:spacing w:after="0"/>
        <w:jc w:val="both"/>
        <w:rPr>
          <w:rFonts w:ascii="Arial" w:hAnsi="Arial" w:cs="Arial"/>
          <w:color w:val="212121"/>
          <w:sz w:val="20"/>
          <w:szCs w:val="20"/>
        </w:rPr>
      </w:pPr>
    </w:p>
    <w:p w14:paraId="5039FA67" w14:textId="59C9EEF2" w:rsidR="00DD523C" w:rsidRPr="003B0980" w:rsidRDefault="00DD523C" w:rsidP="003B0980">
      <w:pPr>
        <w:spacing w:after="0"/>
        <w:jc w:val="both"/>
        <w:rPr>
          <w:rFonts w:ascii="Arial" w:hAnsi="Arial" w:cs="Arial"/>
          <w:color w:val="212121"/>
          <w:sz w:val="20"/>
          <w:szCs w:val="20"/>
        </w:rPr>
      </w:pPr>
      <w:r w:rsidRPr="003B0980">
        <w:rPr>
          <w:rFonts w:ascii="Arial" w:hAnsi="Arial" w:cs="Arial"/>
          <w:color w:val="212121"/>
          <w:sz w:val="20"/>
          <w:szCs w:val="20"/>
        </w:rPr>
        <w:t xml:space="preserve">Processo nº 347037/18. </w:t>
      </w:r>
      <w:hyperlink r:id="rId12" w:history="1">
        <w:r w:rsidRPr="003B0980">
          <w:rPr>
            <w:rStyle w:val="Hyperlink"/>
            <w:rFonts w:ascii="Arial" w:hAnsi="Arial" w:cs="Arial"/>
            <w:sz w:val="20"/>
            <w:szCs w:val="20"/>
          </w:rPr>
          <w:t>Acórdão 2387/19 – Tribunal Pleno</w:t>
        </w:r>
      </w:hyperlink>
      <w:r w:rsidRPr="003B0980">
        <w:rPr>
          <w:rFonts w:ascii="Arial" w:hAnsi="Arial" w:cs="Arial"/>
          <w:color w:val="212121"/>
          <w:sz w:val="20"/>
          <w:szCs w:val="20"/>
        </w:rPr>
        <w:t xml:space="preserve">. Relator Conselheiro Ivan </w:t>
      </w:r>
      <w:proofErr w:type="spellStart"/>
      <w:r w:rsidRPr="003B0980">
        <w:rPr>
          <w:rFonts w:ascii="Arial" w:hAnsi="Arial" w:cs="Arial"/>
          <w:color w:val="212121"/>
          <w:sz w:val="20"/>
          <w:szCs w:val="20"/>
        </w:rPr>
        <w:t>Lelis</w:t>
      </w:r>
      <w:proofErr w:type="spellEnd"/>
      <w:r w:rsidRPr="003B0980">
        <w:rPr>
          <w:rFonts w:ascii="Arial" w:hAnsi="Arial" w:cs="Arial"/>
          <w:color w:val="212121"/>
          <w:sz w:val="20"/>
          <w:szCs w:val="20"/>
        </w:rPr>
        <w:t xml:space="preserve"> Bonilha.</w:t>
      </w:r>
    </w:p>
    <w:p w14:paraId="6ED7E19B" w14:textId="6AF6ED3E" w:rsidR="00DD523C" w:rsidRPr="003B0980" w:rsidRDefault="00DD523C" w:rsidP="003B0980">
      <w:pPr>
        <w:spacing w:after="0"/>
        <w:jc w:val="both"/>
        <w:rPr>
          <w:rFonts w:ascii="Arial" w:hAnsi="Arial" w:cs="Arial"/>
          <w:color w:val="212121"/>
          <w:sz w:val="20"/>
          <w:szCs w:val="20"/>
        </w:rPr>
      </w:pPr>
    </w:p>
    <w:p w14:paraId="1DF86022" w14:textId="60C55E15" w:rsidR="00DD523C" w:rsidRPr="003B0980" w:rsidRDefault="003B0980" w:rsidP="003B0980">
      <w:pPr>
        <w:spacing w:after="0"/>
        <w:jc w:val="both"/>
        <w:rPr>
          <w:rFonts w:ascii="Arial" w:hAnsi="Arial" w:cs="Arial"/>
          <w:b/>
          <w:color w:val="212121"/>
          <w:sz w:val="20"/>
          <w:szCs w:val="20"/>
        </w:rPr>
      </w:pPr>
      <w:r>
        <w:rPr>
          <w:rFonts w:ascii="Arial" w:hAnsi="Arial" w:cs="Arial"/>
          <w:b/>
          <w:color w:val="212121"/>
          <w:sz w:val="20"/>
          <w:szCs w:val="20"/>
        </w:rPr>
        <w:t xml:space="preserve">6. </w:t>
      </w:r>
      <w:r w:rsidR="00DD523C" w:rsidRPr="003B0980">
        <w:rPr>
          <w:rFonts w:ascii="Arial" w:hAnsi="Arial" w:cs="Arial"/>
          <w:b/>
          <w:color w:val="212121"/>
          <w:sz w:val="20"/>
          <w:szCs w:val="20"/>
        </w:rPr>
        <w:t>Consulta. Pagamento de despesas de viagem mediante diária. Obrigatoriedade de fornecer cursos de capacitação. Criação de cargo comissionado de assessor parlamentar. Conhecimento parcial da consulta.</w:t>
      </w:r>
    </w:p>
    <w:p w14:paraId="1BD91113" w14:textId="77777777" w:rsidR="00F4656F" w:rsidRPr="003B0980" w:rsidRDefault="00F4656F" w:rsidP="003B0980">
      <w:pPr>
        <w:spacing w:after="0"/>
        <w:jc w:val="both"/>
        <w:rPr>
          <w:rFonts w:ascii="Arial" w:hAnsi="Arial" w:cs="Arial"/>
          <w:color w:val="212121"/>
          <w:sz w:val="20"/>
          <w:szCs w:val="20"/>
        </w:rPr>
      </w:pPr>
    </w:p>
    <w:p w14:paraId="1C103109" w14:textId="79CBD5E1" w:rsidR="00DD523C" w:rsidRPr="003B0980" w:rsidRDefault="00DD523C" w:rsidP="003B0980">
      <w:pPr>
        <w:spacing w:after="0"/>
        <w:jc w:val="both"/>
        <w:rPr>
          <w:rFonts w:ascii="Arial" w:hAnsi="Arial" w:cs="Arial"/>
          <w:color w:val="212121"/>
          <w:sz w:val="20"/>
          <w:szCs w:val="20"/>
        </w:rPr>
      </w:pPr>
      <w:r w:rsidRPr="003B0980">
        <w:rPr>
          <w:rFonts w:ascii="Arial" w:hAnsi="Arial" w:cs="Arial"/>
          <w:color w:val="212121"/>
          <w:sz w:val="20"/>
          <w:szCs w:val="20"/>
        </w:rPr>
        <w:t>É obrigação da Administração Pública promover a capacitação e formação continuada dos servidores integrantes de seu quadro de pessoal, podendo oferecer cursos de aperfeiçoamento e desenvolvimento de habilidades diversas, às suas expensas, observando as peculiaridades de cada local e desde que seu objeto seja pertinente às atribuições funcionais dos servidores, com motivação apresentada de maneira expressa e por escrito no processo de contratação, e desde que haja disponibilidade orçamentária e financeira.</w:t>
      </w:r>
    </w:p>
    <w:p w14:paraId="4C4F240C" w14:textId="44635E42" w:rsidR="00DD523C" w:rsidRPr="003B0980" w:rsidRDefault="00DD523C" w:rsidP="003B0980">
      <w:pPr>
        <w:spacing w:after="0"/>
        <w:jc w:val="both"/>
        <w:rPr>
          <w:rFonts w:ascii="Arial" w:hAnsi="Arial" w:cs="Arial"/>
          <w:color w:val="212121"/>
          <w:sz w:val="20"/>
          <w:szCs w:val="20"/>
        </w:rPr>
      </w:pPr>
      <w:r w:rsidRPr="003B0980">
        <w:rPr>
          <w:rFonts w:ascii="Arial" w:hAnsi="Arial" w:cs="Arial"/>
          <w:color w:val="212121"/>
          <w:sz w:val="20"/>
          <w:szCs w:val="20"/>
        </w:rPr>
        <w:t>É possível a criação de cargo em comissão de Assessor Parlamentar/legislativo, desde que observadas as premissas fixadas no Prejulgado nº 25 desta Corte.</w:t>
      </w:r>
    </w:p>
    <w:p w14:paraId="2FAF7943" w14:textId="77777777" w:rsidR="00F4656F" w:rsidRPr="003B0980" w:rsidRDefault="00F4656F" w:rsidP="003B0980">
      <w:pPr>
        <w:spacing w:after="0"/>
        <w:jc w:val="both"/>
        <w:rPr>
          <w:rFonts w:ascii="Arial" w:hAnsi="Arial" w:cs="Arial"/>
          <w:color w:val="212121"/>
          <w:sz w:val="20"/>
          <w:szCs w:val="20"/>
        </w:rPr>
      </w:pPr>
    </w:p>
    <w:p w14:paraId="038B733B" w14:textId="01545FCB" w:rsidR="00F4656F" w:rsidRPr="003B0980" w:rsidRDefault="00F4656F" w:rsidP="003B0980">
      <w:pPr>
        <w:spacing w:after="0"/>
        <w:jc w:val="both"/>
        <w:rPr>
          <w:rFonts w:ascii="Arial" w:hAnsi="Arial" w:cs="Arial"/>
          <w:color w:val="212121"/>
          <w:sz w:val="20"/>
          <w:szCs w:val="20"/>
        </w:rPr>
      </w:pPr>
      <w:r w:rsidRPr="003B0980">
        <w:rPr>
          <w:rFonts w:ascii="Arial" w:hAnsi="Arial" w:cs="Arial"/>
          <w:color w:val="212121"/>
          <w:sz w:val="20"/>
          <w:szCs w:val="20"/>
        </w:rPr>
        <w:t xml:space="preserve">Processo nº 515436/18. </w:t>
      </w:r>
      <w:hyperlink r:id="rId13" w:history="1">
        <w:r w:rsidRPr="003B0980">
          <w:rPr>
            <w:rStyle w:val="Hyperlink"/>
            <w:rFonts w:ascii="Arial" w:hAnsi="Arial" w:cs="Arial"/>
            <w:sz w:val="20"/>
            <w:szCs w:val="20"/>
          </w:rPr>
          <w:t>Acórdão 2388/19 – Tribunal Pleno</w:t>
        </w:r>
      </w:hyperlink>
      <w:r w:rsidRPr="003B0980">
        <w:rPr>
          <w:rFonts w:ascii="Arial" w:hAnsi="Arial" w:cs="Arial"/>
          <w:color w:val="212121"/>
          <w:sz w:val="20"/>
          <w:szCs w:val="20"/>
        </w:rPr>
        <w:t xml:space="preserve">. Relator Conselheiro Ivan </w:t>
      </w:r>
      <w:proofErr w:type="spellStart"/>
      <w:r w:rsidRPr="003B0980">
        <w:rPr>
          <w:rFonts w:ascii="Arial" w:hAnsi="Arial" w:cs="Arial"/>
          <w:color w:val="212121"/>
          <w:sz w:val="20"/>
          <w:szCs w:val="20"/>
        </w:rPr>
        <w:t>Lelis</w:t>
      </w:r>
      <w:proofErr w:type="spellEnd"/>
      <w:r w:rsidRPr="003B0980">
        <w:rPr>
          <w:rFonts w:ascii="Arial" w:hAnsi="Arial" w:cs="Arial"/>
          <w:color w:val="212121"/>
          <w:sz w:val="20"/>
          <w:szCs w:val="20"/>
        </w:rPr>
        <w:t xml:space="preserve"> Bonilha.</w:t>
      </w:r>
    </w:p>
    <w:p w14:paraId="3323E816" w14:textId="10E06B05" w:rsidR="00F4656F" w:rsidRPr="003B0980" w:rsidRDefault="00F4656F" w:rsidP="003B0980">
      <w:pPr>
        <w:spacing w:after="0"/>
        <w:jc w:val="both"/>
        <w:rPr>
          <w:rFonts w:ascii="Arial" w:hAnsi="Arial" w:cs="Arial"/>
          <w:color w:val="212121"/>
          <w:sz w:val="20"/>
          <w:szCs w:val="20"/>
        </w:rPr>
      </w:pPr>
    </w:p>
    <w:p w14:paraId="339029CA" w14:textId="186A62FC" w:rsidR="003B0980" w:rsidRPr="003B0980" w:rsidRDefault="003B0980" w:rsidP="003B0980">
      <w:pPr>
        <w:autoSpaceDE w:val="0"/>
        <w:autoSpaceDN w:val="0"/>
        <w:adjustRightInd w:val="0"/>
        <w:spacing w:after="0"/>
        <w:jc w:val="both"/>
        <w:rPr>
          <w:rFonts w:ascii="Arial" w:hAnsi="Arial" w:cs="Arial"/>
          <w:b/>
          <w:sz w:val="20"/>
          <w:szCs w:val="20"/>
        </w:rPr>
      </w:pPr>
      <w:r>
        <w:rPr>
          <w:rFonts w:ascii="Arial" w:hAnsi="Arial" w:cs="Arial"/>
          <w:b/>
          <w:sz w:val="20"/>
          <w:szCs w:val="20"/>
        </w:rPr>
        <w:t>7</w:t>
      </w:r>
      <w:r w:rsidRPr="003B0980">
        <w:rPr>
          <w:rFonts w:ascii="Arial" w:hAnsi="Arial" w:cs="Arial"/>
          <w:b/>
          <w:sz w:val="20"/>
          <w:szCs w:val="20"/>
        </w:rPr>
        <w:t>. Representação. Ministério Público junto ao Tribunal de Contas. Uso equivocado de cargos em comissão. Procedência Parcial. Determinação de adoção de providências para sanar as irregularidades detectadas. Recomendação.</w:t>
      </w:r>
    </w:p>
    <w:p w14:paraId="5E7916CA" w14:textId="77777777" w:rsidR="003B0980" w:rsidRPr="003B0980" w:rsidRDefault="003B0980" w:rsidP="003B0980">
      <w:pPr>
        <w:autoSpaceDE w:val="0"/>
        <w:autoSpaceDN w:val="0"/>
        <w:adjustRightInd w:val="0"/>
        <w:spacing w:after="0"/>
        <w:jc w:val="both"/>
        <w:rPr>
          <w:rFonts w:ascii="Arial" w:hAnsi="Arial" w:cs="Arial"/>
          <w:b/>
          <w:sz w:val="20"/>
          <w:szCs w:val="20"/>
        </w:rPr>
      </w:pPr>
    </w:p>
    <w:p w14:paraId="666C1919" w14:textId="77777777" w:rsidR="003B0980" w:rsidRPr="003B0980" w:rsidRDefault="003B0980" w:rsidP="003B0980">
      <w:pPr>
        <w:autoSpaceDE w:val="0"/>
        <w:autoSpaceDN w:val="0"/>
        <w:adjustRightInd w:val="0"/>
        <w:spacing w:after="0"/>
        <w:jc w:val="both"/>
        <w:rPr>
          <w:rFonts w:ascii="Arial" w:hAnsi="Arial" w:cs="Arial"/>
          <w:sz w:val="20"/>
          <w:szCs w:val="20"/>
        </w:rPr>
      </w:pPr>
      <w:r w:rsidRPr="003B0980">
        <w:rPr>
          <w:rFonts w:ascii="Arial" w:hAnsi="Arial" w:cs="Arial"/>
          <w:sz w:val="20"/>
          <w:szCs w:val="20"/>
        </w:rPr>
        <w:t>A estrutura administrativa deve corresponder à organização estratégica do município e ser proporcional tanto às suas necessidades quanto aos seus recursos. Além disso, chama atenção, os requisitos exigidos para ocupação dos cargos em comissão. Como bem pontuado pela unidade técnica, apenas 04 (quatro) cargos de comissão são de Assessores (Jurídico, de Planejamento, de Controle Geral e de Imprensa e Comunicação) e exigem curso superior; sendo que 07 (sete) cargos de Diretor demandam apenas ensino médio; e 11 (onze) cargos de chefe de divisão e chefe de setor tem como exigência apenas o fundamental incompleto.</w:t>
      </w:r>
    </w:p>
    <w:p w14:paraId="5C0BCC7E" w14:textId="77777777" w:rsidR="003B0980" w:rsidRPr="003B0980" w:rsidRDefault="003B0980" w:rsidP="003B0980">
      <w:pPr>
        <w:autoSpaceDE w:val="0"/>
        <w:autoSpaceDN w:val="0"/>
        <w:adjustRightInd w:val="0"/>
        <w:spacing w:after="0"/>
        <w:jc w:val="both"/>
        <w:rPr>
          <w:rFonts w:ascii="Arial" w:hAnsi="Arial" w:cs="Arial"/>
          <w:sz w:val="20"/>
          <w:szCs w:val="20"/>
        </w:rPr>
      </w:pPr>
    </w:p>
    <w:p w14:paraId="4BB0D3A4" w14:textId="77777777" w:rsidR="003B0980" w:rsidRPr="003B0980" w:rsidRDefault="003B0980" w:rsidP="003B0980">
      <w:pPr>
        <w:autoSpaceDE w:val="0"/>
        <w:autoSpaceDN w:val="0"/>
        <w:adjustRightInd w:val="0"/>
        <w:spacing w:after="0"/>
        <w:jc w:val="both"/>
        <w:rPr>
          <w:rFonts w:ascii="Arial" w:hAnsi="Arial" w:cs="Arial"/>
          <w:sz w:val="20"/>
          <w:szCs w:val="20"/>
        </w:rPr>
      </w:pPr>
      <w:r w:rsidRPr="003B0980">
        <w:rPr>
          <w:rFonts w:ascii="Arial" w:hAnsi="Arial" w:cs="Arial"/>
          <w:sz w:val="20"/>
          <w:szCs w:val="20"/>
        </w:rPr>
        <w:lastRenderedPageBreak/>
        <w:t xml:space="preserve">Já, quanto aos cargos de assessores junto ao ente, diga-se, assessor jurídico, assessor de imprensa e assessor de controle geral, </w:t>
      </w:r>
      <w:r w:rsidRPr="003B0980">
        <w:rPr>
          <w:rFonts w:ascii="Arial" w:hAnsi="Arial" w:cs="Arial"/>
          <w:bCs/>
          <w:sz w:val="20"/>
          <w:szCs w:val="20"/>
        </w:rPr>
        <w:t>constatou-se no curso do processo, que as medidas adotadas pelo ente a fim de regularizar a situação, foram suficientes</w:t>
      </w:r>
      <w:r w:rsidRPr="003B0980">
        <w:rPr>
          <w:rFonts w:ascii="Arial" w:hAnsi="Arial" w:cs="Arial"/>
          <w:sz w:val="20"/>
          <w:szCs w:val="20"/>
        </w:rPr>
        <w:t>, realizadas dentro dos</w:t>
      </w:r>
    </w:p>
    <w:p w14:paraId="59B41A8F" w14:textId="77777777" w:rsidR="003B0980" w:rsidRPr="003B0980" w:rsidRDefault="003B0980" w:rsidP="003B0980">
      <w:pPr>
        <w:autoSpaceDE w:val="0"/>
        <w:autoSpaceDN w:val="0"/>
        <w:adjustRightInd w:val="0"/>
        <w:spacing w:after="0"/>
        <w:jc w:val="both"/>
        <w:rPr>
          <w:rFonts w:ascii="Arial" w:hAnsi="Arial" w:cs="Arial"/>
          <w:sz w:val="20"/>
          <w:szCs w:val="20"/>
        </w:rPr>
      </w:pPr>
      <w:r w:rsidRPr="003B0980">
        <w:rPr>
          <w:rFonts w:ascii="Arial" w:hAnsi="Arial" w:cs="Arial"/>
          <w:sz w:val="20"/>
          <w:szCs w:val="20"/>
        </w:rPr>
        <w:t>limites legais. Contudo, relativamente ao cargo de assessor de planejamento, cujas atribuições não são de assessoria direta de uma de uma autoridade, tal cargo, deveria ser de provimento efetivo e não comissionado diante de suas atribuições.</w:t>
      </w:r>
    </w:p>
    <w:p w14:paraId="6D6BD3F0" w14:textId="77777777" w:rsidR="003B0980" w:rsidRPr="003B0980" w:rsidRDefault="003B0980" w:rsidP="003B0980">
      <w:pPr>
        <w:autoSpaceDE w:val="0"/>
        <w:autoSpaceDN w:val="0"/>
        <w:adjustRightInd w:val="0"/>
        <w:spacing w:after="0"/>
        <w:jc w:val="both"/>
        <w:rPr>
          <w:rFonts w:ascii="Arial" w:hAnsi="Arial" w:cs="Arial"/>
          <w:sz w:val="20"/>
          <w:szCs w:val="20"/>
        </w:rPr>
      </w:pPr>
    </w:p>
    <w:p w14:paraId="5CAE7EEB" w14:textId="77777777" w:rsidR="003B0980" w:rsidRPr="003B0980" w:rsidRDefault="003B0980" w:rsidP="003B0980">
      <w:pPr>
        <w:autoSpaceDE w:val="0"/>
        <w:autoSpaceDN w:val="0"/>
        <w:adjustRightInd w:val="0"/>
        <w:spacing w:after="0"/>
        <w:jc w:val="both"/>
        <w:rPr>
          <w:rFonts w:ascii="Arial" w:hAnsi="Arial" w:cs="Arial"/>
          <w:sz w:val="20"/>
          <w:szCs w:val="20"/>
        </w:rPr>
      </w:pPr>
      <w:r w:rsidRPr="003B0980">
        <w:rPr>
          <w:rFonts w:ascii="Arial" w:hAnsi="Arial" w:cs="Arial"/>
          <w:sz w:val="20"/>
          <w:szCs w:val="20"/>
        </w:rPr>
        <w:t xml:space="preserve">De igual modo, </w:t>
      </w:r>
      <w:r w:rsidRPr="003B0980">
        <w:rPr>
          <w:rFonts w:ascii="Arial" w:hAnsi="Arial" w:cs="Arial"/>
          <w:bCs/>
          <w:sz w:val="20"/>
          <w:szCs w:val="20"/>
        </w:rPr>
        <w:t>restou sanado o questionamento quanto à existência de servidor comissionado cedido a outro órgão</w:t>
      </w:r>
      <w:r w:rsidRPr="003B0980">
        <w:rPr>
          <w:rFonts w:ascii="Arial" w:hAnsi="Arial" w:cs="Arial"/>
          <w:sz w:val="20"/>
          <w:szCs w:val="20"/>
        </w:rPr>
        <w:t xml:space="preserve">, com a resposta negativa do gestor, a qual detém presunção de veracidade. Entretanto, destaca-se que a informação sobre a existência de servidores (efetivos e comissionados) cedidos não consta no Portal da Transparência no site do Município, razão pela qual </w:t>
      </w:r>
      <w:r w:rsidRPr="003B0980">
        <w:rPr>
          <w:rFonts w:ascii="Arial" w:hAnsi="Arial" w:cs="Arial"/>
          <w:bCs/>
          <w:sz w:val="20"/>
          <w:szCs w:val="20"/>
        </w:rPr>
        <w:t xml:space="preserve">RECOMENDA-SE </w:t>
      </w:r>
      <w:r w:rsidRPr="003B0980">
        <w:rPr>
          <w:rFonts w:ascii="Arial" w:hAnsi="Arial" w:cs="Arial"/>
          <w:sz w:val="20"/>
          <w:szCs w:val="20"/>
        </w:rPr>
        <w:t>ao ente para que adote as providências necessárias para a correção da impropriedade.</w:t>
      </w:r>
    </w:p>
    <w:p w14:paraId="2D47EA65" w14:textId="77777777" w:rsidR="003B0980" w:rsidRPr="003B0980" w:rsidRDefault="003B0980" w:rsidP="003B0980">
      <w:pPr>
        <w:autoSpaceDE w:val="0"/>
        <w:autoSpaceDN w:val="0"/>
        <w:adjustRightInd w:val="0"/>
        <w:spacing w:after="0"/>
        <w:jc w:val="both"/>
        <w:rPr>
          <w:rFonts w:ascii="Arial" w:hAnsi="Arial" w:cs="Arial"/>
          <w:sz w:val="20"/>
          <w:szCs w:val="20"/>
        </w:rPr>
      </w:pPr>
    </w:p>
    <w:p w14:paraId="3AF7E32F" w14:textId="77777777" w:rsidR="003B0980" w:rsidRPr="003B0980" w:rsidRDefault="003B0980" w:rsidP="003B0980">
      <w:pPr>
        <w:autoSpaceDE w:val="0"/>
        <w:autoSpaceDN w:val="0"/>
        <w:adjustRightInd w:val="0"/>
        <w:spacing w:after="0"/>
        <w:jc w:val="both"/>
        <w:rPr>
          <w:rFonts w:ascii="Arial" w:hAnsi="Arial" w:cs="Arial"/>
          <w:sz w:val="20"/>
          <w:szCs w:val="20"/>
        </w:rPr>
      </w:pPr>
      <w:r w:rsidRPr="003B0980">
        <w:rPr>
          <w:rFonts w:ascii="Arial" w:hAnsi="Arial" w:cs="Arial"/>
          <w:sz w:val="20"/>
          <w:szCs w:val="20"/>
        </w:rPr>
        <w:t xml:space="preserve">Contudo, o organograma apresentado não traz informações necessárias para identificar a lotação dos servidores, não trazendo correlação com a organização estratégica do Município, nem mesmo sua proporcionalidade diante da alegada escassez de recursos. Ademais, contribui para a </w:t>
      </w:r>
      <w:r w:rsidRPr="003B0980">
        <w:rPr>
          <w:rFonts w:ascii="Arial" w:hAnsi="Arial" w:cs="Arial"/>
          <w:bCs/>
          <w:sz w:val="20"/>
          <w:szCs w:val="20"/>
        </w:rPr>
        <w:t xml:space="preserve">PROCEDÊNCA </w:t>
      </w:r>
      <w:r w:rsidRPr="003B0980">
        <w:rPr>
          <w:rFonts w:ascii="Arial" w:hAnsi="Arial" w:cs="Arial"/>
          <w:sz w:val="20"/>
          <w:szCs w:val="20"/>
        </w:rPr>
        <w:t>da presente Representação a baixa exigência quanto à qualificação técnica da maioria dos cargos de Direção e Chefia, evidenciando atribuições técnica-operacionais ou burocráticas, indo de encontro à orientação normativa desta Casa</w:t>
      </w:r>
    </w:p>
    <w:p w14:paraId="52D34848" w14:textId="77777777" w:rsidR="003B0980" w:rsidRPr="003B0980" w:rsidRDefault="003B0980" w:rsidP="003B0980">
      <w:pPr>
        <w:autoSpaceDE w:val="0"/>
        <w:autoSpaceDN w:val="0"/>
        <w:adjustRightInd w:val="0"/>
        <w:spacing w:after="0"/>
        <w:jc w:val="both"/>
        <w:rPr>
          <w:rFonts w:ascii="Arial" w:hAnsi="Arial" w:cs="Arial"/>
          <w:sz w:val="20"/>
          <w:szCs w:val="20"/>
        </w:rPr>
      </w:pPr>
    </w:p>
    <w:p w14:paraId="0E88D391" w14:textId="77777777" w:rsidR="003B0980" w:rsidRPr="003B0980" w:rsidRDefault="003B0980" w:rsidP="003B0980">
      <w:pPr>
        <w:autoSpaceDE w:val="0"/>
        <w:autoSpaceDN w:val="0"/>
        <w:adjustRightInd w:val="0"/>
        <w:spacing w:after="0"/>
        <w:jc w:val="both"/>
        <w:rPr>
          <w:rFonts w:ascii="Arial" w:hAnsi="Arial" w:cs="Arial"/>
          <w:sz w:val="20"/>
          <w:szCs w:val="20"/>
        </w:rPr>
      </w:pPr>
      <w:r w:rsidRPr="003B0980">
        <w:rPr>
          <w:rFonts w:ascii="Arial" w:hAnsi="Arial" w:cs="Arial"/>
          <w:sz w:val="20"/>
          <w:szCs w:val="20"/>
        </w:rPr>
        <w:t>Processo nº 463271/09 –</w:t>
      </w:r>
      <w:hyperlink r:id="rId14" w:history="1">
        <w:r w:rsidRPr="003B0980">
          <w:rPr>
            <w:rStyle w:val="Hyperlink"/>
            <w:rFonts w:ascii="Arial" w:hAnsi="Arial" w:cs="Arial"/>
            <w:sz w:val="20"/>
            <w:szCs w:val="20"/>
          </w:rPr>
          <w:t xml:space="preserve"> Acórdão nº 2539/19 – Tribunal Pleno</w:t>
        </w:r>
      </w:hyperlink>
      <w:r w:rsidRPr="003B0980">
        <w:rPr>
          <w:rFonts w:ascii="Arial" w:hAnsi="Arial" w:cs="Arial"/>
          <w:sz w:val="20"/>
          <w:szCs w:val="20"/>
        </w:rPr>
        <w:t xml:space="preserve"> - Relator Conselheiro </w:t>
      </w:r>
      <w:proofErr w:type="spellStart"/>
      <w:r w:rsidRPr="003B0980">
        <w:rPr>
          <w:rFonts w:ascii="Arial" w:hAnsi="Arial" w:cs="Arial"/>
          <w:sz w:val="20"/>
          <w:szCs w:val="20"/>
        </w:rPr>
        <w:t>Artagão</w:t>
      </w:r>
      <w:proofErr w:type="spellEnd"/>
      <w:r w:rsidRPr="003B0980">
        <w:rPr>
          <w:rFonts w:ascii="Arial" w:hAnsi="Arial" w:cs="Arial"/>
          <w:sz w:val="20"/>
          <w:szCs w:val="20"/>
        </w:rPr>
        <w:t xml:space="preserve"> de Mattos Leão.</w:t>
      </w:r>
    </w:p>
    <w:p w14:paraId="32291A3F" w14:textId="77777777" w:rsidR="003B0980" w:rsidRPr="003B0980" w:rsidRDefault="003B0980" w:rsidP="003B0980">
      <w:pPr>
        <w:autoSpaceDE w:val="0"/>
        <w:autoSpaceDN w:val="0"/>
        <w:adjustRightInd w:val="0"/>
        <w:spacing w:after="0"/>
        <w:jc w:val="both"/>
        <w:rPr>
          <w:rFonts w:ascii="Arial" w:hAnsi="Arial" w:cs="Arial"/>
          <w:sz w:val="20"/>
          <w:szCs w:val="20"/>
        </w:rPr>
      </w:pPr>
    </w:p>
    <w:p w14:paraId="6DE0C20B" w14:textId="4EEF2947" w:rsidR="003B0980" w:rsidRPr="003B0980" w:rsidRDefault="003B0980" w:rsidP="003B0980">
      <w:pPr>
        <w:autoSpaceDE w:val="0"/>
        <w:autoSpaceDN w:val="0"/>
        <w:adjustRightInd w:val="0"/>
        <w:spacing w:after="0"/>
        <w:jc w:val="both"/>
        <w:rPr>
          <w:rFonts w:ascii="Arial" w:hAnsi="Arial" w:cs="Arial"/>
          <w:sz w:val="20"/>
          <w:szCs w:val="20"/>
        </w:rPr>
      </w:pPr>
      <w:r>
        <w:rPr>
          <w:rFonts w:ascii="Arial" w:hAnsi="Arial" w:cs="Arial"/>
          <w:b/>
          <w:sz w:val="20"/>
          <w:szCs w:val="20"/>
        </w:rPr>
        <w:t>8</w:t>
      </w:r>
      <w:r w:rsidRPr="003B0980">
        <w:rPr>
          <w:rFonts w:ascii="Arial" w:hAnsi="Arial" w:cs="Arial"/>
          <w:b/>
          <w:sz w:val="20"/>
          <w:szCs w:val="20"/>
        </w:rPr>
        <w:t>. Recurso de revista. Alegação de prescrição. Prejulgado n.º 26. Não ocorrência. Não provimento.</w:t>
      </w:r>
    </w:p>
    <w:p w14:paraId="6281140F" w14:textId="77777777" w:rsidR="003B0980" w:rsidRPr="003B0980" w:rsidRDefault="003B0980" w:rsidP="003B0980">
      <w:pPr>
        <w:autoSpaceDE w:val="0"/>
        <w:autoSpaceDN w:val="0"/>
        <w:adjustRightInd w:val="0"/>
        <w:spacing w:after="0"/>
        <w:rPr>
          <w:rFonts w:ascii="Arial" w:hAnsi="Arial" w:cs="Arial"/>
          <w:sz w:val="20"/>
          <w:szCs w:val="20"/>
        </w:rPr>
      </w:pPr>
    </w:p>
    <w:p w14:paraId="0CEB6B3A" w14:textId="77777777" w:rsidR="003B0980" w:rsidRPr="003B0980" w:rsidRDefault="003B0980" w:rsidP="003B0980">
      <w:pPr>
        <w:autoSpaceDE w:val="0"/>
        <w:autoSpaceDN w:val="0"/>
        <w:adjustRightInd w:val="0"/>
        <w:spacing w:after="0"/>
        <w:jc w:val="both"/>
        <w:rPr>
          <w:rFonts w:ascii="Arial" w:hAnsi="Arial" w:cs="Arial"/>
          <w:sz w:val="20"/>
          <w:szCs w:val="20"/>
        </w:rPr>
      </w:pPr>
      <w:r w:rsidRPr="003B0980">
        <w:rPr>
          <w:rFonts w:ascii="Arial" w:hAnsi="Arial" w:cs="Arial"/>
          <w:sz w:val="20"/>
          <w:szCs w:val="20"/>
        </w:rPr>
        <w:t xml:space="preserve">Observa-se que as irregularidades são referentes ao exercício de 2012 e a citação inicial foi efetuada no início de 2013. </w:t>
      </w:r>
    </w:p>
    <w:p w14:paraId="3E7D5980" w14:textId="77777777" w:rsidR="003B0980" w:rsidRPr="003B0980" w:rsidRDefault="003B0980" w:rsidP="003B0980">
      <w:pPr>
        <w:autoSpaceDE w:val="0"/>
        <w:autoSpaceDN w:val="0"/>
        <w:adjustRightInd w:val="0"/>
        <w:spacing w:after="0"/>
        <w:jc w:val="both"/>
        <w:rPr>
          <w:rFonts w:ascii="Arial" w:hAnsi="Arial" w:cs="Arial"/>
          <w:sz w:val="20"/>
          <w:szCs w:val="20"/>
        </w:rPr>
      </w:pPr>
    </w:p>
    <w:p w14:paraId="69DF5DA3" w14:textId="77777777" w:rsidR="003B0980" w:rsidRPr="003B0980" w:rsidRDefault="003B0980" w:rsidP="003B0980">
      <w:pPr>
        <w:autoSpaceDE w:val="0"/>
        <w:autoSpaceDN w:val="0"/>
        <w:adjustRightInd w:val="0"/>
        <w:spacing w:after="0"/>
        <w:jc w:val="both"/>
        <w:rPr>
          <w:rFonts w:ascii="Arial" w:hAnsi="Arial" w:cs="Arial"/>
          <w:sz w:val="20"/>
          <w:szCs w:val="20"/>
        </w:rPr>
      </w:pPr>
      <w:r w:rsidRPr="003B0980">
        <w:rPr>
          <w:rFonts w:ascii="Arial" w:hAnsi="Arial" w:cs="Arial"/>
          <w:sz w:val="20"/>
          <w:szCs w:val="20"/>
        </w:rPr>
        <w:t>Portanto, só haveria prescrição se entre a ocorrência das irregularidades e a citação dos responsáveis tivessem decorrido mais de 5 anos, não sendo aplicáveis as hipóteses de suspensão e prescrição intercorrente antes do trânsito em julgado do processo, conforme Prejulgado n.º 26 deste Tribunal de Contas: Nesse contexto, esta Corte poderá fixar entendimento pela possibilidade de reconhecimento de ofício8 da prescrição das multas e demais sanções pessoais, aplicando-se, para este efeito, o prazo de 05 (cinco) anos, por ser este o prazo geral que regula as situações jurídicas no âmbito da Administração Pública, a exemplo do Decreto 20.910/329 , da Lei 9.873/9910, do Código Tributário Nacional11, da Lei 8.429/9212 e da Lei 9.847/9913.</w:t>
      </w:r>
    </w:p>
    <w:p w14:paraId="391823C3" w14:textId="77777777" w:rsidR="003B0980" w:rsidRPr="003B0980" w:rsidRDefault="003B0980" w:rsidP="003B0980">
      <w:pPr>
        <w:autoSpaceDE w:val="0"/>
        <w:autoSpaceDN w:val="0"/>
        <w:adjustRightInd w:val="0"/>
        <w:spacing w:after="0"/>
        <w:jc w:val="both"/>
        <w:rPr>
          <w:rFonts w:ascii="Arial" w:hAnsi="Arial" w:cs="Arial"/>
          <w:sz w:val="20"/>
          <w:szCs w:val="20"/>
        </w:rPr>
      </w:pPr>
    </w:p>
    <w:p w14:paraId="6E20B8BE" w14:textId="77777777" w:rsidR="003B0980" w:rsidRPr="003B0980" w:rsidRDefault="003B0980" w:rsidP="003B0980">
      <w:pPr>
        <w:autoSpaceDE w:val="0"/>
        <w:autoSpaceDN w:val="0"/>
        <w:adjustRightInd w:val="0"/>
        <w:spacing w:after="0"/>
        <w:jc w:val="both"/>
        <w:rPr>
          <w:rFonts w:ascii="Arial" w:hAnsi="Arial" w:cs="Arial"/>
          <w:sz w:val="20"/>
          <w:szCs w:val="20"/>
        </w:rPr>
      </w:pPr>
      <w:r w:rsidRPr="003B0980">
        <w:rPr>
          <w:rFonts w:ascii="Arial" w:hAnsi="Arial" w:cs="Arial"/>
          <w:sz w:val="20"/>
          <w:szCs w:val="20"/>
        </w:rPr>
        <w:lastRenderedPageBreak/>
        <w:t xml:space="preserve">Quanto à alegação do recorrente de que a Lei n.º 9.873/99 deveria ser aplicada, importante observar que referida Lei é inaplicável ao âmbito dos processos estaduais e municipais, tendo em vista que seu art. 1º expressa que sua incidência se restringe ao âmbito </w:t>
      </w:r>
      <w:r w:rsidRPr="003B0980">
        <w:rPr>
          <w:rFonts w:ascii="Arial" w:hAnsi="Arial" w:cs="Arial"/>
          <w:b/>
          <w:bCs/>
          <w:sz w:val="20"/>
          <w:szCs w:val="20"/>
        </w:rPr>
        <w:t>federal</w:t>
      </w:r>
      <w:r w:rsidRPr="003B0980">
        <w:rPr>
          <w:rFonts w:ascii="Arial" w:hAnsi="Arial" w:cs="Arial"/>
          <w:sz w:val="20"/>
          <w:szCs w:val="20"/>
        </w:rPr>
        <w:t>.</w:t>
      </w:r>
    </w:p>
    <w:p w14:paraId="785C471B" w14:textId="77777777" w:rsidR="003B0980" w:rsidRPr="003B0980" w:rsidRDefault="003B0980" w:rsidP="003B0980">
      <w:pPr>
        <w:autoSpaceDE w:val="0"/>
        <w:autoSpaceDN w:val="0"/>
        <w:adjustRightInd w:val="0"/>
        <w:spacing w:after="0"/>
        <w:rPr>
          <w:rFonts w:ascii="Arial" w:hAnsi="Arial" w:cs="Arial"/>
          <w:sz w:val="20"/>
          <w:szCs w:val="20"/>
        </w:rPr>
      </w:pPr>
    </w:p>
    <w:p w14:paraId="0720E134" w14:textId="77777777" w:rsidR="003B0980" w:rsidRPr="003B0980" w:rsidRDefault="003B0980" w:rsidP="003B0980">
      <w:pPr>
        <w:autoSpaceDE w:val="0"/>
        <w:autoSpaceDN w:val="0"/>
        <w:adjustRightInd w:val="0"/>
        <w:spacing w:after="0"/>
        <w:jc w:val="both"/>
        <w:rPr>
          <w:rFonts w:ascii="Arial" w:hAnsi="Arial" w:cs="Arial"/>
          <w:sz w:val="20"/>
          <w:szCs w:val="20"/>
        </w:rPr>
      </w:pPr>
      <w:r w:rsidRPr="003B0980">
        <w:rPr>
          <w:rFonts w:ascii="Arial" w:hAnsi="Arial" w:cs="Arial"/>
          <w:sz w:val="20"/>
          <w:szCs w:val="20"/>
        </w:rPr>
        <w:t>Processo nº 484766/17 –</w:t>
      </w:r>
      <w:hyperlink r:id="rId15" w:history="1">
        <w:r w:rsidRPr="003B0980">
          <w:rPr>
            <w:rStyle w:val="Hyperlink"/>
            <w:rFonts w:ascii="Arial" w:hAnsi="Arial" w:cs="Arial"/>
            <w:sz w:val="20"/>
            <w:szCs w:val="20"/>
          </w:rPr>
          <w:t xml:space="preserve"> Acórdão nº 2556/19 – Tribunal Pleno</w:t>
        </w:r>
      </w:hyperlink>
      <w:r w:rsidRPr="003B0980">
        <w:rPr>
          <w:rFonts w:ascii="Arial" w:hAnsi="Arial" w:cs="Arial"/>
          <w:sz w:val="20"/>
          <w:szCs w:val="20"/>
        </w:rPr>
        <w:t xml:space="preserve"> - Relator Conselheiro Fabio de Souza Camargo.</w:t>
      </w:r>
    </w:p>
    <w:p w14:paraId="136C4E40" w14:textId="77777777" w:rsidR="003B0980" w:rsidRPr="003B0980" w:rsidRDefault="003B0980" w:rsidP="003B0980">
      <w:pPr>
        <w:autoSpaceDE w:val="0"/>
        <w:autoSpaceDN w:val="0"/>
        <w:adjustRightInd w:val="0"/>
        <w:spacing w:after="0"/>
        <w:rPr>
          <w:rFonts w:ascii="Arial" w:hAnsi="Arial" w:cs="Arial"/>
          <w:sz w:val="20"/>
          <w:szCs w:val="20"/>
        </w:rPr>
      </w:pPr>
    </w:p>
    <w:p w14:paraId="3D02B63B" w14:textId="108CDAEF" w:rsidR="003B0980" w:rsidRPr="003B0980" w:rsidRDefault="003B0980" w:rsidP="003B0980">
      <w:pPr>
        <w:autoSpaceDE w:val="0"/>
        <w:autoSpaceDN w:val="0"/>
        <w:adjustRightInd w:val="0"/>
        <w:spacing w:after="0"/>
        <w:jc w:val="both"/>
        <w:rPr>
          <w:rFonts w:ascii="Arial" w:hAnsi="Arial" w:cs="Arial"/>
          <w:b/>
          <w:sz w:val="20"/>
          <w:szCs w:val="20"/>
        </w:rPr>
      </w:pPr>
      <w:r>
        <w:rPr>
          <w:rFonts w:ascii="Arial" w:hAnsi="Arial" w:cs="Arial"/>
          <w:b/>
          <w:sz w:val="20"/>
          <w:szCs w:val="20"/>
        </w:rPr>
        <w:t>9</w:t>
      </w:r>
      <w:r w:rsidRPr="003B0980">
        <w:rPr>
          <w:rFonts w:ascii="Arial" w:hAnsi="Arial" w:cs="Arial"/>
          <w:b/>
          <w:sz w:val="20"/>
          <w:szCs w:val="20"/>
        </w:rPr>
        <w:t>. Recurso Revista. Insurgência em relação à recomendação no sentido de se evitar abertura de concurso público com fins exclusivos de formação de cadastro de reserva. Conhecimento e não provimento.</w:t>
      </w:r>
    </w:p>
    <w:p w14:paraId="2C15CC21" w14:textId="77777777" w:rsidR="003B0980" w:rsidRPr="003B0980" w:rsidRDefault="003B0980" w:rsidP="003B0980">
      <w:pPr>
        <w:autoSpaceDE w:val="0"/>
        <w:autoSpaceDN w:val="0"/>
        <w:adjustRightInd w:val="0"/>
        <w:spacing w:after="0"/>
        <w:rPr>
          <w:rFonts w:ascii="Arial" w:hAnsi="Arial" w:cs="Arial"/>
          <w:sz w:val="20"/>
          <w:szCs w:val="20"/>
        </w:rPr>
      </w:pPr>
    </w:p>
    <w:p w14:paraId="5B44C788" w14:textId="77777777" w:rsidR="003B0980" w:rsidRPr="003B0980" w:rsidRDefault="003B0980" w:rsidP="003B0980">
      <w:pPr>
        <w:autoSpaceDE w:val="0"/>
        <w:autoSpaceDN w:val="0"/>
        <w:adjustRightInd w:val="0"/>
        <w:spacing w:after="0"/>
        <w:jc w:val="both"/>
        <w:rPr>
          <w:rFonts w:ascii="Arial" w:hAnsi="Arial" w:cs="Arial"/>
          <w:sz w:val="20"/>
          <w:szCs w:val="20"/>
        </w:rPr>
      </w:pPr>
      <w:r w:rsidRPr="003B0980">
        <w:rPr>
          <w:rFonts w:ascii="Arial" w:hAnsi="Arial" w:cs="Arial"/>
          <w:sz w:val="20"/>
          <w:szCs w:val="20"/>
        </w:rPr>
        <w:t>Da análise dos autos, observa-se que o Edital de Abertura do Concurso Público, estabeleceu que, em relação aos cargos de Advogado e Analista Contábil, a seleção tinha por objetivo apenas a formação de “Cadastro de Reserva”.</w:t>
      </w:r>
    </w:p>
    <w:p w14:paraId="78A7996C" w14:textId="77777777" w:rsidR="003B0980" w:rsidRPr="003B0980" w:rsidRDefault="003B0980" w:rsidP="003B0980">
      <w:pPr>
        <w:autoSpaceDE w:val="0"/>
        <w:autoSpaceDN w:val="0"/>
        <w:adjustRightInd w:val="0"/>
        <w:spacing w:after="0"/>
        <w:jc w:val="both"/>
        <w:rPr>
          <w:rFonts w:ascii="Arial" w:hAnsi="Arial" w:cs="Arial"/>
          <w:sz w:val="20"/>
          <w:szCs w:val="20"/>
        </w:rPr>
      </w:pPr>
    </w:p>
    <w:p w14:paraId="50B5CF73" w14:textId="77777777" w:rsidR="003B0980" w:rsidRPr="003B0980" w:rsidRDefault="003B0980" w:rsidP="003B0980">
      <w:pPr>
        <w:autoSpaceDE w:val="0"/>
        <w:autoSpaceDN w:val="0"/>
        <w:adjustRightInd w:val="0"/>
        <w:spacing w:after="0"/>
        <w:jc w:val="both"/>
        <w:rPr>
          <w:rFonts w:ascii="Arial" w:hAnsi="Arial" w:cs="Arial"/>
          <w:sz w:val="20"/>
          <w:szCs w:val="20"/>
        </w:rPr>
      </w:pPr>
      <w:r w:rsidRPr="003B0980">
        <w:rPr>
          <w:rFonts w:ascii="Arial" w:hAnsi="Arial" w:cs="Arial"/>
          <w:sz w:val="20"/>
          <w:szCs w:val="20"/>
        </w:rPr>
        <w:t xml:space="preserve">Mesmo que no presente caso não tenha ocorrido prejuízo, já que, durante o prazo de validade do certame, surgiram vagas para os referidos cargos, entende-se que persiste a necessidade de se expedir recomendação no sentido de se evitar em futuros concursos públicos, a inclusão de cargos para os quais não haja vaga no momento da elaboração do edital. </w:t>
      </w:r>
    </w:p>
    <w:p w14:paraId="69E45B7F" w14:textId="77777777" w:rsidR="003B0980" w:rsidRPr="003B0980" w:rsidRDefault="003B0980" w:rsidP="003B0980">
      <w:pPr>
        <w:autoSpaceDE w:val="0"/>
        <w:autoSpaceDN w:val="0"/>
        <w:adjustRightInd w:val="0"/>
        <w:spacing w:after="0"/>
        <w:jc w:val="both"/>
        <w:rPr>
          <w:rFonts w:ascii="Arial" w:hAnsi="Arial" w:cs="Arial"/>
          <w:sz w:val="20"/>
          <w:szCs w:val="20"/>
        </w:rPr>
      </w:pPr>
    </w:p>
    <w:p w14:paraId="7897067A" w14:textId="77777777" w:rsidR="003B0980" w:rsidRPr="003B0980" w:rsidRDefault="003B0980" w:rsidP="003B0980">
      <w:pPr>
        <w:autoSpaceDE w:val="0"/>
        <w:autoSpaceDN w:val="0"/>
        <w:adjustRightInd w:val="0"/>
        <w:spacing w:after="0"/>
        <w:jc w:val="both"/>
        <w:rPr>
          <w:rFonts w:ascii="Arial" w:hAnsi="Arial" w:cs="Arial"/>
          <w:sz w:val="20"/>
          <w:szCs w:val="20"/>
        </w:rPr>
      </w:pPr>
      <w:r w:rsidRPr="003B0980">
        <w:rPr>
          <w:rFonts w:ascii="Arial" w:hAnsi="Arial" w:cs="Arial"/>
          <w:sz w:val="20"/>
          <w:szCs w:val="20"/>
        </w:rPr>
        <w:t>É que, caso não venha a surgir nenhuma vaga no prazo de validade do certame, o concurso terá gerado prejuízos financeiros tanto para a Administração Pública, que precisou despender custos com a elaboração de provas específicas para cada cargo, como para os candidatos, que precisam despender custos com taxas de inscrição, deslocamentos, entre outros. Importante anotar que, diferente do que se alega no recurso, em nenhum momento se determinou que a cada vaga aberta deverá a Administração Pública formalizar novo certame público. Não há vedação para a formação de cadastro de reserva com os candidatos aprovados além do número de vagas previstas no edital, os quais, evidentemente, poderão vir a ser convocados caso venham a surgir mais vagas durante o prazo de validade do certame.</w:t>
      </w:r>
    </w:p>
    <w:p w14:paraId="41B709DC" w14:textId="77777777" w:rsidR="003B0980" w:rsidRPr="003B0980" w:rsidRDefault="003B0980" w:rsidP="003B0980">
      <w:pPr>
        <w:autoSpaceDE w:val="0"/>
        <w:autoSpaceDN w:val="0"/>
        <w:adjustRightInd w:val="0"/>
        <w:spacing w:after="0"/>
        <w:rPr>
          <w:rFonts w:ascii="Arial" w:hAnsi="Arial" w:cs="Arial"/>
          <w:sz w:val="20"/>
          <w:szCs w:val="20"/>
        </w:rPr>
      </w:pPr>
    </w:p>
    <w:p w14:paraId="26020A8D" w14:textId="77777777" w:rsidR="003B0980" w:rsidRPr="003B0980" w:rsidRDefault="003B0980" w:rsidP="003B0980">
      <w:pPr>
        <w:autoSpaceDE w:val="0"/>
        <w:autoSpaceDN w:val="0"/>
        <w:adjustRightInd w:val="0"/>
        <w:spacing w:after="0"/>
        <w:jc w:val="both"/>
        <w:rPr>
          <w:rFonts w:ascii="Arial" w:hAnsi="Arial" w:cs="Arial"/>
          <w:sz w:val="20"/>
          <w:szCs w:val="20"/>
        </w:rPr>
      </w:pPr>
      <w:r w:rsidRPr="003B0980">
        <w:rPr>
          <w:rFonts w:ascii="Arial" w:hAnsi="Arial" w:cs="Arial"/>
          <w:sz w:val="20"/>
          <w:szCs w:val="20"/>
        </w:rPr>
        <w:t>Processo nº 203078/18 –</w:t>
      </w:r>
      <w:hyperlink r:id="rId16" w:history="1">
        <w:r w:rsidRPr="003B0980">
          <w:rPr>
            <w:rStyle w:val="Hyperlink"/>
            <w:rFonts w:ascii="Arial" w:hAnsi="Arial" w:cs="Arial"/>
            <w:sz w:val="20"/>
            <w:szCs w:val="20"/>
          </w:rPr>
          <w:t xml:space="preserve"> Acórdão nº 2544/19 – Tribunal Pleno</w:t>
        </w:r>
      </w:hyperlink>
      <w:r w:rsidRPr="003B0980">
        <w:rPr>
          <w:rFonts w:ascii="Arial" w:hAnsi="Arial" w:cs="Arial"/>
          <w:sz w:val="20"/>
          <w:szCs w:val="20"/>
        </w:rPr>
        <w:t xml:space="preserve"> - Relator Conselheiro Ivan </w:t>
      </w:r>
      <w:proofErr w:type="spellStart"/>
      <w:r w:rsidRPr="003B0980">
        <w:rPr>
          <w:rFonts w:ascii="Arial" w:hAnsi="Arial" w:cs="Arial"/>
          <w:sz w:val="20"/>
          <w:szCs w:val="20"/>
        </w:rPr>
        <w:t>Lelis</w:t>
      </w:r>
      <w:proofErr w:type="spellEnd"/>
      <w:r w:rsidRPr="003B0980">
        <w:rPr>
          <w:rFonts w:ascii="Arial" w:hAnsi="Arial" w:cs="Arial"/>
          <w:sz w:val="20"/>
          <w:szCs w:val="20"/>
        </w:rPr>
        <w:t xml:space="preserve"> Bonilha.</w:t>
      </w:r>
    </w:p>
    <w:p w14:paraId="11A17E0B" w14:textId="77777777" w:rsidR="00DD523C" w:rsidRPr="003B0980" w:rsidRDefault="00DD523C" w:rsidP="003B0980">
      <w:pPr>
        <w:autoSpaceDE w:val="0"/>
        <w:autoSpaceDN w:val="0"/>
        <w:adjustRightInd w:val="0"/>
        <w:spacing w:after="0"/>
        <w:jc w:val="both"/>
        <w:rPr>
          <w:rFonts w:ascii="Arial" w:hAnsi="Arial" w:cs="Arial"/>
          <w:b/>
          <w:sz w:val="20"/>
          <w:szCs w:val="20"/>
        </w:rPr>
      </w:pPr>
    </w:p>
    <w:p w14:paraId="4A70CAD0" w14:textId="362E850F" w:rsidR="007C18E7" w:rsidRPr="003B0980" w:rsidRDefault="007C18E7" w:rsidP="003B0980">
      <w:pPr>
        <w:autoSpaceDE w:val="0"/>
        <w:autoSpaceDN w:val="0"/>
        <w:adjustRightInd w:val="0"/>
        <w:spacing w:after="0"/>
        <w:jc w:val="both"/>
        <w:rPr>
          <w:rFonts w:ascii="Arial" w:hAnsi="Arial" w:cs="Arial"/>
          <w:sz w:val="20"/>
          <w:szCs w:val="20"/>
        </w:rPr>
      </w:pPr>
      <w:r w:rsidRPr="003B0980">
        <w:rPr>
          <w:rFonts w:ascii="Arial" w:hAnsi="Arial" w:cs="Arial"/>
          <w:sz w:val="20"/>
          <w:szCs w:val="20"/>
        </w:rPr>
        <w:t xml:space="preserve">Observações: </w:t>
      </w:r>
    </w:p>
    <w:p w14:paraId="6421775C" w14:textId="77777777" w:rsidR="007C18E7" w:rsidRPr="003B0980" w:rsidRDefault="007C18E7" w:rsidP="003B0980">
      <w:pPr>
        <w:spacing w:after="0"/>
        <w:rPr>
          <w:rFonts w:ascii="Arial" w:hAnsi="Arial" w:cs="Arial"/>
          <w:b/>
          <w:color w:val="000000"/>
          <w:sz w:val="20"/>
          <w:szCs w:val="20"/>
        </w:rPr>
      </w:pPr>
      <w:r w:rsidRPr="003B0980">
        <w:rPr>
          <w:rFonts w:ascii="Arial" w:hAnsi="Arial" w:cs="Arial"/>
          <w:noProof/>
          <w:sz w:val="20"/>
          <w:szCs w:val="20"/>
          <w:lang w:eastAsia="pt-BR"/>
        </w:rPr>
        <mc:AlternateContent>
          <mc:Choice Requires="wps">
            <w:drawing>
              <wp:anchor distT="0" distB="0" distL="114300" distR="114300" simplePos="0" relativeHeight="251660288" behindDoc="0" locked="0" layoutInCell="1" allowOverlap="1" wp14:anchorId="36E09DEE" wp14:editId="62178AE7">
                <wp:simplePos x="0" y="0"/>
                <wp:positionH relativeFrom="margin">
                  <wp:posOffset>-6985</wp:posOffset>
                </wp:positionH>
                <wp:positionV relativeFrom="paragraph">
                  <wp:posOffset>73660</wp:posOffset>
                </wp:positionV>
                <wp:extent cx="5499100" cy="0"/>
                <wp:effectExtent l="0" t="0" r="25400" b="57150"/>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91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251BCC3" id="Conector reto 2"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5pt,5.8pt" to="432.4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" strokecolor="black [3200]" strokeweight="2pt">
                <v:shadow on="t" color="black" opacity="24903f" origin=",.5" offset="0,.55556mm"/>
                <w10:wrap anchorx="margin"/>
              </v:line>
            </w:pict>
          </mc:Fallback>
        </mc:AlternateContent>
      </w:r>
    </w:p>
    <w:p w14:paraId="72ECF08A" w14:textId="538E51B4" w:rsidR="007C18E7" w:rsidRPr="003B0980" w:rsidRDefault="007C18E7" w:rsidP="003B0980">
      <w:pPr>
        <w:spacing w:after="0"/>
        <w:rPr>
          <w:rFonts w:ascii="Arial" w:hAnsi="Arial" w:cs="Arial"/>
          <w:color w:val="000000"/>
          <w:sz w:val="20"/>
          <w:szCs w:val="20"/>
        </w:rPr>
      </w:pPr>
      <w:r w:rsidRPr="003B0980">
        <w:rPr>
          <w:rFonts w:ascii="Arial" w:hAnsi="Arial" w:cs="Arial"/>
          <w:color w:val="000000"/>
          <w:sz w:val="20"/>
          <w:szCs w:val="20"/>
        </w:rPr>
        <w:t xml:space="preserve">Jurisprudência Selecionada: </w:t>
      </w:r>
    </w:p>
    <w:p w14:paraId="5B9F2D27" w14:textId="51048992" w:rsidR="008916E6" w:rsidRDefault="008916E6" w:rsidP="003B0980">
      <w:pPr>
        <w:autoSpaceDE w:val="0"/>
        <w:autoSpaceDN w:val="0"/>
        <w:adjustRightInd w:val="0"/>
        <w:spacing w:after="0"/>
        <w:jc w:val="both"/>
        <w:rPr>
          <w:rFonts w:ascii="Arial" w:hAnsi="Arial" w:cs="Arial"/>
          <w:sz w:val="20"/>
          <w:szCs w:val="20"/>
        </w:rPr>
      </w:pPr>
    </w:p>
    <w:p w14:paraId="361E971B" w14:textId="1243C611" w:rsidR="003B0980" w:rsidRPr="00CF2AB6" w:rsidRDefault="009A7493" w:rsidP="003B0980">
      <w:pPr>
        <w:autoSpaceDE w:val="0"/>
        <w:autoSpaceDN w:val="0"/>
        <w:adjustRightInd w:val="0"/>
        <w:spacing w:after="0"/>
        <w:jc w:val="both"/>
        <w:rPr>
          <w:rFonts w:ascii="Arial" w:hAnsi="Arial" w:cs="Arial"/>
          <w:b/>
          <w:sz w:val="20"/>
          <w:szCs w:val="20"/>
        </w:rPr>
      </w:pPr>
      <w:r w:rsidRPr="00CF2AB6">
        <w:rPr>
          <w:rFonts w:ascii="Arial" w:hAnsi="Arial" w:cs="Arial"/>
          <w:b/>
          <w:sz w:val="20"/>
          <w:szCs w:val="20"/>
        </w:rPr>
        <w:t>Supremo Tribunal Federal</w:t>
      </w:r>
    </w:p>
    <w:p w14:paraId="4D32C322" w14:textId="77777777" w:rsidR="000C0C8E" w:rsidRDefault="000C0C8E" w:rsidP="003B0980">
      <w:pPr>
        <w:autoSpaceDE w:val="0"/>
        <w:autoSpaceDN w:val="0"/>
        <w:adjustRightInd w:val="0"/>
        <w:spacing w:after="0"/>
        <w:jc w:val="both"/>
        <w:rPr>
          <w:rFonts w:ascii="Arial" w:hAnsi="Arial" w:cs="Arial"/>
          <w:sz w:val="20"/>
          <w:szCs w:val="20"/>
        </w:rPr>
      </w:pPr>
    </w:p>
    <w:p w14:paraId="4D123080" w14:textId="2C8D8BA3" w:rsidR="009A7493" w:rsidRPr="00CF2AB6" w:rsidRDefault="000C0C8E" w:rsidP="003B0980">
      <w:pPr>
        <w:autoSpaceDE w:val="0"/>
        <w:autoSpaceDN w:val="0"/>
        <w:adjustRightInd w:val="0"/>
        <w:spacing w:after="0"/>
        <w:jc w:val="both"/>
        <w:rPr>
          <w:rFonts w:ascii="Arial" w:hAnsi="Arial" w:cs="Arial"/>
          <w:b/>
          <w:sz w:val="20"/>
          <w:szCs w:val="20"/>
        </w:rPr>
      </w:pPr>
      <w:r w:rsidRPr="00CF2AB6">
        <w:rPr>
          <w:rFonts w:ascii="Arial" w:hAnsi="Arial" w:cs="Arial"/>
          <w:b/>
          <w:sz w:val="20"/>
          <w:szCs w:val="20"/>
        </w:rPr>
        <w:t>Teses com Repercussão Geral – Tema 1065</w:t>
      </w:r>
    </w:p>
    <w:p w14:paraId="5F6B2594" w14:textId="59F34157" w:rsidR="000C0C8E" w:rsidRDefault="00CF2AB6" w:rsidP="003B0980">
      <w:pPr>
        <w:autoSpaceDE w:val="0"/>
        <w:autoSpaceDN w:val="0"/>
        <w:adjustRightInd w:val="0"/>
        <w:spacing w:after="0"/>
        <w:jc w:val="both"/>
        <w:rPr>
          <w:rFonts w:ascii="Arial" w:hAnsi="Arial" w:cs="Arial"/>
          <w:sz w:val="20"/>
          <w:szCs w:val="20"/>
        </w:rPr>
      </w:pPr>
      <w:r w:rsidRPr="00CF2AB6">
        <w:rPr>
          <w:rFonts w:ascii="Arial" w:hAnsi="Arial" w:cs="Arial"/>
          <w:sz w:val="20"/>
          <w:szCs w:val="20"/>
        </w:rPr>
        <w:t>É constitucional a contribuição previdenciária devida por aposentado pelo Regime Geral de Previdência Social (RGPS) que permaneça em atividade ou a essa retorne.</w:t>
      </w:r>
    </w:p>
    <w:p w14:paraId="12E71FEE" w14:textId="77777777" w:rsidR="001F3D9A" w:rsidRPr="001F3D9A" w:rsidRDefault="001F3D9A" w:rsidP="003B0980">
      <w:pPr>
        <w:autoSpaceDE w:val="0"/>
        <w:autoSpaceDN w:val="0"/>
        <w:adjustRightInd w:val="0"/>
        <w:spacing w:after="0"/>
        <w:jc w:val="both"/>
        <w:rPr>
          <w:rFonts w:ascii="Arial" w:hAnsi="Arial" w:cs="Arial"/>
          <w:sz w:val="20"/>
          <w:szCs w:val="20"/>
        </w:rPr>
      </w:pPr>
    </w:p>
    <w:p w14:paraId="44BFAACA" w14:textId="428AB9DD" w:rsidR="001F3D9A" w:rsidRPr="00CF2AB6" w:rsidRDefault="001F3D9A" w:rsidP="003B0980">
      <w:pPr>
        <w:autoSpaceDE w:val="0"/>
        <w:autoSpaceDN w:val="0"/>
        <w:adjustRightInd w:val="0"/>
        <w:spacing w:after="0"/>
        <w:jc w:val="both"/>
        <w:rPr>
          <w:rFonts w:ascii="Arial" w:hAnsi="Arial" w:cs="Arial"/>
          <w:b/>
          <w:sz w:val="20"/>
          <w:szCs w:val="20"/>
        </w:rPr>
      </w:pPr>
      <w:r w:rsidRPr="00CF2AB6">
        <w:rPr>
          <w:rFonts w:ascii="Arial" w:hAnsi="Arial" w:cs="Arial"/>
          <w:b/>
          <w:sz w:val="20"/>
          <w:szCs w:val="20"/>
        </w:rPr>
        <w:t>Tribunal de Contas da União</w:t>
      </w:r>
    </w:p>
    <w:p w14:paraId="006EFF69" w14:textId="77777777" w:rsidR="001F3D9A" w:rsidRDefault="001F3D9A" w:rsidP="003B0980">
      <w:pPr>
        <w:autoSpaceDE w:val="0"/>
        <w:autoSpaceDN w:val="0"/>
        <w:adjustRightInd w:val="0"/>
        <w:spacing w:after="0"/>
        <w:jc w:val="both"/>
        <w:rPr>
          <w:rFonts w:ascii="Arial" w:hAnsi="Arial" w:cs="Arial"/>
          <w:sz w:val="20"/>
          <w:szCs w:val="20"/>
        </w:rPr>
      </w:pPr>
    </w:p>
    <w:p w14:paraId="4B3B2C03" w14:textId="38145E36" w:rsidR="001F3D9A" w:rsidRDefault="001F3D9A" w:rsidP="003B0980">
      <w:pPr>
        <w:autoSpaceDE w:val="0"/>
        <w:autoSpaceDN w:val="0"/>
        <w:adjustRightInd w:val="0"/>
        <w:spacing w:after="0"/>
        <w:jc w:val="both"/>
        <w:rPr>
          <w:rFonts w:ascii="Arial" w:hAnsi="Arial" w:cs="Arial"/>
          <w:sz w:val="20"/>
          <w:szCs w:val="20"/>
        </w:rPr>
      </w:pPr>
      <w:hyperlink r:id="rId17" w:anchor="/documento/acordao-completo/%252a/NUMACORDAO%253A2186%2520ANOACORDAO%253A2019%2520COLEGIADO%253A%2522Plen%25C3%25A1rio%2522/DTRELEVANCIA%2520desc/0/sinonimos%3Dfalse" w:history="1">
        <w:r w:rsidR="003B0980" w:rsidRPr="00CF2AB6">
          <w:rPr>
            <w:rStyle w:val="Hyperlink"/>
            <w:rFonts w:ascii="Arial" w:hAnsi="Arial" w:cs="Arial"/>
            <w:b/>
            <w:sz w:val="20"/>
            <w:szCs w:val="20"/>
          </w:rPr>
          <w:t>Acórdão 2186/2019 Plenário</w:t>
        </w:r>
      </w:hyperlink>
      <w:r w:rsidR="003B0980" w:rsidRPr="001F3D9A">
        <w:rPr>
          <w:rFonts w:ascii="Arial" w:hAnsi="Arial" w:cs="Arial"/>
          <w:sz w:val="20"/>
          <w:szCs w:val="20"/>
        </w:rPr>
        <w:t xml:space="preserve"> (Representação, Relator Ministro-Substituto Marcos </w:t>
      </w:r>
      <w:proofErr w:type="spellStart"/>
      <w:r w:rsidR="003B0980" w:rsidRPr="001F3D9A">
        <w:rPr>
          <w:rFonts w:ascii="Arial" w:hAnsi="Arial" w:cs="Arial"/>
          <w:sz w:val="20"/>
          <w:szCs w:val="20"/>
        </w:rPr>
        <w:t>Bemquerer</w:t>
      </w:r>
      <w:proofErr w:type="spellEnd"/>
      <w:r w:rsidR="003B0980" w:rsidRPr="001F3D9A">
        <w:rPr>
          <w:rFonts w:ascii="Arial" w:hAnsi="Arial" w:cs="Arial"/>
          <w:sz w:val="20"/>
          <w:szCs w:val="20"/>
        </w:rPr>
        <w:t xml:space="preserve">) </w:t>
      </w:r>
      <w:r w:rsidR="003B0980" w:rsidRPr="001F3D9A">
        <w:rPr>
          <w:rFonts w:ascii="Arial" w:hAnsi="Arial" w:cs="Arial"/>
          <w:b/>
          <w:sz w:val="20"/>
          <w:szCs w:val="20"/>
        </w:rPr>
        <w:t>Licitação. Contratação direta. Justificativa. Proposta de preço. Quantidade. Dispensa de licitação.</w:t>
      </w:r>
      <w:r w:rsidR="003B0980" w:rsidRPr="001F3D9A">
        <w:rPr>
          <w:rFonts w:ascii="Arial" w:hAnsi="Arial" w:cs="Arial"/>
          <w:sz w:val="20"/>
          <w:szCs w:val="20"/>
        </w:rPr>
        <w:t xml:space="preserve"> </w:t>
      </w:r>
    </w:p>
    <w:p w14:paraId="2F534BA4" w14:textId="11537EFB" w:rsidR="003B0980" w:rsidRDefault="003B0980" w:rsidP="003B0980">
      <w:pPr>
        <w:autoSpaceDE w:val="0"/>
        <w:autoSpaceDN w:val="0"/>
        <w:adjustRightInd w:val="0"/>
        <w:spacing w:after="0"/>
        <w:jc w:val="both"/>
        <w:rPr>
          <w:rFonts w:ascii="Arial" w:hAnsi="Arial" w:cs="Arial"/>
          <w:sz w:val="20"/>
          <w:szCs w:val="20"/>
        </w:rPr>
      </w:pPr>
      <w:r w:rsidRPr="001F3D9A">
        <w:rPr>
          <w:rFonts w:ascii="Arial" w:hAnsi="Arial" w:cs="Arial"/>
          <w:sz w:val="20"/>
          <w:szCs w:val="20"/>
        </w:rPr>
        <w:t>No caso de dispensa de licitação, a legislação não impõe regras objetivas quanto à quantidade de empresas chamadas a apresentarem propostas e à forma de seleção da contratada, mas determina que essa escolha seja justificada (art. 26, parágrafo único, da Lei 8.666/1993).</w:t>
      </w:r>
    </w:p>
    <w:p w14:paraId="345F91D6" w14:textId="77777777" w:rsidR="001F3D9A" w:rsidRDefault="001F3D9A" w:rsidP="003B0980">
      <w:pPr>
        <w:autoSpaceDE w:val="0"/>
        <w:autoSpaceDN w:val="0"/>
        <w:adjustRightInd w:val="0"/>
        <w:spacing w:after="0"/>
        <w:jc w:val="both"/>
        <w:rPr>
          <w:rFonts w:ascii="Arial" w:hAnsi="Arial" w:cs="Arial"/>
          <w:sz w:val="20"/>
          <w:szCs w:val="20"/>
        </w:rPr>
      </w:pPr>
    </w:p>
    <w:p w14:paraId="5AC58DA2" w14:textId="3D48FEB1" w:rsidR="001F3D9A" w:rsidRPr="001F3D9A" w:rsidRDefault="001F3D9A" w:rsidP="003B0980">
      <w:pPr>
        <w:autoSpaceDE w:val="0"/>
        <w:autoSpaceDN w:val="0"/>
        <w:adjustRightInd w:val="0"/>
        <w:spacing w:after="0"/>
        <w:jc w:val="both"/>
        <w:rPr>
          <w:rFonts w:ascii="Arial" w:hAnsi="Arial" w:cs="Arial"/>
          <w:sz w:val="20"/>
          <w:szCs w:val="20"/>
        </w:rPr>
      </w:pPr>
      <w:hyperlink r:id="rId18" w:anchor="/documento/acordao-completo/%252a/NUMACORDAO%253A8860%2520ANOACORDAO%253A2019%2520COLEGIADO%253A%2522Primeira%2520C%25C3%25A2mara%2522/DTRELEVANCIA%2520desc/0/sinonimos%3Dfalse" w:history="1">
        <w:r w:rsidRPr="00CF2AB6">
          <w:rPr>
            <w:rStyle w:val="Hyperlink"/>
            <w:rFonts w:ascii="Arial" w:hAnsi="Arial" w:cs="Arial"/>
            <w:b/>
            <w:sz w:val="20"/>
            <w:szCs w:val="20"/>
          </w:rPr>
          <w:t>Acórdão 8860/2019 Primeira Câmara</w:t>
        </w:r>
      </w:hyperlink>
      <w:r w:rsidRPr="001F3D9A">
        <w:rPr>
          <w:rFonts w:ascii="Arial" w:hAnsi="Arial" w:cs="Arial"/>
          <w:sz w:val="20"/>
          <w:szCs w:val="20"/>
        </w:rPr>
        <w:t xml:space="preserve"> (Tomada de Contas Especial, Relator Ministro Vital do Rêgo) </w:t>
      </w:r>
    </w:p>
    <w:p w14:paraId="0FCF629C" w14:textId="77777777" w:rsidR="001F3D9A" w:rsidRDefault="001F3D9A" w:rsidP="003B0980">
      <w:pPr>
        <w:autoSpaceDE w:val="0"/>
        <w:autoSpaceDN w:val="0"/>
        <w:adjustRightInd w:val="0"/>
        <w:spacing w:after="0"/>
        <w:jc w:val="both"/>
        <w:rPr>
          <w:rFonts w:ascii="Arial" w:hAnsi="Arial" w:cs="Arial"/>
          <w:b/>
          <w:sz w:val="20"/>
          <w:szCs w:val="20"/>
        </w:rPr>
      </w:pPr>
      <w:r w:rsidRPr="001F3D9A">
        <w:rPr>
          <w:rFonts w:ascii="Arial" w:hAnsi="Arial" w:cs="Arial"/>
          <w:b/>
          <w:sz w:val="20"/>
          <w:szCs w:val="20"/>
        </w:rPr>
        <w:t>Responsabilidade. Convênio. Débito. Inexigibilidade de licitação. Artista consagrado. Nexo de causalidade. Cachê.</w:t>
      </w:r>
    </w:p>
    <w:p w14:paraId="7DA1FB77" w14:textId="2206C454" w:rsidR="001F3D9A" w:rsidRPr="001F3D9A" w:rsidRDefault="001F3D9A" w:rsidP="003B0980">
      <w:pPr>
        <w:autoSpaceDE w:val="0"/>
        <w:autoSpaceDN w:val="0"/>
        <w:adjustRightInd w:val="0"/>
        <w:spacing w:after="0"/>
        <w:jc w:val="both"/>
        <w:rPr>
          <w:rFonts w:ascii="Arial" w:hAnsi="Arial" w:cs="Arial"/>
          <w:sz w:val="20"/>
          <w:szCs w:val="20"/>
        </w:rPr>
      </w:pPr>
      <w:r w:rsidRPr="001F3D9A">
        <w:rPr>
          <w:rFonts w:ascii="Arial" w:hAnsi="Arial" w:cs="Arial"/>
          <w:sz w:val="20"/>
          <w:szCs w:val="20"/>
        </w:rPr>
        <w:t>Na contratação de profissional do setor artístico com recursos de convênio, mediante inexigibilidade de licitação fundada no art. 25, inciso III, da Lei 8.666/1993, a demonstração de que os pagamentos foram recebidos pelo artista ou por seu representante devidamente habilitado, seja detentor de contrato de exclusividade, portador de instrumento de procuração ou carta de exclusividade, comprova o nexo de causalidade entre os recursos transferidos pelo concedente e as despesas realizadas pelo convenente.</w:t>
      </w:r>
    </w:p>
    <w:p w14:paraId="4D4219D5" w14:textId="7BE5DDA9" w:rsidR="001F3D9A" w:rsidRPr="001F3D9A" w:rsidRDefault="001F3D9A" w:rsidP="003B0980">
      <w:pPr>
        <w:autoSpaceDE w:val="0"/>
        <w:autoSpaceDN w:val="0"/>
        <w:adjustRightInd w:val="0"/>
        <w:spacing w:after="0"/>
        <w:jc w:val="both"/>
        <w:rPr>
          <w:rFonts w:ascii="Arial" w:hAnsi="Arial" w:cs="Arial"/>
          <w:sz w:val="20"/>
          <w:szCs w:val="20"/>
        </w:rPr>
      </w:pPr>
    </w:p>
    <w:p w14:paraId="2F51AD10" w14:textId="5701A834" w:rsidR="001F3D9A" w:rsidRPr="001F3D9A" w:rsidRDefault="001F3D9A" w:rsidP="003B0980">
      <w:pPr>
        <w:autoSpaceDE w:val="0"/>
        <w:autoSpaceDN w:val="0"/>
        <w:adjustRightInd w:val="0"/>
        <w:spacing w:after="0"/>
        <w:jc w:val="both"/>
        <w:rPr>
          <w:rFonts w:ascii="Arial" w:hAnsi="Arial" w:cs="Arial"/>
          <w:sz w:val="20"/>
          <w:szCs w:val="20"/>
        </w:rPr>
      </w:pPr>
      <w:hyperlink r:id="rId19" w:anchor="/documento/acordao-completo/%252a/NUMACORDAO%253A2183%2520ANOACORDAO%253A2019%2520COLEGIADO%253A%2522Plen%25C3%25A1rio%2522/DTRELEVANCIA%2520desc/0/sinonimos%3Dfalse" w:history="1">
        <w:r w:rsidRPr="001F3D9A">
          <w:rPr>
            <w:rStyle w:val="Hyperlink"/>
            <w:rFonts w:ascii="Arial" w:hAnsi="Arial" w:cs="Arial"/>
            <w:b/>
            <w:sz w:val="20"/>
            <w:szCs w:val="20"/>
          </w:rPr>
          <w:t>Acórdão 2183/20</w:t>
        </w:r>
        <w:r w:rsidRPr="001F3D9A">
          <w:rPr>
            <w:rStyle w:val="Hyperlink"/>
            <w:rFonts w:ascii="Arial" w:hAnsi="Arial" w:cs="Arial"/>
            <w:b/>
            <w:sz w:val="20"/>
            <w:szCs w:val="20"/>
          </w:rPr>
          <w:t>1</w:t>
        </w:r>
        <w:r w:rsidRPr="001F3D9A">
          <w:rPr>
            <w:rStyle w:val="Hyperlink"/>
            <w:rFonts w:ascii="Arial" w:hAnsi="Arial" w:cs="Arial"/>
            <w:b/>
            <w:sz w:val="20"/>
            <w:szCs w:val="20"/>
          </w:rPr>
          <w:t>9 Plenário</w:t>
        </w:r>
      </w:hyperlink>
      <w:r w:rsidRPr="001F3D9A">
        <w:rPr>
          <w:rFonts w:ascii="Arial" w:hAnsi="Arial" w:cs="Arial"/>
          <w:sz w:val="20"/>
          <w:szCs w:val="20"/>
        </w:rPr>
        <w:t xml:space="preserve"> (Representação, Relator Ministro-Substituto Augusto Sherman) </w:t>
      </w:r>
    </w:p>
    <w:p w14:paraId="717F46DB" w14:textId="77777777" w:rsidR="001F3D9A" w:rsidRPr="001F3D9A" w:rsidRDefault="001F3D9A" w:rsidP="003B0980">
      <w:pPr>
        <w:autoSpaceDE w:val="0"/>
        <w:autoSpaceDN w:val="0"/>
        <w:adjustRightInd w:val="0"/>
        <w:spacing w:after="0"/>
        <w:jc w:val="both"/>
        <w:rPr>
          <w:rFonts w:ascii="Arial" w:hAnsi="Arial" w:cs="Arial"/>
          <w:b/>
          <w:sz w:val="20"/>
          <w:szCs w:val="20"/>
        </w:rPr>
      </w:pPr>
      <w:r w:rsidRPr="001F3D9A">
        <w:rPr>
          <w:rFonts w:ascii="Arial" w:hAnsi="Arial" w:cs="Arial"/>
          <w:b/>
          <w:sz w:val="20"/>
          <w:szCs w:val="20"/>
        </w:rPr>
        <w:t xml:space="preserve">Licitação. Sanção administrativa. Suspensão temporária. Contratação. Impedimento. Efeito </w:t>
      </w:r>
      <w:proofErr w:type="spellStart"/>
      <w:r w:rsidRPr="001F3D9A">
        <w:rPr>
          <w:rFonts w:ascii="Arial" w:hAnsi="Arial" w:cs="Arial"/>
          <w:b/>
          <w:sz w:val="20"/>
          <w:szCs w:val="20"/>
        </w:rPr>
        <w:t>ex</w:t>
      </w:r>
      <w:proofErr w:type="spellEnd"/>
      <w:r w:rsidRPr="001F3D9A">
        <w:rPr>
          <w:rFonts w:ascii="Arial" w:hAnsi="Arial" w:cs="Arial"/>
          <w:b/>
          <w:sz w:val="20"/>
          <w:szCs w:val="20"/>
        </w:rPr>
        <w:t xml:space="preserve"> nunc. </w:t>
      </w:r>
    </w:p>
    <w:p w14:paraId="3C75A211" w14:textId="32368B00" w:rsidR="001F3D9A" w:rsidRDefault="001F3D9A" w:rsidP="003B0980">
      <w:pPr>
        <w:autoSpaceDE w:val="0"/>
        <w:autoSpaceDN w:val="0"/>
        <w:adjustRightInd w:val="0"/>
        <w:spacing w:after="0"/>
        <w:jc w:val="both"/>
        <w:rPr>
          <w:rFonts w:ascii="Arial" w:hAnsi="Arial" w:cs="Arial"/>
          <w:sz w:val="20"/>
          <w:szCs w:val="20"/>
        </w:rPr>
      </w:pPr>
      <w:r w:rsidRPr="001F3D9A">
        <w:rPr>
          <w:rFonts w:ascii="Arial" w:hAnsi="Arial" w:cs="Arial"/>
          <w:sz w:val="20"/>
          <w:szCs w:val="20"/>
        </w:rPr>
        <w:t xml:space="preserve">A penalidade de suspensão temporária de participação em licitação e impedimento de contratar com a Administração produz efeitos </w:t>
      </w:r>
      <w:proofErr w:type="spellStart"/>
      <w:r w:rsidRPr="001F3D9A">
        <w:rPr>
          <w:rFonts w:ascii="Arial" w:hAnsi="Arial" w:cs="Arial"/>
          <w:sz w:val="20"/>
          <w:szCs w:val="20"/>
        </w:rPr>
        <w:t>ex</w:t>
      </w:r>
      <w:proofErr w:type="spellEnd"/>
      <w:r w:rsidRPr="001F3D9A">
        <w:rPr>
          <w:rFonts w:ascii="Arial" w:hAnsi="Arial" w:cs="Arial"/>
          <w:sz w:val="20"/>
          <w:szCs w:val="20"/>
        </w:rPr>
        <w:t xml:space="preserve"> nunc, não alcançando automaticamente os contratos celebrados antes da aplicação da sanção.</w:t>
      </w:r>
    </w:p>
    <w:p w14:paraId="4034AF25" w14:textId="77777777" w:rsidR="00BE4C30" w:rsidRPr="003B0980" w:rsidRDefault="00BE4C30" w:rsidP="003B0980">
      <w:pPr>
        <w:autoSpaceDE w:val="0"/>
        <w:autoSpaceDN w:val="0"/>
        <w:adjustRightInd w:val="0"/>
        <w:spacing w:after="0"/>
        <w:jc w:val="both"/>
        <w:rPr>
          <w:rFonts w:ascii="Arial" w:hAnsi="Arial" w:cs="Arial"/>
          <w:sz w:val="20"/>
          <w:szCs w:val="20"/>
        </w:rPr>
      </w:pPr>
    </w:p>
    <w:p w14:paraId="252D7D0D" w14:textId="77777777" w:rsidR="007C18E7" w:rsidRPr="003B0980" w:rsidRDefault="007C18E7" w:rsidP="003B0980">
      <w:pPr>
        <w:pStyle w:val="Default"/>
        <w:spacing w:line="276" w:lineRule="auto"/>
        <w:jc w:val="both"/>
        <w:rPr>
          <w:b/>
          <w:sz w:val="20"/>
          <w:szCs w:val="20"/>
        </w:rPr>
      </w:pPr>
      <w:r w:rsidRPr="003B0980">
        <w:rPr>
          <w:b/>
          <w:sz w:val="20"/>
          <w:szCs w:val="20"/>
        </w:rPr>
        <w:t xml:space="preserve">Acesse também: </w:t>
      </w:r>
    </w:p>
    <w:p w14:paraId="5D2329DF" w14:textId="77777777" w:rsidR="007C18E7" w:rsidRPr="003B0980" w:rsidRDefault="00CF2AB6" w:rsidP="003B0980">
      <w:pPr>
        <w:pStyle w:val="Default"/>
        <w:spacing w:line="276" w:lineRule="auto"/>
        <w:jc w:val="center"/>
        <w:rPr>
          <w:rStyle w:val="Hyperlink"/>
          <w:b/>
          <w:sz w:val="20"/>
          <w:szCs w:val="20"/>
        </w:rPr>
      </w:pPr>
      <w:hyperlink r:id="rId20" w:history="1">
        <w:r w:rsidR="007C18E7" w:rsidRPr="003B0980">
          <w:rPr>
            <w:rStyle w:val="Hyperlink"/>
            <w:b/>
            <w:sz w:val="20"/>
            <w:szCs w:val="20"/>
          </w:rPr>
          <w:t>Pesquisas Prontas</w:t>
        </w:r>
      </w:hyperlink>
    </w:p>
    <w:p w14:paraId="290A3B29" w14:textId="77777777" w:rsidR="007C18E7" w:rsidRPr="001F3D9A" w:rsidRDefault="007C18E7" w:rsidP="001F3D9A">
      <w:pPr>
        <w:autoSpaceDE w:val="0"/>
        <w:autoSpaceDN w:val="0"/>
        <w:adjustRightInd w:val="0"/>
        <w:spacing w:after="0"/>
        <w:jc w:val="both"/>
      </w:pPr>
    </w:p>
    <w:p w14:paraId="088C63FF" w14:textId="77777777" w:rsidR="007C18E7" w:rsidRPr="003B0980" w:rsidRDefault="00CF2AB6" w:rsidP="003B0980">
      <w:pPr>
        <w:pStyle w:val="Default"/>
        <w:spacing w:line="276" w:lineRule="auto"/>
        <w:jc w:val="center"/>
        <w:rPr>
          <w:rStyle w:val="Hyperlink"/>
          <w:b/>
          <w:sz w:val="20"/>
          <w:szCs w:val="20"/>
        </w:rPr>
      </w:pPr>
      <w:hyperlink r:id="rId21" w:history="1">
        <w:r w:rsidR="007C18E7" w:rsidRPr="003B0980">
          <w:rPr>
            <w:rStyle w:val="Hyperlink"/>
            <w:b/>
            <w:sz w:val="20"/>
            <w:szCs w:val="20"/>
          </w:rPr>
          <w:t>Teses Ambientais</w:t>
        </w:r>
      </w:hyperlink>
      <w:r w:rsidR="007C18E7" w:rsidRPr="003B0980">
        <w:rPr>
          <w:rStyle w:val="Hyperlink"/>
          <w:b/>
          <w:sz w:val="20"/>
          <w:szCs w:val="20"/>
        </w:rPr>
        <w:t xml:space="preserve"> </w:t>
      </w:r>
    </w:p>
    <w:p w14:paraId="0CE4E7C9" w14:textId="77777777" w:rsidR="007C18E7" w:rsidRPr="003B0980" w:rsidRDefault="007C18E7" w:rsidP="003B0980">
      <w:pPr>
        <w:pStyle w:val="Default"/>
        <w:spacing w:line="276" w:lineRule="auto"/>
        <w:jc w:val="center"/>
        <w:rPr>
          <w:rStyle w:val="Hyperlink"/>
          <w:b/>
          <w:sz w:val="20"/>
          <w:szCs w:val="20"/>
        </w:rPr>
      </w:pPr>
    </w:p>
    <w:p w14:paraId="449CBBB2" w14:textId="77777777" w:rsidR="007C18E7" w:rsidRPr="003B0980" w:rsidRDefault="00CF2AB6" w:rsidP="003B0980">
      <w:pPr>
        <w:pStyle w:val="Default"/>
        <w:spacing w:line="276" w:lineRule="auto"/>
        <w:jc w:val="center"/>
        <w:rPr>
          <w:b/>
          <w:sz w:val="20"/>
          <w:szCs w:val="20"/>
        </w:rPr>
      </w:pPr>
      <w:hyperlink r:id="rId22" w:history="1">
        <w:proofErr w:type="spellStart"/>
        <w:r w:rsidR="007C18E7" w:rsidRPr="003B0980">
          <w:rPr>
            <w:rStyle w:val="Hyperlink"/>
            <w:b/>
            <w:sz w:val="20"/>
            <w:szCs w:val="20"/>
          </w:rPr>
          <w:t>Interjuris</w:t>
        </w:r>
        <w:proofErr w:type="spellEnd"/>
      </w:hyperlink>
    </w:p>
    <w:p w14:paraId="4BD985E9" w14:textId="77777777" w:rsidR="007C18E7" w:rsidRPr="003B0980" w:rsidRDefault="007C18E7" w:rsidP="003B0980">
      <w:pPr>
        <w:pStyle w:val="Default"/>
        <w:spacing w:line="276" w:lineRule="auto"/>
        <w:jc w:val="center"/>
        <w:rPr>
          <w:sz w:val="20"/>
          <w:szCs w:val="20"/>
        </w:rPr>
      </w:pPr>
    </w:p>
    <w:p w14:paraId="72F32B36" w14:textId="77777777" w:rsidR="007C18E7" w:rsidRPr="003B0980" w:rsidRDefault="00CF2AB6" w:rsidP="003B0980">
      <w:pPr>
        <w:pStyle w:val="Default"/>
        <w:spacing w:line="276" w:lineRule="auto"/>
        <w:jc w:val="center"/>
        <w:rPr>
          <w:rStyle w:val="Hyperlink"/>
          <w:b/>
          <w:sz w:val="20"/>
          <w:szCs w:val="20"/>
        </w:rPr>
      </w:pPr>
      <w:hyperlink r:id="rId23" w:history="1">
        <w:r w:rsidR="007C18E7" w:rsidRPr="003B0980">
          <w:rPr>
            <w:rStyle w:val="Hyperlink"/>
            <w:b/>
            <w:sz w:val="20"/>
            <w:szCs w:val="20"/>
          </w:rPr>
          <w:t>Repercussão Geral do Supremo Tribunal Federal - STF e os Tribunais de Contas</w:t>
        </w:r>
      </w:hyperlink>
    </w:p>
    <w:p w14:paraId="75CDA236" w14:textId="77777777" w:rsidR="007C18E7" w:rsidRPr="003B0980" w:rsidRDefault="007C18E7" w:rsidP="003B0980">
      <w:pPr>
        <w:pStyle w:val="Default"/>
        <w:spacing w:line="276" w:lineRule="auto"/>
        <w:jc w:val="center"/>
        <w:rPr>
          <w:rStyle w:val="Hyperlink"/>
          <w:b/>
          <w:sz w:val="20"/>
          <w:szCs w:val="20"/>
        </w:rPr>
      </w:pPr>
    </w:p>
    <w:p w14:paraId="6CD4EB86" w14:textId="77777777" w:rsidR="007C18E7" w:rsidRPr="003B0980" w:rsidRDefault="00CF2AB6" w:rsidP="003B0980">
      <w:pPr>
        <w:pStyle w:val="Default"/>
        <w:spacing w:line="276" w:lineRule="auto"/>
        <w:jc w:val="center"/>
        <w:rPr>
          <w:rStyle w:val="Hyperlink"/>
          <w:b/>
          <w:sz w:val="20"/>
          <w:szCs w:val="20"/>
        </w:rPr>
      </w:pPr>
      <w:hyperlink r:id="rId24" w:history="1">
        <w:r w:rsidR="007C18E7" w:rsidRPr="003B0980">
          <w:rPr>
            <w:rStyle w:val="Hyperlink"/>
            <w:b/>
            <w:sz w:val="20"/>
            <w:szCs w:val="20"/>
          </w:rPr>
          <w:t>Súmulas Selecionadas</w:t>
        </w:r>
      </w:hyperlink>
    </w:p>
    <w:p w14:paraId="3F5C61E6" w14:textId="77777777" w:rsidR="007C18E7" w:rsidRPr="003B0980" w:rsidRDefault="007C18E7" w:rsidP="003B0980">
      <w:pPr>
        <w:pStyle w:val="TCU-Epgrafe"/>
        <w:spacing w:line="276" w:lineRule="auto"/>
        <w:ind w:left="0"/>
        <w:rPr>
          <w:rFonts w:ascii="Arial" w:hAnsi="Arial" w:cs="Arial"/>
          <w:sz w:val="20"/>
        </w:rPr>
      </w:pPr>
      <w:r w:rsidRPr="003B0980">
        <w:rPr>
          <w:rFonts w:ascii="Arial" w:hAnsi="Arial" w:cs="Arial"/>
          <w:noProof/>
          <w:sz w:val="20"/>
        </w:rPr>
        <mc:AlternateContent>
          <mc:Choice Requires="wps">
            <w:drawing>
              <wp:anchor distT="0" distB="0" distL="114300" distR="114300" simplePos="0" relativeHeight="251661312" behindDoc="0" locked="0" layoutInCell="1" allowOverlap="1" wp14:anchorId="3C3898C9" wp14:editId="624A1AD4">
                <wp:simplePos x="0" y="0"/>
                <wp:positionH relativeFrom="margin">
                  <wp:posOffset>-18205</wp:posOffset>
                </wp:positionH>
                <wp:positionV relativeFrom="paragraph">
                  <wp:posOffset>117229</wp:posOffset>
                </wp:positionV>
                <wp:extent cx="5518150" cy="0"/>
                <wp:effectExtent l="0" t="0" r="25400" b="57150"/>
                <wp:wrapNone/>
                <wp:docPr id="59" name="Conector reto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21BECA9" id="Conector reto 59"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5pt,9.25pt" to="433.0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" strokecolor="black [3200]" strokeweight="2pt">
                <v:shadow on="t" color="black" opacity="24903f" origin=",.5" offset="0,.55556mm"/>
                <w10:wrap anchorx="margin"/>
              </v:line>
            </w:pict>
          </mc:Fallback>
        </mc:AlternateContent>
      </w:r>
    </w:p>
    <w:p w14:paraId="562495E3" w14:textId="77777777" w:rsidR="007C18E7" w:rsidRPr="003B0980" w:rsidRDefault="007C18E7" w:rsidP="003B0980">
      <w:pPr>
        <w:spacing w:after="0"/>
        <w:jc w:val="center"/>
        <w:rPr>
          <w:rStyle w:val="Hyperlink"/>
          <w:rFonts w:ascii="Arial" w:hAnsi="Arial" w:cs="Arial"/>
          <w:i/>
          <w:color w:val="000000" w:themeColor="text1"/>
          <w:sz w:val="20"/>
          <w:szCs w:val="20"/>
          <w:u w:val="none"/>
        </w:rPr>
      </w:pPr>
    </w:p>
    <w:p w14:paraId="5496FD6E" w14:textId="77777777" w:rsidR="007C18E7" w:rsidRPr="003B0980" w:rsidRDefault="007C18E7" w:rsidP="003B0980">
      <w:pPr>
        <w:spacing w:after="0"/>
        <w:jc w:val="center"/>
        <w:rPr>
          <w:rStyle w:val="Hyperlink"/>
          <w:rFonts w:ascii="Arial" w:hAnsi="Arial" w:cs="Arial"/>
          <w:i/>
          <w:color w:val="auto"/>
          <w:sz w:val="20"/>
          <w:szCs w:val="20"/>
          <w:u w:val="none"/>
        </w:rPr>
      </w:pPr>
      <w:r w:rsidRPr="003B0980">
        <w:rPr>
          <w:rStyle w:val="Hyperlink"/>
          <w:rFonts w:ascii="Arial" w:hAnsi="Arial" w:cs="Arial"/>
          <w:i/>
          <w:color w:val="auto"/>
          <w:sz w:val="20"/>
          <w:szCs w:val="20"/>
          <w:u w:val="none"/>
        </w:rPr>
        <w:t>Elaboração: Escola de Gestão Pública - Jurisprudência</w:t>
      </w:r>
    </w:p>
    <w:p w14:paraId="3F85483E" w14:textId="77777777" w:rsidR="007C18E7" w:rsidRPr="003B0980" w:rsidRDefault="007C18E7" w:rsidP="003B0980">
      <w:pPr>
        <w:spacing w:after="0"/>
        <w:jc w:val="center"/>
        <w:rPr>
          <w:rFonts w:ascii="Arial" w:hAnsi="Arial" w:cs="Arial"/>
          <w:b/>
          <w:sz w:val="20"/>
          <w:szCs w:val="20"/>
        </w:rPr>
      </w:pPr>
      <w:r w:rsidRPr="003B0980">
        <w:rPr>
          <w:rStyle w:val="nfase"/>
          <w:rFonts w:ascii="Arial" w:hAnsi="Arial" w:cs="Arial"/>
          <w:sz w:val="20"/>
          <w:szCs w:val="20"/>
        </w:rPr>
        <w:t>E-mail: jurisprudencia@tce.pr.gov.br</w:t>
      </w:r>
    </w:p>
    <w:p w14:paraId="77313FD9" w14:textId="77777777" w:rsidR="007C18E7" w:rsidRPr="003B0980" w:rsidRDefault="007C18E7" w:rsidP="003B0980">
      <w:pPr>
        <w:widowControl w:val="0"/>
        <w:autoSpaceDE w:val="0"/>
        <w:autoSpaceDN w:val="0"/>
        <w:spacing w:after="0"/>
        <w:jc w:val="both"/>
        <w:rPr>
          <w:rFonts w:ascii="Arial" w:hAnsi="Arial" w:cs="Arial"/>
          <w:b/>
          <w:sz w:val="20"/>
          <w:szCs w:val="20"/>
        </w:rPr>
      </w:pPr>
    </w:p>
    <w:p w14:paraId="376B530E" w14:textId="77777777" w:rsidR="007C18E7" w:rsidRPr="003B0980" w:rsidRDefault="007C18E7" w:rsidP="003B0980">
      <w:pPr>
        <w:spacing w:after="0"/>
        <w:rPr>
          <w:rFonts w:ascii="Arial" w:hAnsi="Arial" w:cs="Arial"/>
          <w:color w:val="000000"/>
          <w:sz w:val="20"/>
          <w:szCs w:val="20"/>
        </w:rPr>
      </w:pPr>
    </w:p>
    <w:p w14:paraId="2B5E173B" w14:textId="77777777" w:rsidR="00E01524" w:rsidRPr="003B0980" w:rsidRDefault="00E01524" w:rsidP="003B0980">
      <w:pPr>
        <w:spacing w:after="0"/>
        <w:rPr>
          <w:rFonts w:ascii="Arial" w:hAnsi="Arial" w:cs="Arial"/>
          <w:sz w:val="20"/>
          <w:szCs w:val="20"/>
        </w:rPr>
      </w:pPr>
    </w:p>
    <w:sectPr w:rsidR="00E01524" w:rsidRPr="003B0980">
      <w:headerReference w:type="default" r:id="rId25"/>
      <w:footerReference w:type="default" r:id="rId2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03EA2F" w14:textId="77777777" w:rsidR="009907A9" w:rsidRDefault="009907A9" w:rsidP="00350CC2">
      <w:pPr>
        <w:spacing w:after="0" w:line="240" w:lineRule="auto"/>
      </w:pPr>
      <w:r>
        <w:separator/>
      </w:r>
    </w:p>
  </w:endnote>
  <w:endnote w:type="continuationSeparator" w:id="0">
    <w:p w14:paraId="45197C0F" w14:textId="77777777" w:rsidR="009907A9" w:rsidRDefault="009907A9" w:rsidP="00350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AA781" w14:textId="77777777" w:rsidR="002245DE" w:rsidRDefault="002245DE" w:rsidP="002245DE">
    <w:pPr>
      <w:pStyle w:val="Rodap"/>
      <w:jc w:val="center"/>
      <w:rPr>
        <w:sz w:val="16"/>
        <w:szCs w:val="16"/>
      </w:rPr>
    </w:pPr>
    <w:r>
      <w:rPr>
        <w:noProof/>
        <w:lang w:eastAsia="pt-BR"/>
      </w:rPr>
      <w:drawing>
        <wp:inline distT="0" distB="0" distL="0" distR="0" wp14:anchorId="015F5A8D" wp14:editId="42218AE5">
          <wp:extent cx="463138" cy="231569"/>
          <wp:effectExtent l="0" t="0" r="0" b="0"/>
          <wp:docPr id="54" name="Imagem 54"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sultado de imagem para EGP T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873" cy="233936"/>
                  </a:xfrm>
                  <a:prstGeom prst="rect">
                    <a:avLst/>
                  </a:prstGeom>
                  <a:noFill/>
                  <a:ln>
                    <a:noFill/>
                  </a:ln>
                </pic:spPr>
              </pic:pic>
            </a:graphicData>
          </a:graphic>
        </wp:inline>
      </w:drawing>
    </w:r>
  </w:p>
  <w:p w14:paraId="45B8E35E" w14:textId="77777777" w:rsidR="001B5F7A" w:rsidRPr="00722924" w:rsidRDefault="001B5F7A" w:rsidP="002245DE">
    <w:pPr>
      <w:pStyle w:val="Rodap"/>
      <w:jc w:val="center"/>
      <w:rPr>
        <w:sz w:val="16"/>
        <w:szCs w:val="16"/>
      </w:rPr>
    </w:pPr>
    <w:r w:rsidRPr="00722924">
      <w:rPr>
        <w:sz w:val="16"/>
        <w:szCs w:val="16"/>
      </w:rPr>
      <w:fldChar w:fldCharType="begin"/>
    </w:r>
    <w:r w:rsidRPr="00722924">
      <w:rPr>
        <w:sz w:val="16"/>
        <w:szCs w:val="16"/>
      </w:rPr>
      <w:instrText xml:space="preserve"> PAGE   \* MERGEFORMAT </w:instrText>
    </w:r>
    <w:r w:rsidRPr="00722924">
      <w:rPr>
        <w:sz w:val="16"/>
        <w:szCs w:val="16"/>
      </w:rPr>
      <w:fldChar w:fldCharType="separate"/>
    </w:r>
    <w:r w:rsidR="00B82B41">
      <w:rPr>
        <w:noProof/>
        <w:sz w:val="16"/>
        <w:szCs w:val="16"/>
      </w:rPr>
      <w:t>3</w:t>
    </w:r>
    <w:r w:rsidRPr="00722924">
      <w:rPr>
        <w:sz w:val="16"/>
        <w:szCs w:val="16"/>
      </w:rPr>
      <w:fldChar w:fldCharType="end"/>
    </w:r>
  </w:p>
  <w:p w14:paraId="60F76F61" w14:textId="77777777" w:rsidR="00375DB6" w:rsidRDefault="00375DB6"/>
  <w:p w14:paraId="0F78BB1A" w14:textId="77777777" w:rsidR="00375DB6" w:rsidRDefault="00375DB6"/>
  <w:p w14:paraId="25AE8646" w14:textId="77777777" w:rsidR="00375DB6" w:rsidRDefault="00375DB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F41F9D" w14:textId="77777777" w:rsidR="009907A9" w:rsidRDefault="009907A9" w:rsidP="00350CC2">
      <w:pPr>
        <w:spacing w:after="0" w:line="240" w:lineRule="auto"/>
      </w:pPr>
      <w:r>
        <w:separator/>
      </w:r>
    </w:p>
  </w:footnote>
  <w:footnote w:type="continuationSeparator" w:id="0">
    <w:p w14:paraId="037BF44A" w14:textId="77777777" w:rsidR="009907A9" w:rsidRDefault="009907A9" w:rsidP="00350C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1FC54" w14:textId="77777777" w:rsidR="006A5FD7" w:rsidRDefault="006A5FD7" w:rsidP="00F14CCC">
    <w:pPr>
      <w:pStyle w:val="Cabealho"/>
      <w:spacing w:after="100" w:afterAutospacing="1"/>
      <w:jc w:val="center"/>
      <w:rPr>
        <w:b/>
      </w:rPr>
    </w:pPr>
  </w:p>
  <w:p w14:paraId="5B19F144" w14:textId="77777777" w:rsidR="006A5FD7" w:rsidRDefault="006A5FD7" w:rsidP="00F14CCC">
    <w:pPr>
      <w:pStyle w:val="Cabealho"/>
      <w:spacing w:after="100" w:afterAutospacing="1"/>
      <w:jc w:val="center"/>
      <w:rPr>
        <w:b/>
      </w:rPr>
    </w:pPr>
    <w:r>
      <w:rPr>
        <w:noProof/>
        <w:lang w:eastAsia="pt-BR"/>
      </w:rPr>
      <w:drawing>
        <wp:inline distT="0" distB="0" distL="0" distR="0" wp14:anchorId="3BBB5EC0" wp14:editId="1E2EB841">
          <wp:extent cx="4073236" cy="872837"/>
          <wp:effectExtent l="0" t="0" r="3810" b="3810"/>
          <wp:docPr id="52" name="Imagem 52"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m para EGP T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71668" cy="87250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92FBC"/>
    <w:multiLevelType w:val="hybridMultilevel"/>
    <w:tmpl w:val="6226A1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183EF0"/>
    <w:multiLevelType w:val="hybridMultilevel"/>
    <w:tmpl w:val="55A4E90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B9619C6"/>
    <w:multiLevelType w:val="hybridMultilevel"/>
    <w:tmpl w:val="559A503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C4907DD"/>
    <w:multiLevelType w:val="hybridMultilevel"/>
    <w:tmpl w:val="91B69C02"/>
    <w:lvl w:ilvl="0" w:tplc="0416000F">
      <w:start w:val="4"/>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3C6534A"/>
    <w:multiLevelType w:val="hybridMultilevel"/>
    <w:tmpl w:val="D0FE16CE"/>
    <w:lvl w:ilvl="0" w:tplc="A5067D7E">
      <w:start w:val="9"/>
      <w:numFmt w:val="bullet"/>
      <w:lvlText w:val=""/>
      <w:lvlJc w:val="left"/>
      <w:pPr>
        <w:ind w:left="720" w:hanging="360"/>
      </w:pPr>
      <w:rPr>
        <w:rFonts w:ascii="Wingdings" w:eastAsiaTheme="minorHAnsi" w:hAnsi="Wingdings"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5AC7506"/>
    <w:multiLevelType w:val="hybridMultilevel"/>
    <w:tmpl w:val="B356798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8525CCB"/>
    <w:multiLevelType w:val="hybridMultilevel"/>
    <w:tmpl w:val="A93874EE"/>
    <w:lvl w:ilvl="0" w:tplc="1F00A050">
      <w:start w:val="9"/>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3E0E5643"/>
    <w:multiLevelType w:val="hybridMultilevel"/>
    <w:tmpl w:val="D2D020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6AF598B"/>
    <w:multiLevelType w:val="hybridMultilevel"/>
    <w:tmpl w:val="A6DA7BB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5A4C4E55"/>
    <w:multiLevelType w:val="hybridMultilevel"/>
    <w:tmpl w:val="BC385FE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62D852F5"/>
    <w:multiLevelType w:val="hybridMultilevel"/>
    <w:tmpl w:val="1E9809D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6F805F1F"/>
    <w:multiLevelType w:val="hybridMultilevel"/>
    <w:tmpl w:val="C5AE435C"/>
    <w:lvl w:ilvl="0" w:tplc="E84E8CEC">
      <w:start w:val="2"/>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71063276"/>
    <w:multiLevelType w:val="hybridMultilevel"/>
    <w:tmpl w:val="94D078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72590739"/>
    <w:multiLevelType w:val="hybridMultilevel"/>
    <w:tmpl w:val="29FC2F4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79062798"/>
    <w:multiLevelType w:val="hybridMultilevel"/>
    <w:tmpl w:val="A26E095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7CF92D40"/>
    <w:multiLevelType w:val="hybridMultilevel"/>
    <w:tmpl w:val="E6D03EC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6"/>
  </w:num>
  <w:num w:numId="3">
    <w:abstractNumId w:val="11"/>
  </w:num>
  <w:num w:numId="4">
    <w:abstractNumId w:val="12"/>
  </w:num>
  <w:num w:numId="5">
    <w:abstractNumId w:val="15"/>
  </w:num>
  <w:num w:numId="6">
    <w:abstractNumId w:val="8"/>
  </w:num>
  <w:num w:numId="7">
    <w:abstractNumId w:val="0"/>
  </w:num>
  <w:num w:numId="8">
    <w:abstractNumId w:val="1"/>
  </w:num>
  <w:num w:numId="9">
    <w:abstractNumId w:val="5"/>
  </w:num>
  <w:num w:numId="10">
    <w:abstractNumId w:val="2"/>
  </w:num>
  <w:num w:numId="11">
    <w:abstractNumId w:val="3"/>
  </w:num>
  <w:num w:numId="12">
    <w:abstractNumId w:val="7"/>
  </w:num>
  <w:num w:numId="13">
    <w:abstractNumId w:val="13"/>
  </w:num>
  <w:num w:numId="14">
    <w:abstractNumId w:val="9"/>
  </w:num>
  <w:num w:numId="15">
    <w:abstractNumId w:val="14"/>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385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191"/>
    <w:rsid w:val="00001F0E"/>
    <w:rsid w:val="00003C03"/>
    <w:rsid w:val="0000505F"/>
    <w:rsid w:val="000078B5"/>
    <w:rsid w:val="00007F7A"/>
    <w:rsid w:val="00007FD0"/>
    <w:rsid w:val="00010B69"/>
    <w:rsid w:val="00010F88"/>
    <w:rsid w:val="0001200F"/>
    <w:rsid w:val="000126A0"/>
    <w:rsid w:val="00012CBB"/>
    <w:rsid w:val="00013691"/>
    <w:rsid w:val="00013840"/>
    <w:rsid w:val="00015FB0"/>
    <w:rsid w:val="0001675E"/>
    <w:rsid w:val="00017EBA"/>
    <w:rsid w:val="00021B0A"/>
    <w:rsid w:val="00025971"/>
    <w:rsid w:val="000262AD"/>
    <w:rsid w:val="00027A03"/>
    <w:rsid w:val="00027FAB"/>
    <w:rsid w:val="000300F4"/>
    <w:rsid w:val="00032A26"/>
    <w:rsid w:val="00033422"/>
    <w:rsid w:val="00033E69"/>
    <w:rsid w:val="0003502C"/>
    <w:rsid w:val="00040EBA"/>
    <w:rsid w:val="00042502"/>
    <w:rsid w:val="00042DF3"/>
    <w:rsid w:val="000433EC"/>
    <w:rsid w:val="000439FD"/>
    <w:rsid w:val="00045700"/>
    <w:rsid w:val="00046191"/>
    <w:rsid w:val="00046E21"/>
    <w:rsid w:val="00047EF1"/>
    <w:rsid w:val="00052862"/>
    <w:rsid w:val="00052DE8"/>
    <w:rsid w:val="00053B72"/>
    <w:rsid w:val="00056028"/>
    <w:rsid w:val="00056686"/>
    <w:rsid w:val="00056E6F"/>
    <w:rsid w:val="000572CE"/>
    <w:rsid w:val="000617CF"/>
    <w:rsid w:val="00062737"/>
    <w:rsid w:val="00067E01"/>
    <w:rsid w:val="00070009"/>
    <w:rsid w:val="0007004D"/>
    <w:rsid w:val="00070B14"/>
    <w:rsid w:val="000713DD"/>
    <w:rsid w:val="00071DE3"/>
    <w:rsid w:val="0007200C"/>
    <w:rsid w:val="00073F9F"/>
    <w:rsid w:val="00074287"/>
    <w:rsid w:val="000747BF"/>
    <w:rsid w:val="00074FAB"/>
    <w:rsid w:val="000753DC"/>
    <w:rsid w:val="000759E5"/>
    <w:rsid w:val="00076184"/>
    <w:rsid w:val="000800D1"/>
    <w:rsid w:val="00081051"/>
    <w:rsid w:val="00081B5D"/>
    <w:rsid w:val="00082716"/>
    <w:rsid w:val="0008272B"/>
    <w:rsid w:val="000919D8"/>
    <w:rsid w:val="0009260D"/>
    <w:rsid w:val="000926D4"/>
    <w:rsid w:val="0009287E"/>
    <w:rsid w:val="00092E5D"/>
    <w:rsid w:val="0009482D"/>
    <w:rsid w:val="0009711C"/>
    <w:rsid w:val="0009762F"/>
    <w:rsid w:val="00097B00"/>
    <w:rsid w:val="000A0748"/>
    <w:rsid w:val="000A0E48"/>
    <w:rsid w:val="000A29BE"/>
    <w:rsid w:val="000A3C2D"/>
    <w:rsid w:val="000A3E63"/>
    <w:rsid w:val="000A47FD"/>
    <w:rsid w:val="000A4EB6"/>
    <w:rsid w:val="000A5F01"/>
    <w:rsid w:val="000A71D1"/>
    <w:rsid w:val="000B04A0"/>
    <w:rsid w:val="000B11D2"/>
    <w:rsid w:val="000B1E10"/>
    <w:rsid w:val="000B2FD9"/>
    <w:rsid w:val="000B311A"/>
    <w:rsid w:val="000B31B6"/>
    <w:rsid w:val="000B47C0"/>
    <w:rsid w:val="000B78DD"/>
    <w:rsid w:val="000C0C8E"/>
    <w:rsid w:val="000C2948"/>
    <w:rsid w:val="000C3582"/>
    <w:rsid w:val="000C4F73"/>
    <w:rsid w:val="000C5093"/>
    <w:rsid w:val="000C5460"/>
    <w:rsid w:val="000C5EB3"/>
    <w:rsid w:val="000C63BC"/>
    <w:rsid w:val="000C7A38"/>
    <w:rsid w:val="000C7D67"/>
    <w:rsid w:val="000D2D5B"/>
    <w:rsid w:val="000D357D"/>
    <w:rsid w:val="000D4DE6"/>
    <w:rsid w:val="000D6D01"/>
    <w:rsid w:val="000E300B"/>
    <w:rsid w:val="000E3ACE"/>
    <w:rsid w:val="000E3FC6"/>
    <w:rsid w:val="000E464B"/>
    <w:rsid w:val="000E52A3"/>
    <w:rsid w:val="000E5AC8"/>
    <w:rsid w:val="000F04ED"/>
    <w:rsid w:val="000F18DA"/>
    <w:rsid w:val="000F1FFA"/>
    <w:rsid w:val="000F314C"/>
    <w:rsid w:val="000F5AE7"/>
    <w:rsid w:val="000F639D"/>
    <w:rsid w:val="000F7356"/>
    <w:rsid w:val="000F7C1B"/>
    <w:rsid w:val="00100B9C"/>
    <w:rsid w:val="00100DB1"/>
    <w:rsid w:val="00106AA9"/>
    <w:rsid w:val="00110517"/>
    <w:rsid w:val="00110BD6"/>
    <w:rsid w:val="001119DC"/>
    <w:rsid w:val="00111B86"/>
    <w:rsid w:val="00111C26"/>
    <w:rsid w:val="00112B60"/>
    <w:rsid w:val="00113BBC"/>
    <w:rsid w:val="00113EF1"/>
    <w:rsid w:val="00114B62"/>
    <w:rsid w:val="001159C9"/>
    <w:rsid w:val="00117CA9"/>
    <w:rsid w:val="00120862"/>
    <w:rsid w:val="0012211A"/>
    <w:rsid w:val="00122E13"/>
    <w:rsid w:val="00123D02"/>
    <w:rsid w:val="0012498C"/>
    <w:rsid w:val="00124A0F"/>
    <w:rsid w:val="00126447"/>
    <w:rsid w:val="00127DF2"/>
    <w:rsid w:val="00130717"/>
    <w:rsid w:val="0013298B"/>
    <w:rsid w:val="0013396B"/>
    <w:rsid w:val="001342E3"/>
    <w:rsid w:val="00134733"/>
    <w:rsid w:val="0013514C"/>
    <w:rsid w:val="0013583F"/>
    <w:rsid w:val="00135D5F"/>
    <w:rsid w:val="001411E6"/>
    <w:rsid w:val="001415BA"/>
    <w:rsid w:val="00142D10"/>
    <w:rsid w:val="001435E8"/>
    <w:rsid w:val="00144712"/>
    <w:rsid w:val="001472C1"/>
    <w:rsid w:val="00150844"/>
    <w:rsid w:val="00150ADC"/>
    <w:rsid w:val="00151AD7"/>
    <w:rsid w:val="001529D8"/>
    <w:rsid w:val="00154C6F"/>
    <w:rsid w:val="00156185"/>
    <w:rsid w:val="00156F74"/>
    <w:rsid w:val="00157806"/>
    <w:rsid w:val="00157D64"/>
    <w:rsid w:val="0016028F"/>
    <w:rsid w:val="00161AA2"/>
    <w:rsid w:val="00164520"/>
    <w:rsid w:val="0016670D"/>
    <w:rsid w:val="00166A96"/>
    <w:rsid w:val="00170F9D"/>
    <w:rsid w:val="00171401"/>
    <w:rsid w:val="001720EB"/>
    <w:rsid w:val="00172248"/>
    <w:rsid w:val="0017455D"/>
    <w:rsid w:val="001770AF"/>
    <w:rsid w:val="001800A9"/>
    <w:rsid w:val="001823E7"/>
    <w:rsid w:val="0018272D"/>
    <w:rsid w:val="00187BD5"/>
    <w:rsid w:val="001901A8"/>
    <w:rsid w:val="00190B94"/>
    <w:rsid w:val="00192EE2"/>
    <w:rsid w:val="001930D1"/>
    <w:rsid w:val="001942C5"/>
    <w:rsid w:val="00196437"/>
    <w:rsid w:val="001975AB"/>
    <w:rsid w:val="001A0FCC"/>
    <w:rsid w:val="001A16DE"/>
    <w:rsid w:val="001A5D2D"/>
    <w:rsid w:val="001A7DB7"/>
    <w:rsid w:val="001B096B"/>
    <w:rsid w:val="001B0C72"/>
    <w:rsid w:val="001B5B65"/>
    <w:rsid w:val="001B5F7A"/>
    <w:rsid w:val="001B609A"/>
    <w:rsid w:val="001B6E08"/>
    <w:rsid w:val="001C0F23"/>
    <w:rsid w:val="001C1CCC"/>
    <w:rsid w:val="001C46A8"/>
    <w:rsid w:val="001D0693"/>
    <w:rsid w:val="001D0DD1"/>
    <w:rsid w:val="001D4D9A"/>
    <w:rsid w:val="001D51BD"/>
    <w:rsid w:val="001D6665"/>
    <w:rsid w:val="001D684B"/>
    <w:rsid w:val="001D6ADC"/>
    <w:rsid w:val="001D7E4B"/>
    <w:rsid w:val="001E1817"/>
    <w:rsid w:val="001E2E5A"/>
    <w:rsid w:val="001E5F2E"/>
    <w:rsid w:val="001E6CAA"/>
    <w:rsid w:val="001E73FF"/>
    <w:rsid w:val="001E75A7"/>
    <w:rsid w:val="001F3D9A"/>
    <w:rsid w:val="001F7A25"/>
    <w:rsid w:val="002013D1"/>
    <w:rsid w:val="0020195B"/>
    <w:rsid w:val="00202E6D"/>
    <w:rsid w:val="00202F4B"/>
    <w:rsid w:val="002036C8"/>
    <w:rsid w:val="0020476A"/>
    <w:rsid w:val="00204BFC"/>
    <w:rsid w:val="002100EE"/>
    <w:rsid w:val="00211A49"/>
    <w:rsid w:val="00213BD0"/>
    <w:rsid w:val="002147AC"/>
    <w:rsid w:val="0021544D"/>
    <w:rsid w:val="00215BFE"/>
    <w:rsid w:val="00215EF3"/>
    <w:rsid w:val="0022060B"/>
    <w:rsid w:val="00220BB1"/>
    <w:rsid w:val="00221D15"/>
    <w:rsid w:val="00223A59"/>
    <w:rsid w:val="00223F1C"/>
    <w:rsid w:val="002245DE"/>
    <w:rsid w:val="00224904"/>
    <w:rsid w:val="00232878"/>
    <w:rsid w:val="0023318C"/>
    <w:rsid w:val="00234AE0"/>
    <w:rsid w:val="00235F82"/>
    <w:rsid w:val="00237C21"/>
    <w:rsid w:val="0024200E"/>
    <w:rsid w:val="002426C3"/>
    <w:rsid w:val="002450AA"/>
    <w:rsid w:val="002456AD"/>
    <w:rsid w:val="00245F7B"/>
    <w:rsid w:val="002478B9"/>
    <w:rsid w:val="00251273"/>
    <w:rsid w:val="002514DC"/>
    <w:rsid w:val="00252A2A"/>
    <w:rsid w:val="00252AA5"/>
    <w:rsid w:val="00253ADA"/>
    <w:rsid w:val="00255360"/>
    <w:rsid w:val="00256A12"/>
    <w:rsid w:val="00256CEA"/>
    <w:rsid w:val="002571B4"/>
    <w:rsid w:val="00260758"/>
    <w:rsid w:val="00260D58"/>
    <w:rsid w:val="0026477F"/>
    <w:rsid w:val="00264F10"/>
    <w:rsid w:val="0026510B"/>
    <w:rsid w:val="002659BA"/>
    <w:rsid w:val="00265A92"/>
    <w:rsid w:val="0026729F"/>
    <w:rsid w:val="00270E2F"/>
    <w:rsid w:val="00271154"/>
    <w:rsid w:val="00271655"/>
    <w:rsid w:val="00275451"/>
    <w:rsid w:val="002805F1"/>
    <w:rsid w:val="00282CC7"/>
    <w:rsid w:val="0028334C"/>
    <w:rsid w:val="002869C1"/>
    <w:rsid w:val="00286EB4"/>
    <w:rsid w:val="002874A2"/>
    <w:rsid w:val="002921E2"/>
    <w:rsid w:val="002944E5"/>
    <w:rsid w:val="00294B6C"/>
    <w:rsid w:val="0029566D"/>
    <w:rsid w:val="00295F4B"/>
    <w:rsid w:val="002A00AC"/>
    <w:rsid w:val="002A00E8"/>
    <w:rsid w:val="002A0792"/>
    <w:rsid w:val="002A1D5F"/>
    <w:rsid w:val="002A2E6C"/>
    <w:rsid w:val="002B070A"/>
    <w:rsid w:val="002B0F20"/>
    <w:rsid w:val="002B14B7"/>
    <w:rsid w:val="002B297F"/>
    <w:rsid w:val="002B38A8"/>
    <w:rsid w:val="002B5E9F"/>
    <w:rsid w:val="002B6BA0"/>
    <w:rsid w:val="002B7769"/>
    <w:rsid w:val="002C05FF"/>
    <w:rsid w:val="002C19EA"/>
    <w:rsid w:val="002C3EA5"/>
    <w:rsid w:val="002C480F"/>
    <w:rsid w:val="002C56C9"/>
    <w:rsid w:val="002C7487"/>
    <w:rsid w:val="002D1923"/>
    <w:rsid w:val="002D3BD3"/>
    <w:rsid w:val="002D48D1"/>
    <w:rsid w:val="002D5B56"/>
    <w:rsid w:val="002D6612"/>
    <w:rsid w:val="002D7650"/>
    <w:rsid w:val="002E09B1"/>
    <w:rsid w:val="002E0A60"/>
    <w:rsid w:val="002E4277"/>
    <w:rsid w:val="002E5303"/>
    <w:rsid w:val="002E6626"/>
    <w:rsid w:val="002E72FA"/>
    <w:rsid w:val="002E7DFF"/>
    <w:rsid w:val="002F0BE9"/>
    <w:rsid w:val="002F0E59"/>
    <w:rsid w:val="002F13A0"/>
    <w:rsid w:val="002F1634"/>
    <w:rsid w:val="002F1848"/>
    <w:rsid w:val="002F1D70"/>
    <w:rsid w:val="002F22FA"/>
    <w:rsid w:val="002F4C2F"/>
    <w:rsid w:val="002F73BA"/>
    <w:rsid w:val="003005B3"/>
    <w:rsid w:val="0030165B"/>
    <w:rsid w:val="00302340"/>
    <w:rsid w:val="00303C9C"/>
    <w:rsid w:val="00305A67"/>
    <w:rsid w:val="00306B80"/>
    <w:rsid w:val="00307038"/>
    <w:rsid w:val="00310492"/>
    <w:rsid w:val="00313238"/>
    <w:rsid w:val="003132BE"/>
    <w:rsid w:val="00320502"/>
    <w:rsid w:val="00320577"/>
    <w:rsid w:val="0032266D"/>
    <w:rsid w:val="00325E2F"/>
    <w:rsid w:val="003265DB"/>
    <w:rsid w:val="003269A9"/>
    <w:rsid w:val="00327DF9"/>
    <w:rsid w:val="0033073E"/>
    <w:rsid w:val="00331533"/>
    <w:rsid w:val="003319D0"/>
    <w:rsid w:val="0033240F"/>
    <w:rsid w:val="00333875"/>
    <w:rsid w:val="0033604C"/>
    <w:rsid w:val="003407F0"/>
    <w:rsid w:val="00340EB2"/>
    <w:rsid w:val="00343C28"/>
    <w:rsid w:val="00344A3D"/>
    <w:rsid w:val="00344A41"/>
    <w:rsid w:val="0034575E"/>
    <w:rsid w:val="00345C65"/>
    <w:rsid w:val="00350CC2"/>
    <w:rsid w:val="00351206"/>
    <w:rsid w:val="0035203F"/>
    <w:rsid w:val="0035212E"/>
    <w:rsid w:val="003528A1"/>
    <w:rsid w:val="00352A72"/>
    <w:rsid w:val="0035371B"/>
    <w:rsid w:val="00353FEB"/>
    <w:rsid w:val="00356987"/>
    <w:rsid w:val="00356FB0"/>
    <w:rsid w:val="00361DA5"/>
    <w:rsid w:val="00361F1D"/>
    <w:rsid w:val="00364392"/>
    <w:rsid w:val="003652D5"/>
    <w:rsid w:val="00365E61"/>
    <w:rsid w:val="00365EFF"/>
    <w:rsid w:val="00365F51"/>
    <w:rsid w:val="0036625D"/>
    <w:rsid w:val="00373E05"/>
    <w:rsid w:val="00375692"/>
    <w:rsid w:val="00375DB6"/>
    <w:rsid w:val="0038012F"/>
    <w:rsid w:val="00380BAB"/>
    <w:rsid w:val="00381A0E"/>
    <w:rsid w:val="00385D41"/>
    <w:rsid w:val="0038751C"/>
    <w:rsid w:val="0038778B"/>
    <w:rsid w:val="00394451"/>
    <w:rsid w:val="0039584A"/>
    <w:rsid w:val="00395F8B"/>
    <w:rsid w:val="0039625A"/>
    <w:rsid w:val="00396E93"/>
    <w:rsid w:val="003A4828"/>
    <w:rsid w:val="003A64CB"/>
    <w:rsid w:val="003A6622"/>
    <w:rsid w:val="003A673F"/>
    <w:rsid w:val="003B0980"/>
    <w:rsid w:val="003B145D"/>
    <w:rsid w:val="003B2612"/>
    <w:rsid w:val="003B4678"/>
    <w:rsid w:val="003B4F77"/>
    <w:rsid w:val="003B502C"/>
    <w:rsid w:val="003C48DF"/>
    <w:rsid w:val="003C6B35"/>
    <w:rsid w:val="003C7C21"/>
    <w:rsid w:val="003D0632"/>
    <w:rsid w:val="003D650C"/>
    <w:rsid w:val="003D6713"/>
    <w:rsid w:val="003D6E90"/>
    <w:rsid w:val="003D7C37"/>
    <w:rsid w:val="003E110D"/>
    <w:rsid w:val="003E3529"/>
    <w:rsid w:val="003E3D02"/>
    <w:rsid w:val="003E3E6A"/>
    <w:rsid w:val="003E44CC"/>
    <w:rsid w:val="003E55BC"/>
    <w:rsid w:val="003E6EAF"/>
    <w:rsid w:val="003F0088"/>
    <w:rsid w:val="003F03C6"/>
    <w:rsid w:val="003F2DDE"/>
    <w:rsid w:val="003F314F"/>
    <w:rsid w:val="003F4721"/>
    <w:rsid w:val="003F4BFB"/>
    <w:rsid w:val="003F5060"/>
    <w:rsid w:val="003F5829"/>
    <w:rsid w:val="003F5DEE"/>
    <w:rsid w:val="003F63DA"/>
    <w:rsid w:val="003F6598"/>
    <w:rsid w:val="003F677C"/>
    <w:rsid w:val="003F7090"/>
    <w:rsid w:val="00401EE0"/>
    <w:rsid w:val="004043AD"/>
    <w:rsid w:val="0040583E"/>
    <w:rsid w:val="00405A6A"/>
    <w:rsid w:val="00406D2C"/>
    <w:rsid w:val="00406D7E"/>
    <w:rsid w:val="0041120A"/>
    <w:rsid w:val="00411935"/>
    <w:rsid w:val="0041337A"/>
    <w:rsid w:val="00415D4A"/>
    <w:rsid w:val="004162F9"/>
    <w:rsid w:val="00416A72"/>
    <w:rsid w:val="00420AE1"/>
    <w:rsid w:val="00421BE3"/>
    <w:rsid w:val="0042361D"/>
    <w:rsid w:val="0042728A"/>
    <w:rsid w:val="004276DC"/>
    <w:rsid w:val="0042779B"/>
    <w:rsid w:val="004324A7"/>
    <w:rsid w:val="0043291F"/>
    <w:rsid w:val="00434347"/>
    <w:rsid w:val="004371F9"/>
    <w:rsid w:val="0043728E"/>
    <w:rsid w:val="00437541"/>
    <w:rsid w:val="00441D38"/>
    <w:rsid w:val="00441E59"/>
    <w:rsid w:val="004429A2"/>
    <w:rsid w:val="00442CB7"/>
    <w:rsid w:val="00443CA1"/>
    <w:rsid w:val="00444C25"/>
    <w:rsid w:val="0044532C"/>
    <w:rsid w:val="00447BB2"/>
    <w:rsid w:val="004527ED"/>
    <w:rsid w:val="00455387"/>
    <w:rsid w:val="00455AAB"/>
    <w:rsid w:val="00457317"/>
    <w:rsid w:val="004611E1"/>
    <w:rsid w:val="0046165B"/>
    <w:rsid w:val="00462460"/>
    <w:rsid w:val="004624E9"/>
    <w:rsid w:val="00462A13"/>
    <w:rsid w:val="00462BE4"/>
    <w:rsid w:val="00462F2A"/>
    <w:rsid w:val="00463986"/>
    <w:rsid w:val="00463AC5"/>
    <w:rsid w:val="00463BA8"/>
    <w:rsid w:val="004641AA"/>
    <w:rsid w:val="00464835"/>
    <w:rsid w:val="004654D3"/>
    <w:rsid w:val="00470218"/>
    <w:rsid w:val="00471B9D"/>
    <w:rsid w:val="0047206A"/>
    <w:rsid w:val="00474978"/>
    <w:rsid w:val="0047499A"/>
    <w:rsid w:val="00474C78"/>
    <w:rsid w:val="00475AAE"/>
    <w:rsid w:val="00480934"/>
    <w:rsid w:val="0048130C"/>
    <w:rsid w:val="00482FA5"/>
    <w:rsid w:val="00484E6E"/>
    <w:rsid w:val="00485819"/>
    <w:rsid w:val="00487D31"/>
    <w:rsid w:val="00490000"/>
    <w:rsid w:val="00491A7B"/>
    <w:rsid w:val="00491F60"/>
    <w:rsid w:val="00492026"/>
    <w:rsid w:val="004920C5"/>
    <w:rsid w:val="0049263C"/>
    <w:rsid w:val="004927D6"/>
    <w:rsid w:val="00492E16"/>
    <w:rsid w:val="004949D1"/>
    <w:rsid w:val="00494AE3"/>
    <w:rsid w:val="00494C04"/>
    <w:rsid w:val="0049557F"/>
    <w:rsid w:val="004965C3"/>
    <w:rsid w:val="00497639"/>
    <w:rsid w:val="004A0574"/>
    <w:rsid w:val="004A0A41"/>
    <w:rsid w:val="004A22CF"/>
    <w:rsid w:val="004A55FE"/>
    <w:rsid w:val="004A5804"/>
    <w:rsid w:val="004A794E"/>
    <w:rsid w:val="004B0DC1"/>
    <w:rsid w:val="004B142E"/>
    <w:rsid w:val="004B3D26"/>
    <w:rsid w:val="004B44C1"/>
    <w:rsid w:val="004B623F"/>
    <w:rsid w:val="004B6EA7"/>
    <w:rsid w:val="004C11DE"/>
    <w:rsid w:val="004C13DB"/>
    <w:rsid w:val="004C3F40"/>
    <w:rsid w:val="004C5B6F"/>
    <w:rsid w:val="004D00EF"/>
    <w:rsid w:val="004D10CC"/>
    <w:rsid w:val="004D14AD"/>
    <w:rsid w:val="004D2E74"/>
    <w:rsid w:val="004D376C"/>
    <w:rsid w:val="004D3864"/>
    <w:rsid w:val="004D58CD"/>
    <w:rsid w:val="004D5EEF"/>
    <w:rsid w:val="004D75B0"/>
    <w:rsid w:val="004D7DC5"/>
    <w:rsid w:val="004E0EC5"/>
    <w:rsid w:val="004E109A"/>
    <w:rsid w:val="004E3B94"/>
    <w:rsid w:val="004E6410"/>
    <w:rsid w:val="004E7C93"/>
    <w:rsid w:val="004F0D4D"/>
    <w:rsid w:val="004F3C8F"/>
    <w:rsid w:val="00500939"/>
    <w:rsid w:val="00501FC7"/>
    <w:rsid w:val="005025F4"/>
    <w:rsid w:val="00502AAF"/>
    <w:rsid w:val="005067E0"/>
    <w:rsid w:val="00510B62"/>
    <w:rsid w:val="00511F85"/>
    <w:rsid w:val="00516673"/>
    <w:rsid w:val="00516CE6"/>
    <w:rsid w:val="00517B69"/>
    <w:rsid w:val="00520368"/>
    <w:rsid w:val="00523227"/>
    <w:rsid w:val="00523246"/>
    <w:rsid w:val="005237FD"/>
    <w:rsid w:val="005246B4"/>
    <w:rsid w:val="00525F8B"/>
    <w:rsid w:val="0052651B"/>
    <w:rsid w:val="00530F1E"/>
    <w:rsid w:val="00532F0D"/>
    <w:rsid w:val="00533C06"/>
    <w:rsid w:val="00533E30"/>
    <w:rsid w:val="0053401E"/>
    <w:rsid w:val="00535AAB"/>
    <w:rsid w:val="00540B8E"/>
    <w:rsid w:val="00542636"/>
    <w:rsid w:val="00543DF0"/>
    <w:rsid w:val="00544AB5"/>
    <w:rsid w:val="0054545F"/>
    <w:rsid w:val="00546D89"/>
    <w:rsid w:val="00547AFC"/>
    <w:rsid w:val="0055022A"/>
    <w:rsid w:val="005503E5"/>
    <w:rsid w:val="005513B0"/>
    <w:rsid w:val="00551B25"/>
    <w:rsid w:val="00553B5B"/>
    <w:rsid w:val="00556F73"/>
    <w:rsid w:val="005576B5"/>
    <w:rsid w:val="005576BE"/>
    <w:rsid w:val="00560217"/>
    <w:rsid w:val="005603B3"/>
    <w:rsid w:val="00561787"/>
    <w:rsid w:val="0056193C"/>
    <w:rsid w:val="00561EF9"/>
    <w:rsid w:val="0056381E"/>
    <w:rsid w:val="005649D9"/>
    <w:rsid w:val="005650CD"/>
    <w:rsid w:val="00566AE8"/>
    <w:rsid w:val="005670EC"/>
    <w:rsid w:val="00567328"/>
    <w:rsid w:val="005706D5"/>
    <w:rsid w:val="005728BC"/>
    <w:rsid w:val="00573F1D"/>
    <w:rsid w:val="0057421A"/>
    <w:rsid w:val="005759E4"/>
    <w:rsid w:val="00575AE8"/>
    <w:rsid w:val="00575E1D"/>
    <w:rsid w:val="00576089"/>
    <w:rsid w:val="005803FA"/>
    <w:rsid w:val="005819D2"/>
    <w:rsid w:val="00582374"/>
    <w:rsid w:val="00582DF8"/>
    <w:rsid w:val="00583800"/>
    <w:rsid w:val="00584BC6"/>
    <w:rsid w:val="0058559D"/>
    <w:rsid w:val="005856F2"/>
    <w:rsid w:val="00585A3B"/>
    <w:rsid w:val="00586D7A"/>
    <w:rsid w:val="00590FA0"/>
    <w:rsid w:val="00593EFC"/>
    <w:rsid w:val="00594F73"/>
    <w:rsid w:val="0059537A"/>
    <w:rsid w:val="005957D1"/>
    <w:rsid w:val="00597215"/>
    <w:rsid w:val="005A0FD0"/>
    <w:rsid w:val="005A1468"/>
    <w:rsid w:val="005A4536"/>
    <w:rsid w:val="005A5AF2"/>
    <w:rsid w:val="005A5D21"/>
    <w:rsid w:val="005A742F"/>
    <w:rsid w:val="005A7C78"/>
    <w:rsid w:val="005B0193"/>
    <w:rsid w:val="005B0873"/>
    <w:rsid w:val="005B4F6C"/>
    <w:rsid w:val="005B7055"/>
    <w:rsid w:val="005C4763"/>
    <w:rsid w:val="005C4DB7"/>
    <w:rsid w:val="005C5DC8"/>
    <w:rsid w:val="005C632C"/>
    <w:rsid w:val="005C661E"/>
    <w:rsid w:val="005C7258"/>
    <w:rsid w:val="005D05C6"/>
    <w:rsid w:val="005D1E9E"/>
    <w:rsid w:val="005D23BC"/>
    <w:rsid w:val="005D48C8"/>
    <w:rsid w:val="005D58CE"/>
    <w:rsid w:val="005D6DB4"/>
    <w:rsid w:val="005E2760"/>
    <w:rsid w:val="005E2D13"/>
    <w:rsid w:val="005E350B"/>
    <w:rsid w:val="005E4648"/>
    <w:rsid w:val="005E6068"/>
    <w:rsid w:val="005E64B3"/>
    <w:rsid w:val="005E6A47"/>
    <w:rsid w:val="005F03A4"/>
    <w:rsid w:val="005F0C51"/>
    <w:rsid w:val="005F16DB"/>
    <w:rsid w:val="005F17B2"/>
    <w:rsid w:val="005F2BB5"/>
    <w:rsid w:val="005F3A96"/>
    <w:rsid w:val="005F4DBF"/>
    <w:rsid w:val="005F58C1"/>
    <w:rsid w:val="005F65B1"/>
    <w:rsid w:val="005F66CC"/>
    <w:rsid w:val="005F7DEC"/>
    <w:rsid w:val="005F7E35"/>
    <w:rsid w:val="00600AA5"/>
    <w:rsid w:val="0060126D"/>
    <w:rsid w:val="0060146A"/>
    <w:rsid w:val="00601974"/>
    <w:rsid w:val="00601CE8"/>
    <w:rsid w:val="00602DA5"/>
    <w:rsid w:val="006045AF"/>
    <w:rsid w:val="00606B1E"/>
    <w:rsid w:val="006105E3"/>
    <w:rsid w:val="00610B98"/>
    <w:rsid w:val="006115E2"/>
    <w:rsid w:val="00613D08"/>
    <w:rsid w:val="0061491F"/>
    <w:rsid w:val="00615FC7"/>
    <w:rsid w:val="00620DEF"/>
    <w:rsid w:val="00621203"/>
    <w:rsid w:val="0062204C"/>
    <w:rsid w:val="00623188"/>
    <w:rsid w:val="00626DD6"/>
    <w:rsid w:val="0062719D"/>
    <w:rsid w:val="00627316"/>
    <w:rsid w:val="00627847"/>
    <w:rsid w:val="00627FDF"/>
    <w:rsid w:val="00630296"/>
    <w:rsid w:val="006331E3"/>
    <w:rsid w:val="00633776"/>
    <w:rsid w:val="00633C62"/>
    <w:rsid w:val="00633D2D"/>
    <w:rsid w:val="006361F0"/>
    <w:rsid w:val="006372A4"/>
    <w:rsid w:val="006375ED"/>
    <w:rsid w:val="006378AB"/>
    <w:rsid w:val="0064029E"/>
    <w:rsid w:val="00640861"/>
    <w:rsid w:val="00640A36"/>
    <w:rsid w:val="00640BDC"/>
    <w:rsid w:val="0064171C"/>
    <w:rsid w:val="00646004"/>
    <w:rsid w:val="00646AD1"/>
    <w:rsid w:val="006473BA"/>
    <w:rsid w:val="00650E4E"/>
    <w:rsid w:val="00654D9D"/>
    <w:rsid w:val="0065764C"/>
    <w:rsid w:val="00657DDD"/>
    <w:rsid w:val="00660C02"/>
    <w:rsid w:val="0066104E"/>
    <w:rsid w:val="0066130F"/>
    <w:rsid w:val="00662CE0"/>
    <w:rsid w:val="0066398B"/>
    <w:rsid w:val="006641F4"/>
    <w:rsid w:val="006645D9"/>
    <w:rsid w:val="006650FB"/>
    <w:rsid w:val="006657BF"/>
    <w:rsid w:val="00665EBC"/>
    <w:rsid w:val="00667637"/>
    <w:rsid w:val="00667BE8"/>
    <w:rsid w:val="0067150D"/>
    <w:rsid w:val="00673A29"/>
    <w:rsid w:val="00673AD9"/>
    <w:rsid w:val="006766F4"/>
    <w:rsid w:val="006777B6"/>
    <w:rsid w:val="00681341"/>
    <w:rsid w:val="00681787"/>
    <w:rsid w:val="0068250F"/>
    <w:rsid w:val="00685904"/>
    <w:rsid w:val="00685FFE"/>
    <w:rsid w:val="00686729"/>
    <w:rsid w:val="00686CAC"/>
    <w:rsid w:val="00686D5A"/>
    <w:rsid w:val="00687871"/>
    <w:rsid w:val="00693247"/>
    <w:rsid w:val="0069336E"/>
    <w:rsid w:val="00694174"/>
    <w:rsid w:val="00697D60"/>
    <w:rsid w:val="006A0628"/>
    <w:rsid w:val="006A27BC"/>
    <w:rsid w:val="006A27D6"/>
    <w:rsid w:val="006A3A42"/>
    <w:rsid w:val="006A41B4"/>
    <w:rsid w:val="006A5FD7"/>
    <w:rsid w:val="006A62B0"/>
    <w:rsid w:val="006B143E"/>
    <w:rsid w:val="006B30E3"/>
    <w:rsid w:val="006B5E72"/>
    <w:rsid w:val="006B6205"/>
    <w:rsid w:val="006B7CCB"/>
    <w:rsid w:val="006C058F"/>
    <w:rsid w:val="006C275F"/>
    <w:rsid w:val="006C3252"/>
    <w:rsid w:val="006C7A04"/>
    <w:rsid w:val="006D158F"/>
    <w:rsid w:val="006D1B83"/>
    <w:rsid w:val="006D1BE7"/>
    <w:rsid w:val="006D5C98"/>
    <w:rsid w:val="006D6FCC"/>
    <w:rsid w:val="006E0A9F"/>
    <w:rsid w:val="006E12D5"/>
    <w:rsid w:val="006E26E8"/>
    <w:rsid w:val="006E36B0"/>
    <w:rsid w:val="006E4493"/>
    <w:rsid w:val="006E76B0"/>
    <w:rsid w:val="006F08D4"/>
    <w:rsid w:val="006F3318"/>
    <w:rsid w:val="006F39CF"/>
    <w:rsid w:val="006F4894"/>
    <w:rsid w:val="006F58F5"/>
    <w:rsid w:val="006F676D"/>
    <w:rsid w:val="00700672"/>
    <w:rsid w:val="00701319"/>
    <w:rsid w:val="00701A95"/>
    <w:rsid w:val="007027E5"/>
    <w:rsid w:val="00702F7C"/>
    <w:rsid w:val="007041E6"/>
    <w:rsid w:val="00706127"/>
    <w:rsid w:val="007077CD"/>
    <w:rsid w:val="00712A93"/>
    <w:rsid w:val="00714CF1"/>
    <w:rsid w:val="00715CEB"/>
    <w:rsid w:val="00717A58"/>
    <w:rsid w:val="0072181E"/>
    <w:rsid w:val="00722924"/>
    <w:rsid w:val="00723D30"/>
    <w:rsid w:val="00723F1A"/>
    <w:rsid w:val="00724C5B"/>
    <w:rsid w:val="00726974"/>
    <w:rsid w:val="007270DB"/>
    <w:rsid w:val="007306BB"/>
    <w:rsid w:val="007319AD"/>
    <w:rsid w:val="00731AB4"/>
    <w:rsid w:val="00732257"/>
    <w:rsid w:val="00734DDB"/>
    <w:rsid w:val="007400EB"/>
    <w:rsid w:val="00740240"/>
    <w:rsid w:val="0074037C"/>
    <w:rsid w:val="00740BA6"/>
    <w:rsid w:val="00740FC9"/>
    <w:rsid w:val="00742895"/>
    <w:rsid w:val="00742B72"/>
    <w:rsid w:val="00742BC9"/>
    <w:rsid w:val="00743251"/>
    <w:rsid w:val="007436B5"/>
    <w:rsid w:val="00743D5F"/>
    <w:rsid w:val="00744DC0"/>
    <w:rsid w:val="00745634"/>
    <w:rsid w:val="007469FC"/>
    <w:rsid w:val="00746A92"/>
    <w:rsid w:val="00747EAE"/>
    <w:rsid w:val="00750DEB"/>
    <w:rsid w:val="007515C1"/>
    <w:rsid w:val="007528B2"/>
    <w:rsid w:val="00753BFA"/>
    <w:rsid w:val="00754C7E"/>
    <w:rsid w:val="007557BC"/>
    <w:rsid w:val="007608F0"/>
    <w:rsid w:val="00762976"/>
    <w:rsid w:val="00766752"/>
    <w:rsid w:val="00766834"/>
    <w:rsid w:val="00766EC7"/>
    <w:rsid w:val="0077082D"/>
    <w:rsid w:val="0077181C"/>
    <w:rsid w:val="00771AF0"/>
    <w:rsid w:val="0077499E"/>
    <w:rsid w:val="0077508F"/>
    <w:rsid w:val="007752E2"/>
    <w:rsid w:val="00781A2C"/>
    <w:rsid w:val="00781F5F"/>
    <w:rsid w:val="00782C9C"/>
    <w:rsid w:val="00783479"/>
    <w:rsid w:val="00783696"/>
    <w:rsid w:val="00783D3E"/>
    <w:rsid w:val="00784B5D"/>
    <w:rsid w:val="00785DB0"/>
    <w:rsid w:val="00787A03"/>
    <w:rsid w:val="00791384"/>
    <w:rsid w:val="00791D74"/>
    <w:rsid w:val="00791E5B"/>
    <w:rsid w:val="007931D7"/>
    <w:rsid w:val="007949B4"/>
    <w:rsid w:val="0079708B"/>
    <w:rsid w:val="0079779E"/>
    <w:rsid w:val="007A6DC9"/>
    <w:rsid w:val="007A71B5"/>
    <w:rsid w:val="007A797E"/>
    <w:rsid w:val="007B1216"/>
    <w:rsid w:val="007B255F"/>
    <w:rsid w:val="007B55C5"/>
    <w:rsid w:val="007C0579"/>
    <w:rsid w:val="007C0E7E"/>
    <w:rsid w:val="007C10CC"/>
    <w:rsid w:val="007C18E7"/>
    <w:rsid w:val="007C250E"/>
    <w:rsid w:val="007C2CD7"/>
    <w:rsid w:val="007C3EBC"/>
    <w:rsid w:val="007D009C"/>
    <w:rsid w:val="007D0643"/>
    <w:rsid w:val="007D2162"/>
    <w:rsid w:val="007D5A53"/>
    <w:rsid w:val="007D62D9"/>
    <w:rsid w:val="007D73C9"/>
    <w:rsid w:val="007E1FB4"/>
    <w:rsid w:val="007E28C1"/>
    <w:rsid w:val="007F0840"/>
    <w:rsid w:val="007F2086"/>
    <w:rsid w:val="007F67A7"/>
    <w:rsid w:val="007F6F0A"/>
    <w:rsid w:val="007F7362"/>
    <w:rsid w:val="0080061B"/>
    <w:rsid w:val="00800773"/>
    <w:rsid w:val="00801004"/>
    <w:rsid w:val="0080111C"/>
    <w:rsid w:val="00801EFD"/>
    <w:rsid w:val="00804B80"/>
    <w:rsid w:val="008058BC"/>
    <w:rsid w:val="00806D7C"/>
    <w:rsid w:val="00807854"/>
    <w:rsid w:val="00811012"/>
    <w:rsid w:val="00811A90"/>
    <w:rsid w:val="00813846"/>
    <w:rsid w:val="00814325"/>
    <w:rsid w:val="00815C4F"/>
    <w:rsid w:val="008161C2"/>
    <w:rsid w:val="00816942"/>
    <w:rsid w:val="0081738B"/>
    <w:rsid w:val="0082026A"/>
    <w:rsid w:val="008219BA"/>
    <w:rsid w:val="00824136"/>
    <w:rsid w:val="00826075"/>
    <w:rsid w:val="00826373"/>
    <w:rsid w:val="008267CA"/>
    <w:rsid w:val="00826A19"/>
    <w:rsid w:val="008312D4"/>
    <w:rsid w:val="008317C8"/>
    <w:rsid w:val="00831915"/>
    <w:rsid w:val="0083305B"/>
    <w:rsid w:val="00834578"/>
    <w:rsid w:val="0083648B"/>
    <w:rsid w:val="00836500"/>
    <w:rsid w:val="008413CD"/>
    <w:rsid w:val="00841EAB"/>
    <w:rsid w:val="00844977"/>
    <w:rsid w:val="00844B97"/>
    <w:rsid w:val="00844E05"/>
    <w:rsid w:val="00845BB4"/>
    <w:rsid w:val="008464F9"/>
    <w:rsid w:val="00847003"/>
    <w:rsid w:val="008470D5"/>
    <w:rsid w:val="00847302"/>
    <w:rsid w:val="00847BF3"/>
    <w:rsid w:val="00852A15"/>
    <w:rsid w:val="00853D0B"/>
    <w:rsid w:val="00854B16"/>
    <w:rsid w:val="00854BCA"/>
    <w:rsid w:val="00855A43"/>
    <w:rsid w:val="008561BF"/>
    <w:rsid w:val="00861E25"/>
    <w:rsid w:val="008633B6"/>
    <w:rsid w:val="00866481"/>
    <w:rsid w:val="0087076A"/>
    <w:rsid w:val="00870853"/>
    <w:rsid w:val="008731E4"/>
    <w:rsid w:val="008745D6"/>
    <w:rsid w:val="0087463D"/>
    <w:rsid w:val="00874DCA"/>
    <w:rsid w:val="00875D64"/>
    <w:rsid w:val="00875E32"/>
    <w:rsid w:val="0087668E"/>
    <w:rsid w:val="008800F4"/>
    <w:rsid w:val="0088277A"/>
    <w:rsid w:val="0088297B"/>
    <w:rsid w:val="00885D7C"/>
    <w:rsid w:val="0088762D"/>
    <w:rsid w:val="00890235"/>
    <w:rsid w:val="00890A70"/>
    <w:rsid w:val="00890DDC"/>
    <w:rsid w:val="00890F9C"/>
    <w:rsid w:val="008916E6"/>
    <w:rsid w:val="0089198B"/>
    <w:rsid w:val="008928B6"/>
    <w:rsid w:val="00894CA0"/>
    <w:rsid w:val="00895461"/>
    <w:rsid w:val="008957B1"/>
    <w:rsid w:val="00896190"/>
    <w:rsid w:val="00897C5E"/>
    <w:rsid w:val="008A0656"/>
    <w:rsid w:val="008A1517"/>
    <w:rsid w:val="008A2307"/>
    <w:rsid w:val="008A29B9"/>
    <w:rsid w:val="008A2B8F"/>
    <w:rsid w:val="008A2BB7"/>
    <w:rsid w:val="008A2BC9"/>
    <w:rsid w:val="008A4000"/>
    <w:rsid w:val="008A4A65"/>
    <w:rsid w:val="008A6621"/>
    <w:rsid w:val="008A70A5"/>
    <w:rsid w:val="008B201B"/>
    <w:rsid w:val="008B2B1C"/>
    <w:rsid w:val="008B2D64"/>
    <w:rsid w:val="008B368E"/>
    <w:rsid w:val="008B38A4"/>
    <w:rsid w:val="008B38EE"/>
    <w:rsid w:val="008B4F2F"/>
    <w:rsid w:val="008B55B4"/>
    <w:rsid w:val="008B6A00"/>
    <w:rsid w:val="008C0269"/>
    <w:rsid w:val="008C076F"/>
    <w:rsid w:val="008C257C"/>
    <w:rsid w:val="008C5756"/>
    <w:rsid w:val="008C72F2"/>
    <w:rsid w:val="008D0FDE"/>
    <w:rsid w:val="008D1051"/>
    <w:rsid w:val="008D22BE"/>
    <w:rsid w:val="008D6417"/>
    <w:rsid w:val="008D7542"/>
    <w:rsid w:val="008D7F7C"/>
    <w:rsid w:val="008E0835"/>
    <w:rsid w:val="008E16ED"/>
    <w:rsid w:val="008E280E"/>
    <w:rsid w:val="008E2BA7"/>
    <w:rsid w:val="008E3435"/>
    <w:rsid w:val="008E5642"/>
    <w:rsid w:val="008E5CC2"/>
    <w:rsid w:val="008F2E20"/>
    <w:rsid w:val="008F627B"/>
    <w:rsid w:val="0090061C"/>
    <w:rsid w:val="00900BC5"/>
    <w:rsid w:val="00900D9B"/>
    <w:rsid w:val="00901036"/>
    <w:rsid w:val="009011A0"/>
    <w:rsid w:val="009040F9"/>
    <w:rsid w:val="00904136"/>
    <w:rsid w:val="00904309"/>
    <w:rsid w:val="0090479F"/>
    <w:rsid w:val="00904BFC"/>
    <w:rsid w:val="009052D8"/>
    <w:rsid w:val="009064FA"/>
    <w:rsid w:val="00906692"/>
    <w:rsid w:val="00906853"/>
    <w:rsid w:val="00906CF8"/>
    <w:rsid w:val="009073CB"/>
    <w:rsid w:val="0090752A"/>
    <w:rsid w:val="00910805"/>
    <w:rsid w:val="00911A42"/>
    <w:rsid w:val="00912D60"/>
    <w:rsid w:val="009140A2"/>
    <w:rsid w:val="009141D0"/>
    <w:rsid w:val="0091646E"/>
    <w:rsid w:val="00920480"/>
    <w:rsid w:val="00920D01"/>
    <w:rsid w:val="00923B20"/>
    <w:rsid w:val="009263DF"/>
    <w:rsid w:val="00927338"/>
    <w:rsid w:val="0093018E"/>
    <w:rsid w:val="00931206"/>
    <w:rsid w:val="0093167C"/>
    <w:rsid w:val="009328B6"/>
    <w:rsid w:val="00932A3A"/>
    <w:rsid w:val="00933B64"/>
    <w:rsid w:val="00934143"/>
    <w:rsid w:val="00934679"/>
    <w:rsid w:val="00935444"/>
    <w:rsid w:val="009378F0"/>
    <w:rsid w:val="00942696"/>
    <w:rsid w:val="00942EB6"/>
    <w:rsid w:val="0094307C"/>
    <w:rsid w:val="00944802"/>
    <w:rsid w:val="009470DD"/>
    <w:rsid w:val="009518D9"/>
    <w:rsid w:val="0095236F"/>
    <w:rsid w:val="00952404"/>
    <w:rsid w:val="00953350"/>
    <w:rsid w:val="009537DB"/>
    <w:rsid w:val="00953AFB"/>
    <w:rsid w:val="00955BDA"/>
    <w:rsid w:val="0096328F"/>
    <w:rsid w:val="00965F52"/>
    <w:rsid w:val="0096737A"/>
    <w:rsid w:val="0097392A"/>
    <w:rsid w:val="00973970"/>
    <w:rsid w:val="00973D15"/>
    <w:rsid w:val="009749C0"/>
    <w:rsid w:val="009766BD"/>
    <w:rsid w:val="00977C0A"/>
    <w:rsid w:val="00977E1A"/>
    <w:rsid w:val="00982FF8"/>
    <w:rsid w:val="00984E8B"/>
    <w:rsid w:val="0098512F"/>
    <w:rsid w:val="0098550A"/>
    <w:rsid w:val="00985728"/>
    <w:rsid w:val="009857DD"/>
    <w:rsid w:val="009859AB"/>
    <w:rsid w:val="00987A4E"/>
    <w:rsid w:val="009907A9"/>
    <w:rsid w:val="00993DE4"/>
    <w:rsid w:val="00993F38"/>
    <w:rsid w:val="00994A4B"/>
    <w:rsid w:val="0099606C"/>
    <w:rsid w:val="00996D25"/>
    <w:rsid w:val="009A043C"/>
    <w:rsid w:val="009A12ED"/>
    <w:rsid w:val="009A201F"/>
    <w:rsid w:val="009A62FC"/>
    <w:rsid w:val="009A6989"/>
    <w:rsid w:val="009A72EB"/>
    <w:rsid w:val="009A7493"/>
    <w:rsid w:val="009B105E"/>
    <w:rsid w:val="009B1133"/>
    <w:rsid w:val="009B2B4E"/>
    <w:rsid w:val="009B396E"/>
    <w:rsid w:val="009B39A2"/>
    <w:rsid w:val="009B3B97"/>
    <w:rsid w:val="009B49F3"/>
    <w:rsid w:val="009B4E5D"/>
    <w:rsid w:val="009B567A"/>
    <w:rsid w:val="009C29C5"/>
    <w:rsid w:val="009C4680"/>
    <w:rsid w:val="009C5426"/>
    <w:rsid w:val="009C5C75"/>
    <w:rsid w:val="009D1C23"/>
    <w:rsid w:val="009D2A29"/>
    <w:rsid w:val="009D417F"/>
    <w:rsid w:val="009D59DE"/>
    <w:rsid w:val="009D7A03"/>
    <w:rsid w:val="009E1362"/>
    <w:rsid w:val="009E1848"/>
    <w:rsid w:val="009E1BC1"/>
    <w:rsid w:val="009E1F6B"/>
    <w:rsid w:val="009E3E77"/>
    <w:rsid w:val="009E4DF2"/>
    <w:rsid w:val="009E6273"/>
    <w:rsid w:val="009E6D60"/>
    <w:rsid w:val="009F08A6"/>
    <w:rsid w:val="009F1918"/>
    <w:rsid w:val="009F2D0A"/>
    <w:rsid w:val="009F3962"/>
    <w:rsid w:val="009F6ED7"/>
    <w:rsid w:val="009F7401"/>
    <w:rsid w:val="009F78F2"/>
    <w:rsid w:val="00A01C9B"/>
    <w:rsid w:val="00A065F5"/>
    <w:rsid w:val="00A10430"/>
    <w:rsid w:val="00A10857"/>
    <w:rsid w:val="00A1221A"/>
    <w:rsid w:val="00A1269B"/>
    <w:rsid w:val="00A130F9"/>
    <w:rsid w:val="00A1585F"/>
    <w:rsid w:val="00A16000"/>
    <w:rsid w:val="00A16398"/>
    <w:rsid w:val="00A20EBA"/>
    <w:rsid w:val="00A20F2F"/>
    <w:rsid w:val="00A211A3"/>
    <w:rsid w:val="00A2357E"/>
    <w:rsid w:val="00A23A31"/>
    <w:rsid w:val="00A24629"/>
    <w:rsid w:val="00A25A27"/>
    <w:rsid w:val="00A27485"/>
    <w:rsid w:val="00A30038"/>
    <w:rsid w:val="00A309E8"/>
    <w:rsid w:val="00A3514D"/>
    <w:rsid w:val="00A4051D"/>
    <w:rsid w:val="00A40F98"/>
    <w:rsid w:val="00A41EF2"/>
    <w:rsid w:val="00A42619"/>
    <w:rsid w:val="00A4267D"/>
    <w:rsid w:val="00A427B2"/>
    <w:rsid w:val="00A43DEB"/>
    <w:rsid w:val="00A44DDA"/>
    <w:rsid w:val="00A46277"/>
    <w:rsid w:val="00A47D62"/>
    <w:rsid w:val="00A53CDD"/>
    <w:rsid w:val="00A53EE6"/>
    <w:rsid w:val="00A5538A"/>
    <w:rsid w:val="00A564AE"/>
    <w:rsid w:val="00A57A4A"/>
    <w:rsid w:val="00A57C0E"/>
    <w:rsid w:val="00A614EB"/>
    <w:rsid w:val="00A62886"/>
    <w:rsid w:val="00A63E79"/>
    <w:rsid w:val="00A6719E"/>
    <w:rsid w:val="00A672B2"/>
    <w:rsid w:val="00A74C51"/>
    <w:rsid w:val="00A77682"/>
    <w:rsid w:val="00A80C19"/>
    <w:rsid w:val="00A8195A"/>
    <w:rsid w:val="00A83279"/>
    <w:rsid w:val="00A83750"/>
    <w:rsid w:val="00A84631"/>
    <w:rsid w:val="00A86498"/>
    <w:rsid w:val="00A86A0A"/>
    <w:rsid w:val="00A9067C"/>
    <w:rsid w:val="00A90A24"/>
    <w:rsid w:val="00A90BD3"/>
    <w:rsid w:val="00A91402"/>
    <w:rsid w:val="00A92FBB"/>
    <w:rsid w:val="00A93C1C"/>
    <w:rsid w:val="00A96790"/>
    <w:rsid w:val="00A96CE2"/>
    <w:rsid w:val="00A97543"/>
    <w:rsid w:val="00AA0DFE"/>
    <w:rsid w:val="00AA1EB9"/>
    <w:rsid w:val="00AA2502"/>
    <w:rsid w:val="00AA262E"/>
    <w:rsid w:val="00AA2AC5"/>
    <w:rsid w:val="00AA3174"/>
    <w:rsid w:val="00AA3A41"/>
    <w:rsid w:val="00AA5AE9"/>
    <w:rsid w:val="00AA6D45"/>
    <w:rsid w:val="00AA7585"/>
    <w:rsid w:val="00AA7DED"/>
    <w:rsid w:val="00AB031D"/>
    <w:rsid w:val="00AB08A6"/>
    <w:rsid w:val="00AB18B3"/>
    <w:rsid w:val="00AB1A1E"/>
    <w:rsid w:val="00AB1D9D"/>
    <w:rsid w:val="00AB236C"/>
    <w:rsid w:val="00AB6CEF"/>
    <w:rsid w:val="00AC0054"/>
    <w:rsid w:val="00AC06B6"/>
    <w:rsid w:val="00AC44B5"/>
    <w:rsid w:val="00AC4C6A"/>
    <w:rsid w:val="00AC7830"/>
    <w:rsid w:val="00AD1557"/>
    <w:rsid w:val="00AD25B7"/>
    <w:rsid w:val="00AD35F3"/>
    <w:rsid w:val="00AD44E9"/>
    <w:rsid w:val="00AD4CAC"/>
    <w:rsid w:val="00AD528F"/>
    <w:rsid w:val="00AD6760"/>
    <w:rsid w:val="00AD6EB3"/>
    <w:rsid w:val="00AD741D"/>
    <w:rsid w:val="00AD751D"/>
    <w:rsid w:val="00AD791C"/>
    <w:rsid w:val="00AE1C60"/>
    <w:rsid w:val="00AE2464"/>
    <w:rsid w:val="00AE2652"/>
    <w:rsid w:val="00AE4F42"/>
    <w:rsid w:val="00AE728D"/>
    <w:rsid w:val="00AE7589"/>
    <w:rsid w:val="00AF08CB"/>
    <w:rsid w:val="00AF2833"/>
    <w:rsid w:val="00AF3716"/>
    <w:rsid w:val="00AF3C46"/>
    <w:rsid w:val="00AF43E1"/>
    <w:rsid w:val="00AF4D71"/>
    <w:rsid w:val="00AF5921"/>
    <w:rsid w:val="00B0092E"/>
    <w:rsid w:val="00B018B2"/>
    <w:rsid w:val="00B018E8"/>
    <w:rsid w:val="00B03BF6"/>
    <w:rsid w:val="00B03CDF"/>
    <w:rsid w:val="00B040B7"/>
    <w:rsid w:val="00B04A55"/>
    <w:rsid w:val="00B04D46"/>
    <w:rsid w:val="00B0732B"/>
    <w:rsid w:val="00B104C5"/>
    <w:rsid w:val="00B10F47"/>
    <w:rsid w:val="00B1385B"/>
    <w:rsid w:val="00B13B1B"/>
    <w:rsid w:val="00B159A9"/>
    <w:rsid w:val="00B15DBF"/>
    <w:rsid w:val="00B165C9"/>
    <w:rsid w:val="00B16F6C"/>
    <w:rsid w:val="00B17D70"/>
    <w:rsid w:val="00B22AD7"/>
    <w:rsid w:val="00B22D31"/>
    <w:rsid w:val="00B22E46"/>
    <w:rsid w:val="00B23EF3"/>
    <w:rsid w:val="00B2425E"/>
    <w:rsid w:val="00B268CE"/>
    <w:rsid w:val="00B27853"/>
    <w:rsid w:val="00B30291"/>
    <w:rsid w:val="00B306F7"/>
    <w:rsid w:val="00B30BB8"/>
    <w:rsid w:val="00B30FE2"/>
    <w:rsid w:val="00B3272E"/>
    <w:rsid w:val="00B32C71"/>
    <w:rsid w:val="00B330C4"/>
    <w:rsid w:val="00B37580"/>
    <w:rsid w:val="00B4137A"/>
    <w:rsid w:val="00B50529"/>
    <w:rsid w:val="00B50B77"/>
    <w:rsid w:val="00B51290"/>
    <w:rsid w:val="00B514F8"/>
    <w:rsid w:val="00B52215"/>
    <w:rsid w:val="00B52C03"/>
    <w:rsid w:val="00B530CA"/>
    <w:rsid w:val="00B53AC4"/>
    <w:rsid w:val="00B54527"/>
    <w:rsid w:val="00B569F8"/>
    <w:rsid w:val="00B57ADA"/>
    <w:rsid w:val="00B57E7E"/>
    <w:rsid w:val="00B61EE9"/>
    <w:rsid w:val="00B6496C"/>
    <w:rsid w:val="00B65962"/>
    <w:rsid w:val="00B66B6C"/>
    <w:rsid w:val="00B7033E"/>
    <w:rsid w:val="00B7071A"/>
    <w:rsid w:val="00B7076B"/>
    <w:rsid w:val="00B71858"/>
    <w:rsid w:val="00B71A39"/>
    <w:rsid w:val="00B721DC"/>
    <w:rsid w:val="00B72BC5"/>
    <w:rsid w:val="00B74715"/>
    <w:rsid w:val="00B7669D"/>
    <w:rsid w:val="00B766D9"/>
    <w:rsid w:val="00B80A28"/>
    <w:rsid w:val="00B82B41"/>
    <w:rsid w:val="00B82D73"/>
    <w:rsid w:val="00B84A2C"/>
    <w:rsid w:val="00B871D6"/>
    <w:rsid w:val="00B87A02"/>
    <w:rsid w:val="00B93557"/>
    <w:rsid w:val="00B93C23"/>
    <w:rsid w:val="00B96204"/>
    <w:rsid w:val="00B97B4D"/>
    <w:rsid w:val="00BA0DCC"/>
    <w:rsid w:val="00BA12A2"/>
    <w:rsid w:val="00BA16EF"/>
    <w:rsid w:val="00BA18D0"/>
    <w:rsid w:val="00BA242E"/>
    <w:rsid w:val="00BA2ABF"/>
    <w:rsid w:val="00BA3317"/>
    <w:rsid w:val="00BA5A9D"/>
    <w:rsid w:val="00BA6363"/>
    <w:rsid w:val="00BB2D9C"/>
    <w:rsid w:val="00BB3512"/>
    <w:rsid w:val="00BB5AA4"/>
    <w:rsid w:val="00BB5D1E"/>
    <w:rsid w:val="00BB62CC"/>
    <w:rsid w:val="00BB7ED6"/>
    <w:rsid w:val="00BC137A"/>
    <w:rsid w:val="00BC4347"/>
    <w:rsid w:val="00BC45E0"/>
    <w:rsid w:val="00BC54B5"/>
    <w:rsid w:val="00BC5D9D"/>
    <w:rsid w:val="00BC60E1"/>
    <w:rsid w:val="00BC6803"/>
    <w:rsid w:val="00BC7BCB"/>
    <w:rsid w:val="00BD109B"/>
    <w:rsid w:val="00BD1101"/>
    <w:rsid w:val="00BD2944"/>
    <w:rsid w:val="00BD2B5E"/>
    <w:rsid w:val="00BD3AFF"/>
    <w:rsid w:val="00BD4E7A"/>
    <w:rsid w:val="00BD531B"/>
    <w:rsid w:val="00BE00E5"/>
    <w:rsid w:val="00BE2E5A"/>
    <w:rsid w:val="00BE3A10"/>
    <w:rsid w:val="00BE4A21"/>
    <w:rsid w:val="00BE4C30"/>
    <w:rsid w:val="00BE5859"/>
    <w:rsid w:val="00BE5DB1"/>
    <w:rsid w:val="00BE717E"/>
    <w:rsid w:val="00BE7E27"/>
    <w:rsid w:val="00BE7ED0"/>
    <w:rsid w:val="00BF183C"/>
    <w:rsid w:val="00BF2333"/>
    <w:rsid w:val="00BF4C15"/>
    <w:rsid w:val="00BF7FDC"/>
    <w:rsid w:val="00C002B2"/>
    <w:rsid w:val="00C01EFC"/>
    <w:rsid w:val="00C044CF"/>
    <w:rsid w:val="00C0782F"/>
    <w:rsid w:val="00C11F50"/>
    <w:rsid w:val="00C12603"/>
    <w:rsid w:val="00C12C7C"/>
    <w:rsid w:val="00C131FD"/>
    <w:rsid w:val="00C14106"/>
    <w:rsid w:val="00C15322"/>
    <w:rsid w:val="00C16DA8"/>
    <w:rsid w:val="00C17352"/>
    <w:rsid w:val="00C21959"/>
    <w:rsid w:val="00C30A7D"/>
    <w:rsid w:val="00C31169"/>
    <w:rsid w:val="00C3169F"/>
    <w:rsid w:val="00C318F6"/>
    <w:rsid w:val="00C31BD9"/>
    <w:rsid w:val="00C37522"/>
    <w:rsid w:val="00C42EFD"/>
    <w:rsid w:val="00C43D8B"/>
    <w:rsid w:val="00C44042"/>
    <w:rsid w:val="00C46AF0"/>
    <w:rsid w:val="00C47A8E"/>
    <w:rsid w:val="00C52956"/>
    <w:rsid w:val="00C53AE1"/>
    <w:rsid w:val="00C53CAD"/>
    <w:rsid w:val="00C543C3"/>
    <w:rsid w:val="00C54893"/>
    <w:rsid w:val="00C560A1"/>
    <w:rsid w:val="00C56E9E"/>
    <w:rsid w:val="00C56EB6"/>
    <w:rsid w:val="00C571E2"/>
    <w:rsid w:val="00C63FC8"/>
    <w:rsid w:val="00C64F57"/>
    <w:rsid w:val="00C65D21"/>
    <w:rsid w:val="00C66E11"/>
    <w:rsid w:val="00C6789D"/>
    <w:rsid w:val="00C71A97"/>
    <w:rsid w:val="00C72FFE"/>
    <w:rsid w:val="00C73FFD"/>
    <w:rsid w:val="00C7439B"/>
    <w:rsid w:val="00C74512"/>
    <w:rsid w:val="00C75071"/>
    <w:rsid w:val="00C77EB0"/>
    <w:rsid w:val="00C831A3"/>
    <w:rsid w:val="00C84F07"/>
    <w:rsid w:val="00C851A6"/>
    <w:rsid w:val="00C855D4"/>
    <w:rsid w:val="00C87639"/>
    <w:rsid w:val="00C90685"/>
    <w:rsid w:val="00C9099A"/>
    <w:rsid w:val="00C9240A"/>
    <w:rsid w:val="00C93D5B"/>
    <w:rsid w:val="00C9442C"/>
    <w:rsid w:val="00C9532C"/>
    <w:rsid w:val="00C95494"/>
    <w:rsid w:val="00C95BCF"/>
    <w:rsid w:val="00C95D16"/>
    <w:rsid w:val="00C95DCF"/>
    <w:rsid w:val="00C96BE7"/>
    <w:rsid w:val="00C97B9D"/>
    <w:rsid w:val="00CA184E"/>
    <w:rsid w:val="00CA23C4"/>
    <w:rsid w:val="00CA575F"/>
    <w:rsid w:val="00CA5AEC"/>
    <w:rsid w:val="00CA6114"/>
    <w:rsid w:val="00CA704A"/>
    <w:rsid w:val="00CB0797"/>
    <w:rsid w:val="00CB21FF"/>
    <w:rsid w:val="00CB2527"/>
    <w:rsid w:val="00CB5CAE"/>
    <w:rsid w:val="00CB644C"/>
    <w:rsid w:val="00CB6CAA"/>
    <w:rsid w:val="00CB78ED"/>
    <w:rsid w:val="00CC0004"/>
    <w:rsid w:val="00CC19A0"/>
    <w:rsid w:val="00CC1BA2"/>
    <w:rsid w:val="00CC4E55"/>
    <w:rsid w:val="00CC550E"/>
    <w:rsid w:val="00CC5AC6"/>
    <w:rsid w:val="00CC7465"/>
    <w:rsid w:val="00CD0DCE"/>
    <w:rsid w:val="00CD1628"/>
    <w:rsid w:val="00CD1D27"/>
    <w:rsid w:val="00CD27B7"/>
    <w:rsid w:val="00CD2867"/>
    <w:rsid w:val="00CD3807"/>
    <w:rsid w:val="00CD3AE7"/>
    <w:rsid w:val="00CD3C10"/>
    <w:rsid w:val="00CD5194"/>
    <w:rsid w:val="00CD5981"/>
    <w:rsid w:val="00CD79FA"/>
    <w:rsid w:val="00CE10E6"/>
    <w:rsid w:val="00CE59A8"/>
    <w:rsid w:val="00CE657B"/>
    <w:rsid w:val="00CF0873"/>
    <w:rsid w:val="00CF237E"/>
    <w:rsid w:val="00CF2AB6"/>
    <w:rsid w:val="00CF3FB0"/>
    <w:rsid w:val="00CF515D"/>
    <w:rsid w:val="00CF53F5"/>
    <w:rsid w:val="00CF6B3F"/>
    <w:rsid w:val="00D002B4"/>
    <w:rsid w:val="00D03845"/>
    <w:rsid w:val="00D03DCB"/>
    <w:rsid w:val="00D05257"/>
    <w:rsid w:val="00D054DF"/>
    <w:rsid w:val="00D057A5"/>
    <w:rsid w:val="00D05D1F"/>
    <w:rsid w:val="00D06531"/>
    <w:rsid w:val="00D0799B"/>
    <w:rsid w:val="00D144D0"/>
    <w:rsid w:val="00D14FC0"/>
    <w:rsid w:val="00D163A3"/>
    <w:rsid w:val="00D1656D"/>
    <w:rsid w:val="00D167CC"/>
    <w:rsid w:val="00D16943"/>
    <w:rsid w:val="00D211AE"/>
    <w:rsid w:val="00D21662"/>
    <w:rsid w:val="00D22416"/>
    <w:rsid w:val="00D23DE4"/>
    <w:rsid w:val="00D23F50"/>
    <w:rsid w:val="00D24447"/>
    <w:rsid w:val="00D24867"/>
    <w:rsid w:val="00D318E3"/>
    <w:rsid w:val="00D323A7"/>
    <w:rsid w:val="00D346BF"/>
    <w:rsid w:val="00D34A4B"/>
    <w:rsid w:val="00D416EB"/>
    <w:rsid w:val="00D41B20"/>
    <w:rsid w:val="00D44615"/>
    <w:rsid w:val="00D45321"/>
    <w:rsid w:val="00D50324"/>
    <w:rsid w:val="00D55A28"/>
    <w:rsid w:val="00D55DE5"/>
    <w:rsid w:val="00D5605F"/>
    <w:rsid w:val="00D61FBD"/>
    <w:rsid w:val="00D62519"/>
    <w:rsid w:val="00D625AA"/>
    <w:rsid w:val="00D63CBD"/>
    <w:rsid w:val="00D6500C"/>
    <w:rsid w:val="00D66392"/>
    <w:rsid w:val="00D66959"/>
    <w:rsid w:val="00D70A39"/>
    <w:rsid w:val="00D71A7E"/>
    <w:rsid w:val="00D7643D"/>
    <w:rsid w:val="00D76DE0"/>
    <w:rsid w:val="00D80DF0"/>
    <w:rsid w:val="00D83ED5"/>
    <w:rsid w:val="00D844FC"/>
    <w:rsid w:val="00D86043"/>
    <w:rsid w:val="00D870D4"/>
    <w:rsid w:val="00D92ACC"/>
    <w:rsid w:val="00D9398E"/>
    <w:rsid w:val="00D9464E"/>
    <w:rsid w:val="00D954E0"/>
    <w:rsid w:val="00D97059"/>
    <w:rsid w:val="00D97A1D"/>
    <w:rsid w:val="00DA0181"/>
    <w:rsid w:val="00DA1F24"/>
    <w:rsid w:val="00DA2411"/>
    <w:rsid w:val="00DA2C81"/>
    <w:rsid w:val="00DA65C4"/>
    <w:rsid w:val="00DA7899"/>
    <w:rsid w:val="00DB0923"/>
    <w:rsid w:val="00DB29CA"/>
    <w:rsid w:val="00DB30C8"/>
    <w:rsid w:val="00DB558E"/>
    <w:rsid w:val="00DB5F2B"/>
    <w:rsid w:val="00DB74AF"/>
    <w:rsid w:val="00DC1AB8"/>
    <w:rsid w:val="00DC5C19"/>
    <w:rsid w:val="00DC7068"/>
    <w:rsid w:val="00DD0411"/>
    <w:rsid w:val="00DD265A"/>
    <w:rsid w:val="00DD523C"/>
    <w:rsid w:val="00DD6B9B"/>
    <w:rsid w:val="00DE07A1"/>
    <w:rsid w:val="00DE21A2"/>
    <w:rsid w:val="00DE2776"/>
    <w:rsid w:val="00DE3B11"/>
    <w:rsid w:val="00DE5EE7"/>
    <w:rsid w:val="00DE7183"/>
    <w:rsid w:val="00DF1DAC"/>
    <w:rsid w:val="00DF2165"/>
    <w:rsid w:val="00DF5A24"/>
    <w:rsid w:val="00DF60E6"/>
    <w:rsid w:val="00DF6105"/>
    <w:rsid w:val="00DF659E"/>
    <w:rsid w:val="00DF65F7"/>
    <w:rsid w:val="00DF7D50"/>
    <w:rsid w:val="00E011BA"/>
    <w:rsid w:val="00E01524"/>
    <w:rsid w:val="00E0320F"/>
    <w:rsid w:val="00E07C16"/>
    <w:rsid w:val="00E1021D"/>
    <w:rsid w:val="00E129F7"/>
    <w:rsid w:val="00E1428E"/>
    <w:rsid w:val="00E14900"/>
    <w:rsid w:val="00E15903"/>
    <w:rsid w:val="00E218D3"/>
    <w:rsid w:val="00E22321"/>
    <w:rsid w:val="00E229ED"/>
    <w:rsid w:val="00E23091"/>
    <w:rsid w:val="00E23E21"/>
    <w:rsid w:val="00E245A0"/>
    <w:rsid w:val="00E25964"/>
    <w:rsid w:val="00E25E9F"/>
    <w:rsid w:val="00E27565"/>
    <w:rsid w:val="00E30DE6"/>
    <w:rsid w:val="00E31944"/>
    <w:rsid w:val="00E32395"/>
    <w:rsid w:val="00E32A52"/>
    <w:rsid w:val="00E32E0D"/>
    <w:rsid w:val="00E332E3"/>
    <w:rsid w:val="00E33FD9"/>
    <w:rsid w:val="00E34DBA"/>
    <w:rsid w:val="00E3534F"/>
    <w:rsid w:val="00E35435"/>
    <w:rsid w:val="00E37194"/>
    <w:rsid w:val="00E3788B"/>
    <w:rsid w:val="00E40C6A"/>
    <w:rsid w:val="00E410B7"/>
    <w:rsid w:val="00E43977"/>
    <w:rsid w:val="00E4415D"/>
    <w:rsid w:val="00E44AB8"/>
    <w:rsid w:val="00E47BD8"/>
    <w:rsid w:val="00E50D3F"/>
    <w:rsid w:val="00E520BE"/>
    <w:rsid w:val="00E526B1"/>
    <w:rsid w:val="00E53413"/>
    <w:rsid w:val="00E5484A"/>
    <w:rsid w:val="00E54E17"/>
    <w:rsid w:val="00E563F6"/>
    <w:rsid w:val="00E56A7A"/>
    <w:rsid w:val="00E60419"/>
    <w:rsid w:val="00E60E01"/>
    <w:rsid w:val="00E617D3"/>
    <w:rsid w:val="00E61E36"/>
    <w:rsid w:val="00E633C1"/>
    <w:rsid w:val="00E65532"/>
    <w:rsid w:val="00E667B0"/>
    <w:rsid w:val="00E66EA0"/>
    <w:rsid w:val="00E67390"/>
    <w:rsid w:val="00E71365"/>
    <w:rsid w:val="00E74904"/>
    <w:rsid w:val="00E75CFA"/>
    <w:rsid w:val="00E770A4"/>
    <w:rsid w:val="00E8097A"/>
    <w:rsid w:val="00E81192"/>
    <w:rsid w:val="00E83B51"/>
    <w:rsid w:val="00E8626C"/>
    <w:rsid w:val="00E8663B"/>
    <w:rsid w:val="00E86BDE"/>
    <w:rsid w:val="00E8762F"/>
    <w:rsid w:val="00E90171"/>
    <w:rsid w:val="00E90AB8"/>
    <w:rsid w:val="00E919D9"/>
    <w:rsid w:val="00E921C1"/>
    <w:rsid w:val="00E9280F"/>
    <w:rsid w:val="00E93C8B"/>
    <w:rsid w:val="00E93D8F"/>
    <w:rsid w:val="00E9531E"/>
    <w:rsid w:val="00E95E41"/>
    <w:rsid w:val="00E95E4C"/>
    <w:rsid w:val="00E977CE"/>
    <w:rsid w:val="00E97E05"/>
    <w:rsid w:val="00EA34E2"/>
    <w:rsid w:val="00EA52D1"/>
    <w:rsid w:val="00EA703E"/>
    <w:rsid w:val="00EA791F"/>
    <w:rsid w:val="00EB13F2"/>
    <w:rsid w:val="00EB2670"/>
    <w:rsid w:val="00EB4CDC"/>
    <w:rsid w:val="00EB671F"/>
    <w:rsid w:val="00EB70E7"/>
    <w:rsid w:val="00EB76D6"/>
    <w:rsid w:val="00EC02E8"/>
    <w:rsid w:val="00EC1139"/>
    <w:rsid w:val="00EC3842"/>
    <w:rsid w:val="00EC4299"/>
    <w:rsid w:val="00EC49D6"/>
    <w:rsid w:val="00EC4D4D"/>
    <w:rsid w:val="00EC592E"/>
    <w:rsid w:val="00EC5D5D"/>
    <w:rsid w:val="00EC7908"/>
    <w:rsid w:val="00EC79AC"/>
    <w:rsid w:val="00EC7C2B"/>
    <w:rsid w:val="00ED1F02"/>
    <w:rsid w:val="00ED213D"/>
    <w:rsid w:val="00EE15B5"/>
    <w:rsid w:val="00EE2087"/>
    <w:rsid w:val="00EE20A1"/>
    <w:rsid w:val="00EE6670"/>
    <w:rsid w:val="00EE74AF"/>
    <w:rsid w:val="00EF1F0E"/>
    <w:rsid w:val="00EF29F6"/>
    <w:rsid w:val="00EF4623"/>
    <w:rsid w:val="00EF4FBF"/>
    <w:rsid w:val="00EF518E"/>
    <w:rsid w:val="00EF5DF0"/>
    <w:rsid w:val="00EF69AE"/>
    <w:rsid w:val="00EF6E2C"/>
    <w:rsid w:val="00EF7106"/>
    <w:rsid w:val="00F001A6"/>
    <w:rsid w:val="00F00253"/>
    <w:rsid w:val="00F0070A"/>
    <w:rsid w:val="00F01660"/>
    <w:rsid w:val="00F01C16"/>
    <w:rsid w:val="00F03099"/>
    <w:rsid w:val="00F0782D"/>
    <w:rsid w:val="00F10B74"/>
    <w:rsid w:val="00F11EB3"/>
    <w:rsid w:val="00F13F39"/>
    <w:rsid w:val="00F14B9B"/>
    <w:rsid w:val="00F14CCC"/>
    <w:rsid w:val="00F17988"/>
    <w:rsid w:val="00F20C09"/>
    <w:rsid w:val="00F217DF"/>
    <w:rsid w:val="00F21CAE"/>
    <w:rsid w:val="00F226E4"/>
    <w:rsid w:val="00F22AE0"/>
    <w:rsid w:val="00F23DDE"/>
    <w:rsid w:val="00F2601A"/>
    <w:rsid w:val="00F26701"/>
    <w:rsid w:val="00F310D7"/>
    <w:rsid w:val="00F331D6"/>
    <w:rsid w:val="00F368B9"/>
    <w:rsid w:val="00F3739F"/>
    <w:rsid w:val="00F374C1"/>
    <w:rsid w:val="00F37B34"/>
    <w:rsid w:val="00F37C53"/>
    <w:rsid w:val="00F41C34"/>
    <w:rsid w:val="00F4212F"/>
    <w:rsid w:val="00F43D9F"/>
    <w:rsid w:val="00F447DB"/>
    <w:rsid w:val="00F447FA"/>
    <w:rsid w:val="00F44BD1"/>
    <w:rsid w:val="00F4656F"/>
    <w:rsid w:val="00F469B9"/>
    <w:rsid w:val="00F46C32"/>
    <w:rsid w:val="00F46ECB"/>
    <w:rsid w:val="00F50F94"/>
    <w:rsid w:val="00F525B5"/>
    <w:rsid w:val="00F53D53"/>
    <w:rsid w:val="00F543B9"/>
    <w:rsid w:val="00F54602"/>
    <w:rsid w:val="00F56177"/>
    <w:rsid w:val="00F56187"/>
    <w:rsid w:val="00F575D3"/>
    <w:rsid w:val="00F5786C"/>
    <w:rsid w:val="00F62117"/>
    <w:rsid w:val="00F62365"/>
    <w:rsid w:val="00F630A7"/>
    <w:rsid w:val="00F6520C"/>
    <w:rsid w:val="00F66225"/>
    <w:rsid w:val="00F662BC"/>
    <w:rsid w:val="00F6708D"/>
    <w:rsid w:val="00F707F0"/>
    <w:rsid w:val="00F71AD5"/>
    <w:rsid w:val="00F729ED"/>
    <w:rsid w:val="00F733B8"/>
    <w:rsid w:val="00F74F50"/>
    <w:rsid w:val="00F75192"/>
    <w:rsid w:val="00F76D36"/>
    <w:rsid w:val="00F77822"/>
    <w:rsid w:val="00F838B6"/>
    <w:rsid w:val="00F83B0D"/>
    <w:rsid w:val="00F83C31"/>
    <w:rsid w:val="00F85F05"/>
    <w:rsid w:val="00F86AD1"/>
    <w:rsid w:val="00F90D96"/>
    <w:rsid w:val="00F9222A"/>
    <w:rsid w:val="00F922EA"/>
    <w:rsid w:val="00F92927"/>
    <w:rsid w:val="00F949E0"/>
    <w:rsid w:val="00F94F0F"/>
    <w:rsid w:val="00F9627D"/>
    <w:rsid w:val="00F979B3"/>
    <w:rsid w:val="00F97CCD"/>
    <w:rsid w:val="00FA320D"/>
    <w:rsid w:val="00FA362B"/>
    <w:rsid w:val="00FA444C"/>
    <w:rsid w:val="00FA53E9"/>
    <w:rsid w:val="00FA60EC"/>
    <w:rsid w:val="00FA6CB4"/>
    <w:rsid w:val="00FB04E9"/>
    <w:rsid w:val="00FB1179"/>
    <w:rsid w:val="00FB1C6B"/>
    <w:rsid w:val="00FB2B27"/>
    <w:rsid w:val="00FB3361"/>
    <w:rsid w:val="00FB42B4"/>
    <w:rsid w:val="00FB4841"/>
    <w:rsid w:val="00FB6C94"/>
    <w:rsid w:val="00FB7304"/>
    <w:rsid w:val="00FB7F8B"/>
    <w:rsid w:val="00FC0FC4"/>
    <w:rsid w:val="00FC22F5"/>
    <w:rsid w:val="00FC3753"/>
    <w:rsid w:val="00FC5170"/>
    <w:rsid w:val="00FC5743"/>
    <w:rsid w:val="00FC6240"/>
    <w:rsid w:val="00FD118C"/>
    <w:rsid w:val="00FD332F"/>
    <w:rsid w:val="00FD7395"/>
    <w:rsid w:val="00FD74C5"/>
    <w:rsid w:val="00FE1CC1"/>
    <w:rsid w:val="00FE385E"/>
    <w:rsid w:val="00FE3CE2"/>
    <w:rsid w:val="00FE54AD"/>
    <w:rsid w:val="00FE5633"/>
    <w:rsid w:val="00FE6F7A"/>
    <w:rsid w:val="00FE78A1"/>
    <w:rsid w:val="00FE7B14"/>
    <w:rsid w:val="00FF02D5"/>
    <w:rsid w:val="00FF0846"/>
    <w:rsid w:val="00FF0AA6"/>
    <w:rsid w:val="00FF248B"/>
    <w:rsid w:val="00FF3E6F"/>
    <w:rsid w:val="00FF5A63"/>
    <w:rsid w:val="00FF6DB4"/>
    <w:rsid w:val="00FF7425"/>
    <w:rsid w:val="00FF757A"/>
    <w:rsid w:val="00FF7B8E"/>
    <w:rsid w:val="00FF7E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85025"/>
    <o:shapelayout v:ext="edit">
      <o:idmap v:ext="edit" data="1"/>
    </o:shapelayout>
  </w:shapeDefaults>
  <w:decimalSymbol w:val=","/>
  <w:listSeparator w:val=";"/>
  <w14:docId w14:val="208DABC3"/>
  <w15:docId w15:val="{5193834D-BBD9-4ECD-983D-092FEF9EB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6191"/>
    <w:rPr>
      <w:rFonts w:ascii="Calibri" w:hAnsi="Calibri" w:cs="Times New Roman"/>
    </w:rPr>
  </w:style>
  <w:style w:type="paragraph" w:styleId="Ttulo1">
    <w:name w:val="heading 1"/>
    <w:basedOn w:val="Normal"/>
    <w:link w:val="Ttulo1Char"/>
    <w:uiPriority w:val="1"/>
    <w:qFormat/>
    <w:rsid w:val="00135D5F"/>
    <w:pPr>
      <w:widowControl w:val="0"/>
      <w:spacing w:after="0" w:line="240" w:lineRule="auto"/>
      <w:ind w:left="100" w:right="3120"/>
      <w:outlineLvl w:val="0"/>
    </w:pPr>
    <w:rPr>
      <w:rFonts w:eastAsia="Calibri" w:cs="Calibri"/>
      <w:b/>
      <w:bCs/>
      <w:sz w:val="40"/>
      <w:szCs w:val="40"/>
      <w:lang w:val="en-US"/>
    </w:rPr>
  </w:style>
  <w:style w:type="paragraph" w:styleId="Ttulo2">
    <w:name w:val="heading 2"/>
    <w:basedOn w:val="Normal"/>
    <w:link w:val="Ttulo2Char"/>
    <w:uiPriority w:val="1"/>
    <w:qFormat/>
    <w:rsid w:val="00135D5F"/>
    <w:pPr>
      <w:widowControl w:val="0"/>
      <w:spacing w:before="1" w:after="0" w:line="240" w:lineRule="auto"/>
      <w:ind w:left="1824" w:right="322"/>
      <w:outlineLvl w:val="1"/>
    </w:pPr>
    <w:rPr>
      <w:rFonts w:eastAsia="Calibri" w:cs="Calibri"/>
      <w:b/>
      <w:bCs/>
      <w:sz w:val="32"/>
      <w:szCs w:val="32"/>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046191"/>
    <w:rPr>
      <w:color w:val="0000FF"/>
      <w:u w:val="single"/>
    </w:rPr>
  </w:style>
  <w:style w:type="paragraph" w:styleId="Textodenotaderodap">
    <w:name w:val="footnote text"/>
    <w:basedOn w:val="Normal"/>
    <w:link w:val="TextodenotaderodapChar"/>
    <w:rsid w:val="00350CC2"/>
    <w:pPr>
      <w:autoSpaceDE w:val="0"/>
      <w:autoSpaceDN w:val="0"/>
      <w:spacing w:after="0" w:line="240" w:lineRule="auto"/>
    </w:pPr>
    <w:rPr>
      <w:rFonts w:ascii="Times New Roman" w:eastAsia="Times New Roman" w:hAnsi="Times New Roman"/>
      <w:sz w:val="20"/>
      <w:szCs w:val="20"/>
      <w:lang w:eastAsia="pt-BR"/>
    </w:rPr>
  </w:style>
  <w:style w:type="character" w:customStyle="1" w:styleId="TextodenotaderodapChar">
    <w:name w:val="Texto de nota de rodapé Char"/>
    <w:basedOn w:val="Fontepargpadro"/>
    <w:link w:val="Textodenotaderodap"/>
    <w:rsid w:val="00350CC2"/>
    <w:rPr>
      <w:rFonts w:ascii="Times New Roman" w:eastAsia="Times New Roman" w:hAnsi="Times New Roman" w:cs="Times New Roman"/>
      <w:sz w:val="20"/>
      <w:szCs w:val="20"/>
      <w:lang w:eastAsia="pt-BR"/>
    </w:rPr>
  </w:style>
  <w:style w:type="character" w:styleId="Refdenotaderodap">
    <w:name w:val="footnote reference"/>
    <w:rsid w:val="00350CC2"/>
    <w:rPr>
      <w:vertAlign w:val="superscript"/>
    </w:rPr>
  </w:style>
  <w:style w:type="character" w:styleId="HiperlinkVisitado">
    <w:name w:val="FollowedHyperlink"/>
    <w:basedOn w:val="Fontepargpadro"/>
    <w:uiPriority w:val="99"/>
    <w:semiHidden/>
    <w:unhideWhenUsed/>
    <w:rsid w:val="00A42619"/>
    <w:rPr>
      <w:color w:val="800080" w:themeColor="followedHyperlink"/>
      <w:u w:val="single"/>
    </w:rPr>
  </w:style>
  <w:style w:type="paragraph" w:styleId="Textodebalo">
    <w:name w:val="Balloon Text"/>
    <w:basedOn w:val="Normal"/>
    <w:link w:val="TextodebaloChar"/>
    <w:uiPriority w:val="99"/>
    <w:semiHidden/>
    <w:unhideWhenUsed/>
    <w:rsid w:val="00847BF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47BF3"/>
    <w:rPr>
      <w:rFonts w:ascii="Tahoma" w:hAnsi="Tahoma" w:cs="Tahoma"/>
      <w:sz w:val="16"/>
      <w:szCs w:val="16"/>
    </w:rPr>
  </w:style>
  <w:style w:type="paragraph" w:styleId="PargrafodaLista">
    <w:name w:val="List Paragraph"/>
    <w:basedOn w:val="Normal"/>
    <w:uiPriority w:val="34"/>
    <w:qFormat/>
    <w:rsid w:val="00BB3512"/>
    <w:pPr>
      <w:ind w:left="720"/>
      <w:contextualSpacing/>
    </w:pPr>
  </w:style>
  <w:style w:type="paragraph" w:styleId="Sumrio2">
    <w:name w:val="toc 2"/>
    <w:basedOn w:val="Normal"/>
    <w:uiPriority w:val="1"/>
    <w:qFormat/>
    <w:rsid w:val="00F469B9"/>
    <w:pPr>
      <w:widowControl w:val="0"/>
      <w:spacing w:before="113" w:after="0" w:line="240" w:lineRule="auto"/>
      <w:ind w:left="100"/>
    </w:pPr>
    <w:rPr>
      <w:rFonts w:ascii="Arial Narrow" w:eastAsia="Arial Narrow" w:hAnsi="Arial Narrow" w:cs="Arial Narrow"/>
      <w:sz w:val="18"/>
      <w:szCs w:val="18"/>
      <w:lang w:val="en-US"/>
    </w:rPr>
  </w:style>
  <w:style w:type="paragraph" w:styleId="Sumrio1">
    <w:name w:val="toc 1"/>
    <w:basedOn w:val="Normal"/>
    <w:next w:val="Normal"/>
    <w:autoRedefine/>
    <w:uiPriority w:val="39"/>
    <w:semiHidden/>
    <w:unhideWhenUsed/>
    <w:rsid w:val="00135D5F"/>
    <w:pPr>
      <w:spacing w:after="100"/>
    </w:pPr>
  </w:style>
  <w:style w:type="paragraph" w:styleId="Corpodetexto">
    <w:name w:val="Body Text"/>
    <w:basedOn w:val="Normal"/>
    <w:link w:val="CorpodetextoChar"/>
    <w:uiPriority w:val="1"/>
    <w:qFormat/>
    <w:rsid w:val="00135D5F"/>
    <w:pPr>
      <w:widowControl w:val="0"/>
      <w:spacing w:after="0" w:line="240" w:lineRule="auto"/>
    </w:pPr>
    <w:rPr>
      <w:rFonts w:ascii="Arial Narrow" w:eastAsia="Arial Narrow" w:hAnsi="Arial Narrow" w:cs="Arial Narrow"/>
      <w:sz w:val="26"/>
      <w:szCs w:val="26"/>
      <w:lang w:val="en-US"/>
    </w:rPr>
  </w:style>
  <w:style w:type="character" w:customStyle="1" w:styleId="CorpodetextoChar">
    <w:name w:val="Corpo de texto Char"/>
    <w:basedOn w:val="Fontepargpadro"/>
    <w:link w:val="Corpodetexto"/>
    <w:uiPriority w:val="1"/>
    <w:rsid w:val="00135D5F"/>
    <w:rPr>
      <w:rFonts w:ascii="Arial Narrow" w:eastAsia="Arial Narrow" w:hAnsi="Arial Narrow" w:cs="Arial Narrow"/>
      <w:sz w:val="26"/>
      <w:szCs w:val="26"/>
      <w:lang w:val="en-US"/>
    </w:rPr>
  </w:style>
  <w:style w:type="character" w:customStyle="1" w:styleId="Ttulo1Char">
    <w:name w:val="Título 1 Char"/>
    <w:basedOn w:val="Fontepargpadro"/>
    <w:link w:val="Ttulo1"/>
    <w:uiPriority w:val="1"/>
    <w:rsid w:val="00135D5F"/>
    <w:rPr>
      <w:rFonts w:ascii="Calibri" w:eastAsia="Calibri" w:hAnsi="Calibri" w:cs="Calibri"/>
      <w:b/>
      <w:bCs/>
      <w:sz w:val="40"/>
      <w:szCs w:val="40"/>
      <w:lang w:val="en-US"/>
    </w:rPr>
  </w:style>
  <w:style w:type="character" w:customStyle="1" w:styleId="Ttulo2Char">
    <w:name w:val="Título 2 Char"/>
    <w:basedOn w:val="Fontepargpadro"/>
    <w:link w:val="Ttulo2"/>
    <w:uiPriority w:val="1"/>
    <w:rsid w:val="00135D5F"/>
    <w:rPr>
      <w:rFonts w:ascii="Calibri" w:eastAsia="Calibri" w:hAnsi="Calibri" w:cs="Calibri"/>
      <w:b/>
      <w:bCs/>
      <w:sz w:val="32"/>
      <w:szCs w:val="32"/>
      <w:lang w:val="en-US"/>
    </w:rPr>
  </w:style>
  <w:style w:type="paragraph" w:styleId="Cabealho">
    <w:name w:val="header"/>
    <w:basedOn w:val="Normal"/>
    <w:link w:val="Cabealho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CabealhoChar">
    <w:name w:val="Cabeçalho Char"/>
    <w:basedOn w:val="Fontepargpadro"/>
    <w:link w:val="Cabealho"/>
    <w:uiPriority w:val="99"/>
    <w:rsid w:val="001B5F7A"/>
    <w:rPr>
      <w:rFonts w:ascii="Times New Roman" w:eastAsia="Times New Roman" w:hAnsi="Times New Roman" w:cs="Times New Roman"/>
      <w:sz w:val="24"/>
    </w:rPr>
  </w:style>
  <w:style w:type="paragraph" w:styleId="Rodap">
    <w:name w:val="footer"/>
    <w:basedOn w:val="Normal"/>
    <w:link w:val="Rodap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RodapChar">
    <w:name w:val="Rodapé Char"/>
    <w:basedOn w:val="Fontepargpadro"/>
    <w:link w:val="Rodap"/>
    <w:uiPriority w:val="99"/>
    <w:rsid w:val="001B5F7A"/>
    <w:rPr>
      <w:rFonts w:ascii="Times New Roman" w:eastAsia="Times New Roman" w:hAnsi="Times New Roman" w:cs="Times New Roman"/>
      <w:sz w:val="24"/>
    </w:rPr>
  </w:style>
  <w:style w:type="paragraph" w:customStyle="1" w:styleId="Default">
    <w:name w:val="Default"/>
    <w:rsid w:val="00E30DE6"/>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Fontepargpadro"/>
    <w:rsid w:val="00EA52D1"/>
  </w:style>
  <w:style w:type="paragraph" w:customStyle="1" w:styleId="body10">
    <w:name w:val="body10"/>
    <w:link w:val="body10Char"/>
    <w:rsid w:val="00B22D31"/>
    <w:pPr>
      <w:autoSpaceDE w:val="0"/>
      <w:autoSpaceDN w:val="0"/>
      <w:adjustRightInd w:val="0"/>
      <w:spacing w:after="0" w:line="220" w:lineRule="atLeast"/>
      <w:ind w:firstLine="454"/>
      <w:jc w:val="both"/>
    </w:pPr>
    <w:rPr>
      <w:rFonts w:ascii="Times New Roman" w:eastAsia="Times New Roman" w:hAnsi="Times New Roman" w:cs="Times New Roman"/>
      <w:sz w:val="20"/>
      <w:szCs w:val="20"/>
      <w:lang w:eastAsia="pt-BR"/>
    </w:rPr>
  </w:style>
  <w:style w:type="character" w:customStyle="1" w:styleId="body10Char">
    <w:name w:val="body10 Char"/>
    <w:basedOn w:val="Fontepargpadro"/>
    <w:link w:val="body10"/>
    <w:locked/>
    <w:rsid w:val="00B22D31"/>
    <w:rPr>
      <w:rFonts w:ascii="Times New Roman" w:eastAsia="Times New Roman" w:hAnsi="Times New Roman" w:cs="Times New Roman"/>
      <w:sz w:val="20"/>
      <w:szCs w:val="20"/>
      <w:lang w:eastAsia="pt-BR"/>
    </w:rPr>
  </w:style>
  <w:style w:type="paragraph" w:customStyle="1" w:styleId="TCU-Epgrafe">
    <w:name w:val="TCU - Epígrafe"/>
    <w:basedOn w:val="Normal"/>
    <w:rsid w:val="0077499E"/>
    <w:pPr>
      <w:spacing w:after="0" w:line="240" w:lineRule="auto"/>
      <w:ind w:left="2835"/>
      <w:jc w:val="both"/>
    </w:pPr>
    <w:rPr>
      <w:rFonts w:ascii="Times New Roman" w:eastAsia="Times New Roman" w:hAnsi="Times New Roman"/>
      <w:sz w:val="24"/>
      <w:szCs w:val="20"/>
      <w:lang w:eastAsia="pt-BR"/>
    </w:rPr>
  </w:style>
  <w:style w:type="paragraph" w:styleId="NormalWeb">
    <w:name w:val="Normal (Web)"/>
    <w:basedOn w:val="Normal"/>
    <w:uiPriority w:val="99"/>
    <w:semiHidden/>
    <w:unhideWhenUsed/>
    <w:rsid w:val="00D23DE4"/>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basedOn w:val="Fontepargpadro"/>
    <w:uiPriority w:val="22"/>
    <w:qFormat/>
    <w:rsid w:val="00701319"/>
    <w:rPr>
      <w:b/>
      <w:bCs/>
    </w:rPr>
  </w:style>
  <w:style w:type="character" w:styleId="nfase">
    <w:name w:val="Emphasis"/>
    <w:basedOn w:val="Fontepargpadro"/>
    <w:uiPriority w:val="20"/>
    <w:qFormat/>
    <w:rsid w:val="00A065F5"/>
    <w:rPr>
      <w:i/>
      <w:iCs/>
    </w:rPr>
  </w:style>
  <w:style w:type="character" w:styleId="Meno">
    <w:name w:val="Mention"/>
    <w:basedOn w:val="Fontepargpadro"/>
    <w:uiPriority w:val="99"/>
    <w:semiHidden/>
    <w:unhideWhenUsed/>
    <w:rsid w:val="009B2B4E"/>
    <w:rPr>
      <w:color w:val="2B579A"/>
      <w:shd w:val="clear" w:color="auto" w:fill="E6E6E6"/>
    </w:rPr>
  </w:style>
  <w:style w:type="paragraph" w:customStyle="1" w:styleId="tcu-epgrafe0">
    <w:name w:val="tcu-epgrafe"/>
    <w:basedOn w:val="Normal"/>
    <w:rsid w:val="002A2E6C"/>
    <w:pPr>
      <w:spacing w:before="100" w:beforeAutospacing="1" w:after="100" w:afterAutospacing="1" w:line="240" w:lineRule="auto"/>
    </w:pPr>
    <w:rPr>
      <w:rFonts w:ascii="Times New Roman" w:eastAsia="Times New Roman" w:hAnsi="Times New Roman"/>
      <w:sz w:val="24"/>
      <w:szCs w:val="24"/>
      <w:lang w:eastAsia="pt-BR"/>
    </w:rPr>
  </w:style>
  <w:style w:type="character" w:styleId="MenoPendente">
    <w:name w:val="Unresolved Mention"/>
    <w:basedOn w:val="Fontepargpadro"/>
    <w:uiPriority w:val="99"/>
    <w:semiHidden/>
    <w:unhideWhenUsed/>
    <w:rsid w:val="00D163A3"/>
    <w:rPr>
      <w:color w:val="808080"/>
      <w:shd w:val="clear" w:color="auto" w:fill="E6E6E6"/>
    </w:rPr>
  </w:style>
  <w:style w:type="character" w:styleId="Refdecomentrio">
    <w:name w:val="annotation reference"/>
    <w:basedOn w:val="Fontepargpadro"/>
    <w:uiPriority w:val="99"/>
    <w:semiHidden/>
    <w:unhideWhenUsed/>
    <w:rsid w:val="00852A15"/>
    <w:rPr>
      <w:sz w:val="16"/>
      <w:szCs w:val="16"/>
    </w:rPr>
  </w:style>
  <w:style w:type="paragraph" w:styleId="Textodecomentrio">
    <w:name w:val="annotation text"/>
    <w:basedOn w:val="Normal"/>
    <w:link w:val="TextodecomentrioChar"/>
    <w:uiPriority w:val="99"/>
    <w:semiHidden/>
    <w:unhideWhenUsed/>
    <w:rsid w:val="00852A1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52A15"/>
    <w:rPr>
      <w:rFonts w:ascii="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852A15"/>
    <w:rPr>
      <w:b/>
      <w:bCs/>
    </w:rPr>
  </w:style>
  <w:style w:type="character" w:customStyle="1" w:styleId="AssuntodocomentrioChar">
    <w:name w:val="Assunto do comentário Char"/>
    <w:basedOn w:val="TextodecomentrioChar"/>
    <w:link w:val="Assuntodocomentrio"/>
    <w:uiPriority w:val="99"/>
    <w:semiHidden/>
    <w:rsid w:val="00852A15"/>
    <w:rPr>
      <w:rFonts w:ascii="Calibri" w:hAnsi="Calibri" w:cs="Times New Roman"/>
      <w:b/>
      <w:bCs/>
      <w:sz w:val="20"/>
      <w:szCs w:val="20"/>
    </w:rPr>
  </w:style>
  <w:style w:type="paragraph" w:styleId="Pr-formataoHTML">
    <w:name w:val="HTML Preformatted"/>
    <w:basedOn w:val="Normal"/>
    <w:link w:val="Pr-formataoHTMLChar"/>
    <w:uiPriority w:val="99"/>
    <w:semiHidden/>
    <w:unhideWhenUsed/>
    <w:rsid w:val="009C46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9C4680"/>
    <w:rPr>
      <w:rFonts w:ascii="Courier New" w:eastAsia="Times New Roman" w:hAnsi="Courier New" w:cs="Courier New"/>
      <w:sz w:val="20"/>
      <w:szCs w:val="20"/>
      <w:lang w:eastAsia="pt-BR"/>
    </w:rPr>
  </w:style>
  <w:style w:type="character" w:customStyle="1" w:styleId="clsinformativotextotitulo">
    <w:name w:val="clsinformativotextotitulo"/>
    <w:basedOn w:val="Fontepargpadro"/>
    <w:rsid w:val="00EB13F2"/>
  </w:style>
  <w:style w:type="character" w:customStyle="1" w:styleId="clsinformativotexto">
    <w:name w:val="clsinformativotexto"/>
    <w:basedOn w:val="Fontepargpadro"/>
    <w:rsid w:val="00EB13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582443">
      <w:bodyDiv w:val="1"/>
      <w:marLeft w:val="0"/>
      <w:marRight w:val="0"/>
      <w:marTop w:val="0"/>
      <w:marBottom w:val="0"/>
      <w:divBdr>
        <w:top w:val="none" w:sz="0" w:space="0" w:color="auto"/>
        <w:left w:val="none" w:sz="0" w:space="0" w:color="auto"/>
        <w:bottom w:val="none" w:sz="0" w:space="0" w:color="auto"/>
        <w:right w:val="none" w:sz="0" w:space="0" w:color="auto"/>
      </w:divBdr>
    </w:div>
    <w:div w:id="147291600">
      <w:bodyDiv w:val="1"/>
      <w:marLeft w:val="0"/>
      <w:marRight w:val="0"/>
      <w:marTop w:val="0"/>
      <w:marBottom w:val="0"/>
      <w:divBdr>
        <w:top w:val="none" w:sz="0" w:space="0" w:color="auto"/>
        <w:left w:val="none" w:sz="0" w:space="0" w:color="auto"/>
        <w:bottom w:val="none" w:sz="0" w:space="0" w:color="auto"/>
        <w:right w:val="none" w:sz="0" w:space="0" w:color="auto"/>
      </w:divBdr>
    </w:div>
    <w:div w:id="211314032">
      <w:bodyDiv w:val="1"/>
      <w:marLeft w:val="0"/>
      <w:marRight w:val="0"/>
      <w:marTop w:val="0"/>
      <w:marBottom w:val="0"/>
      <w:divBdr>
        <w:top w:val="none" w:sz="0" w:space="0" w:color="auto"/>
        <w:left w:val="none" w:sz="0" w:space="0" w:color="auto"/>
        <w:bottom w:val="none" w:sz="0" w:space="0" w:color="auto"/>
        <w:right w:val="none" w:sz="0" w:space="0" w:color="auto"/>
      </w:divBdr>
    </w:div>
    <w:div w:id="230239161">
      <w:bodyDiv w:val="1"/>
      <w:marLeft w:val="0"/>
      <w:marRight w:val="0"/>
      <w:marTop w:val="0"/>
      <w:marBottom w:val="0"/>
      <w:divBdr>
        <w:top w:val="none" w:sz="0" w:space="0" w:color="auto"/>
        <w:left w:val="none" w:sz="0" w:space="0" w:color="auto"/>
        <w:bottom w:val="none" w:sz="0" w:space="0" w:color="auto"/>
        <w:right w:val="none" w:sz="0" w:space="0" w:color="auto"/>
      </w:divBdr>
    </w:div>
    <w:div w:id="271330060">
      <w:bodyDiv w:val="1"/>
      <w:marLeft w:val="0"/>
      <w:marRight w:val="0"/>
      <w:marTop w:val="0"/>
      <w:marBottom w:val="0"/>
      <w:divBdr>
        <w:top w:val="none" w:sz="0" w:space="0" w:color="auto"/>
        <w:left w:val="none" w:sz="0" w:space="0" w:color="auto"/>
        <w:bottom w:val="none" w:sz="0" w:space="0" w:color="auto"/>
        <w:right w:val="none" w:sz="0" w:space="0" w:color="auto"/>
      </w:divBdr>
    </w:div>
    <w:div w:id="297609802">
      <w:bodyDiv w:val="1"/>
      <w:marLeft w:val="0"/>
      <w:marRight w:val="0"/>
      <w:marTop w:val="0"/>
      <w:marBottom w:val="0"/>
      <w:divBdr>
        <w:top w:val="none" w:sz="0" w:space="0" w:color="auto"/>
        <w:left w:val="none" w:sz="0" w:space="0" w:color="auto"/>
        <w:bottom w:val="none" w:sz="0" w:space="0" w:color="auto"/>
        <w:right w:val="none" w:sz="0" w:space="0" w:color="auto"/>
      </w:divBdr>
    </w:div>
    <w:div w:id="339309814">
      <w:bodyDiv w:val="1"/>
      <w:marLeft w:val="0"/>
      <w:marRight w:val="0"/>
      <w:marTop w:val="0"/>
      <w:marBottom w:val="0"/>
      <w:divBdr>
        <w:top w:val="none" w:sz="0" w:space="0" w:color="auto"/>
        <w:left w:val="none" w:sz="0" w:space="0" w:color="auto"/>
        <w:bottom w:val="none" w:sz="0" w:space="0" w:color="auto"/>
        <w:right w:val="none" w:sz="0" w:space="0" w:color="auto"/>
      </w:divBdr>
      <w:divsChild>
        <w:div w:id="1424687108">
          <w:marLeft w:val="0"/>
          <w:marRight w:val="0"/>
          <w:marTop w:val="0"/>
          <w:marBottom w:val="0"/>
          <w:divBdr>
            <w:top w:val="none" w:sz="0" w:space="0" w:color="auto"/>
            <w:left w:val="none" w:sz="0" w:space="0" w:color="auto"/>
            <w:bottom w:val="none" w:sz="0" w:space="0" w:color="auto"/>
            <w:right w:val="none" w:sz="0" w:space="0" w:color="auto"/>
          </w:divBdr>
          <w:divsChild>
            <w:div w:id="1921672074">
              <w:marLeft w:val="0"/>
              <w:marRight w:val="0"/>
              <w:marTop w:val="0"/>
              <w:marBottom w:val="0"/>
              <w:divBdr>
                <w:top w:val="none" w:sz="0" w:space="0" w:color="auto"/>
                <w:left w:val="none" w:sz="0" w:space="0" w:color="auto"/>
                <w:bottom w:val="none" w:sz="0" w:space="0" w:color="auto"/>
                <w:right w:val="none" w:sz="0" w:space="0" w:color="auto"/>
              </w:divBdr>
              <w:divsChild>
                <w:div w:id="198839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788277">
      <w:bodyDiv w:val="1"/>
      <w:marLeft w:val="0"/>
      <w:marRight w:val="0"/>
      <w:marTop w:val="0"/>
      <w:marBottom w:val="0"/>
      <w:divBdr>
        <w:top w:val="none" w:sz="0" w:space="0" w:color="auto"/>
        <w:left w:val="none" w:sz="0" w:space="0" w:color="auto"/>
        <w:bottom w:val="none" w:sz="0" w:space="0" w:color="auto"/>
        <w:right w:val="none" w:sz="0" w:space="0" w:color="auto"/>
      </w:divBdr>
    </w:div>
    <w:div w:id="392898318">
      <w:bodyDiv w:val="1"/>
      <w:marLeft w:val="0"/>
      <w:marRight w:val="0"/>
      <w:marTop w:val="0"/>
      <w:marBottom w:val="0"/>
      <w:divBdr>
        <w:top w:val="none" w:sz="0" w:space="0" w:color="auto"/>
        <w:left w:val="none" w:sz="0" w:space="0" w:color="auto"/>
        <w:bottom w:val="none" w:sz="0" w:space="0" w:color="auto"/>
        <w:right w:val="none" w:sz="0" w:space="0" w:color="auto"/>
      </w:divBdr>
    </w:div>
    <w:div w:id="438572582">
      <w:bodyDiv w:val="1"/>
      <w:marLeft w:val="0"/>
      <w:marRight w:val="0"/>
      <w:marTop w:val="0"/>
      <w:marBottom w:val="0"/>
      <w:divBdr>
        <w:top w:val="none" w:sz="0" w:space="0" w:color="auto"/>
        <w:left w:val="none" w:sz="0" w:space="0" w:color="auto"/>
        <w:bottom w:val="none" w:sz="0" w:space="0" w:color="auto"/>
        <w:right w:val="none" w:sz="0" w:space="0" w:color="auto"/>
      </w:divBdr>
    </w:div>
    <w:div w:id="572471269">
      <w:bodyDiv w:val="1"/>
      <w:marLeft w:val="0"/>
      <w:marRight w:val="0"/>
      <w:marTop w:val="0"/>
      <w:marBottom w:val="0"/>
      <w:divBdr>
        <w:top w:val="none" w:sz="0" w:space="0" w:color="auto"/>
        <w:left w:val="none" w:sz="0" w:space="0" w:color="auto"/>
        <w:bottom w:val="none" w:sz="0" w:space="0" w:color="auto"/>
        <w:right w:val="none" w:sz="0" w:space="0" w:color="auto"/>
      </w:divBdr>
    </w:div>
    <w:div w:id="583414225">
      <w:bodyDiv w:val="1"/>
      <w:marLeft w:val="0"/>
      <w:marRight w:val="0"/>
      <w:marTop w:val="0"/>
      <w:marBottom w:val="0"/>
      <w:divBdr>
        <w:top w:val="none" w:sz="0" w:space="0" w:color="auto"/>
        <w:left w:val="none" w:sz="0" w:space="0" w:color="auto"/>
        <w:bottom w:val="none" w:sz="0" w:space="0" w:color="auto"/>
        <w:right w:val="none" w:sz="0" w:space="0" w:color="auto"/>
      </w:divBdr>
    </w:div>
    <w:div w:id="588658964">
      <w:bodyDiv w:val="1"/>
      <w:marLeft w:val="0"/>
      <w:marRight w:val="0"/>
      <w:marTop w:val="0"/>
      <w:marBottom w:val="0"/>
      <w:divBdr>
        <w:top w:val="none" w:sz="0" w:space="0" w:color="auto"/>
        <w:left w:val="none" w:sz="0" w:space="0" w:color="auto"/>
        <w:bottom w:val="none" w:sz="0" w:space="0" w:color="auto"/>
        <w:right w:val="none" w:sz="0" w:space="0" w:color="auto"/>
      </w:divBdr>
    </w:div>
    <w:div w:id="627317881">
      <w:bodyDiv w:val="1"/>
      <w:marLeft w:val="0"/>
      <w:marRight w:val="0"/>
      <w:marTop w:val="0"/>
      <w:marBottom w:val="0"/>
      <w:divBdr>
        <w:top w:val="none" w:sz="0" w:space="0" w:color="auto"/>
        <w:left w:val="none" w:sz="0" w:space="0" w:color="auto"/>
        <w:bottom w:val="none" w:sz="0" w:space="0" w:color="auto"/>
        <w:right w:val="none" w:sz="0" w:space="0" w:color="auto"/>
      </w:divBdr>
    </w:div>
    <w:div w:id="707461266">
      <w:bodyDiv w:val="1"/>
      <w:marLeft w:val="0"/>
      <w:marRight w:val="0"/>
      <w:marTop w:val="0"/>
      <w:marBottom w:val="0"/>
      <w:divBdr>
        <w:top w:val="none" w:sz="0" w:space="0" w:color="auto"/>
        <w:left w:val="none" w:sz="0" w:space="0" w:color="auto"/>
        <w:bottom w:val="none" w:sz="0" w:space="0" w:color="auto"/>
        <w:right w:val="none" w:sz="0" w:space="0" w:color="auto"/>
      </w:divBdr>
    </w:div>
    <w:div w:id="737092109">
      <w:bodyDiv w:val="1"/>
      <w:marLeft w:val="0"/>
      <w:marRight w:val="0"/>
      <w:marTop w:val="0"/>
      <w:marBottom w:val="0"/>
      <w:divBdr>
        <w:top w:val="none" w:sz="0" w:space="0" w:color="auto"/>
        <w:left w:val="none" w:sz="0" w:space="0" w:color="auto"/>
        <w:bottom w:val="none" w:sz="0" w:space="0" w:color="auto"/>
        <w:right w:val="none" w:sz="0" w:space="0" w:color="auto"/>
      </w:divBdr>
    </w:div>
    <w:div w:id="771164771">
      <w:bodyDiv w:val="1"/>
      <w:marLeft w:val="0"/>
      <w:marRight w:val="0"/>
      <w:marTop w:val="0"/>
      <w:marBottom w:val="0"/>
      <w:divBdr>
        <w:top w:val="none" w:sz="0" w:space="0" w:color="auto"/>
        <w:left w:val="none" w:sz="0" w:space="0" w:color="auto"/>
        <w:bottom w:val="none" w:sz="0" w:space="0" w:color="auto"/>
        <w:right w:val="none" w:sz="0" w:space="0" w:color="auto"/>
      </w:divBdr>
    </w:div>
    <w:div w:id="791554580">
      <w:bodyDiv w:val="1"/>
      <w:marLeft w:val="0"/>
      <w:marRight w:val="0"/>
      <w:marTop w:val="0"/>
      <w:marBottom w:val="0"/>
      <w:divBdr>
        <w:top w:val="none" w:sz="0" w:space="0" w:color="auto"/>
        <w:left w:val="none" w:sz="0" w:space="0" w:color="auto"/>
        <w:bottom w:val="none" w:sz="0" w:space="0" w:color="auto"/>
        <w:right w:val="none" w:sz="0" w:space="0" w:color="auto"/>
      </w:divBdr>
    </w:div>
    <w:div w:id="813527395">
      <w:bodyDiv w:val="1"/>
      <w:marLeft w:val="0"/>
      <w:marRight w:val="0"/>
      <w:marTop w:val="0"/>
      <w:marBottom w:val="0"/>
      <w:divBdr>
        <w:top w:val="none" w:sz="0" w:space="0" w:color="auto"/>
        <w:left w:val="none" w:sz="0" w:space="0" w:color="auto"/>
        <w:bottom w:val="none" w:sz="0" w:space="0" w:color="auto"/>
        <w:right w:val="none" w:sz="0" w:space="0" w:color="auto"/>
      </w:divBdr>
    </w:div>
    <w:div w:id="949626099">
      <w:bodyDiv w:val="1"/>
      <w:marLeft w:val="0"/>
      <w:marRight w:val="0"/>
      <w:marTop w:val="0"/>
      <w:marBottom w:val="0"/>
      <w:divBdr>
        <w:top w:val="none" w:sz="0" w:space="0" w:color="auto"/>
        <w:left w:val="none" w:sz="0" w:space="0" w:color="auto"/>
        <w:bottom w:val="none" w:sz="0" w:space="0" w:color="auto"/>
        <w:right w:val="none" w:sz="0" w:space="0" w:color="auto"/>
      </w:divBdr>
    </w:div>
    <w:div w:id="1158182535">
      <w:bodyDiv w:val="1"/>
      <w:marLeft w:val="0"/>
      <w:marRight w:val="0"/>
      <w:marTop w:val="0"/>
      <w:marBottom w:val="0"/>
      <w:divBdr>
        <w:top w:val="none" w:sz="0" w:space="0" w:color="auto"/>
        <w:left w:val="none" w:sz="0" w:space="0" w:color="auto"/>
        <w:bottom w:val="none" w:sz="0" w:space="0" w:color="auto"/>
        <w:right w:val="none" w:sz="0" w:space="0" w:color="auto"/>
      </w:divBdr>
    </w:div>
    <w:div w:id="1168907457">
      <w:bodyDiv w:val="1"/>
      <w:marLeft w:val="0"/>
      <w:marRight w:val="0"/>
      <w:marTop w:val="0"/>
      <w:marBottom w:val="0"/>
      <w:divBdr>
        <w:top w:val="none" w:sz="0" w:space="0" w:color="auto"/>
        <w:left w:val="none" w:sz="0" w:space="0" w:color="auto"/>
        <w:bottom w:val="none" w:sz="0" w:space="0" w:color="auto"/>
        <w:right w:val="none" w:sz="0" w:space="0" w:color="auto"/>
      </w:divBdr>
    </w:div>
    <w:div w:id="1247767025">
      <w:bodyDiv w:val="1"/>
      <w:marLeft w:val="0"/>
      <w:marRight w:val="0"/>
      <w:marTop w:val="0"/>
      <w:marBottom w:val="0"/>
      <w:divBdr>
        <w:top w:val="none" w:sz="0" w:space="0" w:color="auto"/>
        <w:left w:val="none" w:sz="0" w:space="0" w:color="auto"/>
        <w:bottom w:val="none" w:sz="0" w:space="0" w:color="auto"/>
        <w:right w:val="none" w:sz="0" w:space="0" w:color="auto"/>
      </w:divBdr>
    </w:div>
    <w:div w:id="1310479764">
      <w:bodyDiv w:val="1"/>
      <w:marLeft w:val="0"/>
      <w:marRight w:val="0"/>
      <w:marTop w:val="0"/>
      <w:marBottom w:val="0"/>
      <w:divBdr>
        <w:top w:val="none" w:sz="0" w:space="0" w:color="auto"/>
        <w:left w:val="none" w:sz="0" w:space="0" w:color="auto"/>
        <w:bottom w:val="none" w:sz="0" w:space="0" w:color="auto"/>
        <w:right w:val="none" w:sz="0" w:space="0" w:color="auto"/>
      </w:divBdr>
      <w:divsChild>
        <w:div w:id="693699459">
          <w:marLeft w:val="0"/>
          <w:marRight w:val="0"/>
          <w:marTop w:val="100"/>
          <w:marBottom w:val="100"/>
          <w:divBdr>
            <w:top w:val="none" w:sz="0" w:space="0" w:color="auto"/>
            <w:left w:val="none" w:sz="0" w:space="0" w:color="auto"/>
            <w:bottom w:val="none" w:sz="0" w:space="0" w:color="auto"/>
            <w:right w:val="none" w:sz="0" w:space="0" w:color="auto"/>
          </w:divBdr>
          <w:divsChild>
            <w:div w:id="99110248">
              <w:marLeft w:val="0"/>
              <w:marRight w:val="0"/>
              <w:marTop w:val="0"/>
              <w:marBottom w:val="0"/>
              <w:divBdr>
                <w:top w:val="none" w:sz="0" w:space="0" w:color="auto"/>
                <w:left w:val="none" w:sz="0" w:space="0" w:color="auto"/>
                <w:bottom w:val="none" w:sz="0" w:space="0" w:color="auto"/>
                <w:right w:val="none" w:sz="0" w:space="0" w:color="auto"/>
              </w:divBdr>
              <w:divsChild>
                <w:div w:id="955722295">
                  <w:marLeft w:val="0"/>
                  <w:marRight w:val="0"/>
                  <w:marTop w:val="0"/>
                  <w:marBottom w:val="0"/>
                  <w:divBdr>
                    <w:top w:val="none" w:sz="0" w:space="0" w:color="auto"/>
                    <w:left w:val="none" w:sz="0" w:space="0" w:color="auto"/>
                    <w:bottom w:val="none" w:sz="0" w:space="0" w:color="auto"/>
                    <w:right w:val="none" w:sz="0" w:space="0" w:color="auto"/>
                  </w:divBdr>
                  <w:divsChild>
                    <w:div w:id="96674289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12979230">
      <w:bodyDiv w:val="1"/>
      <w:marLeft w:val="0"/>
      <w:marRight w:val="0"/>
      <w:marTop w:val="0"/>
      <w:marBottom w:val="0"/>
      <w:divBdr>
        <w:top w:val="none" w:sz="0" w:space="0" w:color="auto"/>
        <w:left w:val="none" w:sz="0" w:space="0" w:color="auto"/>
        <w:bottom w:val="none" w:sz="0" w:space="0" w:color="auto"/>
        <w:right w:val="none" w:sz="0" w:space="0" w:color="auto"/>
      </w:divBdr>
    </w:div>
    <w:div w:id="1469127851">
      <w:bodyDiv w:val="1"/>
      <w:marLeft w:val="0"/>
      <w:marRight w:val="0"/>
      <w:marTop w:val="0"/>
      <w:marBottom w:val="0"/>
      <w:divBdr>
        <w:top w:val="none" w:sz="0" w:space="0" w:color="auto"/>
        <w:left w:val="none" w:sz="0" w:space="0" w:color="auto"/>
        <w:bottom w:val="none" w:sz="0" w:space="0" w:color="auto"/>
        <w:right w:val="none" w:sz="0" w:space="0" w:color="auto"/>
      </w:divBdr>
    </w:div>
    <w:div w:id="1495950094">
      <w:bodyDiv w:val="1"/>
      <w:marLeft w:val="0"/>
      <w:marRight w:val="0"/>
      <w:marTop w:val="0"/>
      <w:marBottom w:val="0"/>
      <w:divBdr>
        <w:top w:val="none" w:sz="0" w:space="0" w:color="auto"/>
        <w:left w:val="none" w:sz="0" w:space="0" w:color="auto"/>
        <w:bottom w:val="none" w:sz="0" w:space="0" w:color="auto"/>
        <w:right w:val="none" w:sz="0" w:space="0" w:color="auto"/>
      </w:divBdr>
    </w:div>
    <w:div w:id="1500001224">
      <w:bodyDiv w:val="1"/>
      <w:marLeft w:val="0"/>
      <w:marRight w:val="0"/>
      <w:marTop w:val="0"/>
      <w:marBottom w:val="0"/>
      <w:divBdr>
        <w:top w:val="none" w:sz="0" w:space="0" w:color="auto"/>
        <w:left w:val="none" w:sz="0" w:space="0" w:color="auto"/>
        <w:bottom w:val="none" w:sz="0" w:space="0" w:color="auto"/>
        <w:right w:val="none" w:sz="0" w:space="0" w:color="auto"/>
      </w:divBdr>
    </w:div>
    <w:div w:id="1756513654">
      <w:bodyDiv w:val="1"/>
      <w:marLeft w:val="0"/>
      <w:marRight w:val="0"/>
      <w:marTop w:val="0"/>
      <w:marBottom w:val="0"/>
      <w:divBdr>
        <w:top w:val="none" w:sz="0" w:space="0" w:color="auto"/>
        <w:left w:val="none" w:sz="0" w:space="0" w:color="auto"/>
        <w:bottom w:val="none" w:sz="0" w:space="0" w:color="auto"/>
        <w:right w:val="none" w:sz="0" w:space="0" w:color="auto"/>
      </w:divBdr>
    </w:div>
    <w:div w:id="1812553483">
      <w:bodyDiv w:val="1"/>
      <w:marLeft w:val="0"/>
      <w:marRight w:val="0"/>
      <w:marTop w:val="0"/>
      <w:marBottom w:val="0"/>
      <w:divBdr>
        <w:top w:val="none" w:sz="0" w:space="0" w:color="auto"/>
        <w:left w:val="none" w:sz="0" w:space="0" w:color="auto"/>
        <w:bottom w:val="none" w:sz="0" w:space="0" w:color="auto"/>
        <w:right w:val="none" w:sz="0" w:space="0" w:color="auto"/>
      </w:divBdr>
    </w:div>
    <w:div w:id="1863547433">
      <w:bodyDiv w:val="1"/>
      <w:marLeft w:val="0"/>
      <w:marRight w:val="0"/>
      <w:marTop w:val="0"/>
      <w:marBottom w:val="0"/>
      <w:divBdr>
        <w:top w:val="none" w:sz="0" w:space="0" w:color="auto"/>
        <w:left w:val="none" w:sz="0" w:space="0" w:color="auto"/>
        <w:bottom w:val="none" w:sz="0" w:space="0" w:color="auto"/>
        <w:right w:val="none" w:sz="0" w:space="0" w:color="auto"/>
      </w:divBdr>
    </w:div>
    <w:div w:id="1944729021">
      <w:bodyDiv w:val="1"/>
      <w:marLeft w:val="0"/>
      <w:marRight w:val="0"/>
      <w:marTop w:val="0"/>
      <w:marBottom w:val="0"/>
      <w:divBdr>
        <w:top w:val="none" w:sz="0" w:space="0" w:color="auto"/>
        <w:left w:val="none" w:sz="0" w:space="0" w:color="auto"/>
        <w:bottom w:val="none" w:sz="0" w:space="0" w:color="auto"/>
        <w:right w:val="none" w:sz="0" w:space="0" w:color="auto"/>
      </w:divBdr>
    </w:div>
    <w:div w:id="1984390545">
      <w:bodyDiv w:val="1"/>
      <w:marLeft w:val="0"/>
      <w:marRight w:val="0"/>
      <w:marTop w:val="0"/>
      <w:marBottom w:val="0"/>
      <w:divBdr>
        <w:top w:val="none" w:sz="0" w:space="0" w:color="auto"/>
        <w:left w:val="none" w:sz="0" w:space="0" w:color="auto"/>
        <w:bottom w:val="none" w:sz="0" w:space="0" w:color="auto"/>
        <w:right w:val="none" w:sz="0" w:space="0" w:color="auto"/>
      </w:divBdr>
    </w:div>
    <w:div w:id="2024285907">
      <w:bodyDiv w:val="1"/>
      <w:marLeft w:val="0"/>
      <w:marRight w:val="0"/>
      <w:marTop w:val="0"/>
      <w:marBottom w:val="0"/>
      <w:divBdr>
        <w:top w:val="none" w:sz="0" w:space="0" w:color="auto"/>
        <w:left w:val="none" w:sz="0" w:space="0" w:color="auto"/>
        <w:bottom w:val="none" w:sz="0" w:space="0" w:color="auto"/>
        <w:right w:val="none" w:sz="0" w:space="0" w:color="auto"/>
      </w:divBdr>
    </w:div>
    <w:div w:id="2090081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tce.pr.gov.br/multimidia/2019/9/pdf/00339520.pdf" TargetMode="External"/><Relationship Id="rId13" Type="http://schemas.openxmlformats.org/officeDocument/2006/relationships/hyperlink" Target="http://www1.tce.pr.gov.br/multimidia/2019/9/pdf/00339486.pdf" TargetMode="External"/><Relationship Id="rId18" Type="http://schemas.openxmlformats.org/officeDocument/2006/relationships/hyperlink" Target="https://pesquisa.apps.tcu.gov.br/"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1.tce.pr.gov.br/conteudo/teses-ambientais/316603/area/249" TargetMode="External"/><Relationship Id="rId7" Type="http://schemas.openxmlformats.org/officeDocument/2006/relationships/endnotes" Target="endnotes.xml"/><Relationship Id="rId12" Type="http://schemas.openxmlformats.org/officeDocument/2006/relationships/hyperlink" Target="http://www1.tce.pr.gov.br/multimidia/2019/9/pdf/00339485.pdf" TargetMode="External"/><Relationship Id="rId17" Type="http://schemas.openxmlformats.org/officeDocument/2006/relationships/hyperlink" Target="https://pesquisa.apps.tcu.gov.br/"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1.tce.pr.gov.br/multimidia/2019/9/pdf/00339370.pdf" TargetMode="External"/><Relationship Id="rId20" Type="http://schemas.openxmlformats.org/officeDocument/2006/relationships/hyperlink" Target="http://www1.tce.pr.gov.br/conteudo/pesquisas-prontas/308475/area/24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1.tce.pr.gov.br/multimidia/2019/9/pdf/00339342.pdf" TargetMode="External"/><Relationship Id="rId24" Type="http://schemas.openxmlformats.org/officeDocument/2006/relationships/hyperlink" Target="http://www1.tce.pr.gov.br/conteudo/sumulas-selecionadas/316602/area/249" TargetMode="External"/><Relationship Id="rId5" Type="http://schemas.openxmlformats.org/officeDocument/2006/relationships/webSettings" Target="webSettings.xml"/><Relationship Id="rId15" Type="http://schemas.openxmlformats.org/officeDocument/2006/relationships/hyperlink" Target="http://www1.tce.pr.gov.br/multimidia/2019/9/pdf/00339376.pdf" TargetMode="External"/><Relationship Id="rId23" Type="http://schemas.openxmlformats.org/officeDocument/2006/relationships/hyperlink" Target="http://www1.tce.pr.gov.br/conteudo/repercussao-geral-no-stf-e-os-tribunais-de-contas/307026/area/249" TargetMode="External"/><Relationship Id="rId28" Type="http://schemas.openxmlformats.org/officeDocument/2006/relationships/theme" Target="theme/theme1.xml"/><Relationship Id="rId10" Type="http://schemas.openxmlformats.org/officeDocument/2006/relationships/hyperlink" Target="http://www1.tce.pr.gov.br/multimidia/2019/8/pdf/00339128.pdf" TargetMode="External"/><Relationship Id="rId19" Type="http://schemas.openxmlformats.org/officeDocument/2006/relationships/hyperlink" Target="https://pesquisa.apps.tcu.gov.br/" TargetMode="External"/><Relationship Id="rId4" Type="http://schemas.openxmlformats.org/officeDocument/2006/relationships/settings" Target="settings.xml"/><Relationship Id="rId9" Type="http://schemas.openxmlformats.org/officeDocument/2006/relationships/hyperlink" Target="http://www1.tce.pr.gov.br/multimidia/2019/8/pdf/00339129.pdf" TargetMode="External"/><Relationship Id="rId14" Type="http://schemas.openxmlformats.org/officeDocument/2006/relationships/hyperlink" Target="http://www1.tce.pr.gov.br/multimidia/2019/9/pdf/00339697.pdf" TargetMode="External"/><Relationship Id="rId22" Type="http://schemas.openxmlformats.org/officeDocument/2006/relationships/hyperlink" Target="http://www1.tce.pr.gov.br/conteudo/boletim-de-jurisprudencia-internacional/316601/area/249"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2E4BD1-D0C1-40D2-B074-652C7FEE0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8</Pages>
  <Words>2769</Words>
  <Characters>14953</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Hansen Faraj</dc:creator>
  <cp:lastModifiedBy>Andre Isidio Martins</cp:lastModifiedBy>
  <cp:revision>5</cp:revision>
  <cp:lastPrinted>2019-04-17T13:57:00Z</cp:lastPrinted>
  <dcterms:created xsi:type="dcterms:W3CDTF">2019-10-02T19:56:00Z</dcterms:created>
  <dcterms:modified xsi:type="dcterms:W3CDTF">2019-10-03T16:06:00Z</dcterms:modified>
</cp:coreProperties>
</file>