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2F" w:rsidRPr="0022060B" w:rsidRDefault="0038012F" w:rsidP="00816942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Boletim de Jurisprudência TCE/PR</w:t>
      </w:r>
      <w:r w:rsidRPr="0022060B">
        <w:rPr>
          <w:rFonts w:ascii="Arial" w:hAnsi="Arial" w:cs="Arial"/>
          <w:sz w:val="20"/>
          <w:szCs w:val="20"/>
        </w:rPr>
        <w:t xml:space="preserve"> </w:t>
      </w:r>
    </w:p>
    <w:p w:rsidR="00814325" w:rsidRDefault="00814325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B5F7A" w:rsidRDefault="001B5F7A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 xml:space="preserve">Número </w:t>
      </w:r>
      <w:r w:rsidR="00CB2527">
        <w:rPr>
          <w:rFonts w:ascii="Arial" w:hAnsi="Arial" w:cs="Arial"/>
          <w:b/>
          <w:sz w:val="20"/>
          <w:szCs w:val="20"/>
        </w:rPr>
        <w:t>4</w:t>
      </w:r>
      <w:r w:rsidR="00200788">
        <w:rPr>
          <w:rFonts w:ascii="Arial" w:hAnsi="Arial" w:cs="Arial"/>
          <w:b/>
          <w:sz w:val="20"/>
          <w:szCs w:val="20"/>
        </w:rPr>
        <w:t>9</w:t>
      </w:r>
    </w:p>
    <w:p w:rsidR="006F08D4" w:rsidRPr="0022060B" w:rsidRDefault="006F08D4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B5F7A" w:rsidRPr="0090061C" w:rsidRDefault="001B5F7A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3137">
        <w:rPr>
          <w:rFonts w:ascii="Arial" w:hAnsi="Arial" w:cs="Arial"/>
          <w:b/>
          <w:sz w:val="20"/>
          <w:szCs w:val="20"/>
        </w:rPr>
        <w:t xml:space="preserve">Sessões: </w:t>
      </w:r>
      <w:r w:rsidR="00C73137" w:rsidRPr="00C73137">
        <w:rPr>
          <w:rFonts w:ascii="Arial" w:hAnsi="Arial" w:cs="Arial"/>
          <w:b/>
          <w:sz w:val="20"/>
          <w:szCs w:val="20"/>
        </w:rPr>
        <w:t>0</w:t>
      </w:r>
      <w:r w:rsidR="005C1619">
        <w:rPr>
          <w:rFonts w:ascii="Arial" w:hAnsi="Arial" w:cs="Arial"/>
          <w:b/>
          <w:sz w:val="20"/>
          <w:szCs w:val="20"/>
        </w:rPr>
        <w:t>5</w:t>
      </w:r>
      <w:r w:rsidR="00814325" w:rsidRPr="00C73137">
        <w:rPr>
          <w:rFonts w:ascii="Arial" w:hAnsi="Arial" w:cs="Arial"/>
          <w:b/>
          <w:sz w:val="20"/>
          <w:szCs w:val="20"/>
        </w:rPr>
        <w:t>.</w:t>
      </w:r>
      <w:r w:rsidR="00C73137" w:rsidRPr="00C73137">
        <w:rPr>
          <w:rFonts w:ascii="Arial" w:hAnsi="Arial" w:cs="Arial"/>
          <w:b/>
          <w:sz w:val="20"/>
          <w:szCs w:val="20"/>
        </w:rPr>
        <w:t>11</w:t>
      </w:r>
      <w:r w:rsidR="005A0FD0" w:rsidRPr="00C73137">
        <w:rPr>
          <w:rFonts w:ascii="Arial" w:hAnsi="Arial" w:cs="Arial"/>
          <w:b/>
          <w:sz w:val="20"/>
          <w:szCs w:val="20"/>
        </w:rPr>
        <w:t xml:space="preserve"> </w:t>
      </w:r>
      <w:r w:rsidR="000D4DE6" w:rsidRPr="00C73137">
        <w:rPr>
          <w:rFonts w:ascii="Arial" w:hAnsi="Arial" w:cs="Arial"/>
          <w:b/>
          <w:sz w:val="20"/>
          <w:szCs w:val="20"/>
        </w:rPr>
        <w:t>a</w:t>
      </w:r>
      <w:r w:rsidRPr="00C73137">
        <w:rPr>
          <w:rFonts w:ascii="Arial" w:hAnsi="Arial" w:cs="Arial"/>
          <w:b/>
          <w:sz w:val="20"/>
          <w:szCs w:val="20"/>
        </w:rPr>
        <w:t xml:space="preserve"> </w:t>
      </w:r>
      <w:r w:rsidR="00C73137" w:rsidRPr="00C73137">
        <w:rPr>
          <w:rFonts w:ascii="Arial" w:hAnsi="Arial" w:cs="Arial"/>
          <w:b/>
          <w:sz w:val="20"/>
          <w:szCs w:val="20"/>
        </w:rPr>
        <w:t>2</w:t>
      </w:r>
      <w:r w:rsidR="005C1619">
        <w:rPr>
          <w:rFonts w:ascii="Arial" w:hAnsi="Arial" w:cs="Arial"/>
          <w:b/>
          <w:sz w:val="20"/>
          <w:szCs w:val="20"/>
        </w:rPr>
        <w:t>1</w:t>
      </w:r>
      <w:r w:rsidR="005A0FD0" w:rsidRPr="00C73137">
        <w:rPr>
          <w:rFonts w:ascii="Arial" w:hAnsi="Arial" w:cs="Arial"/>
          <w:b/>
          <w:sz w:val="20"/>
          <w:szCs w:val="20"/>
        </w:rPr>
        <w:t>.</w:t>
      </w:r>
      <w:r w:rsidR="00C73137" w:rsidRPr="00C73137">
        <w:rPr>
          <w:rFonts w:ascii="Arial" w:hAnsi="Arial" w:cs="Arial"/>
          <w:b/>
          <w:sz w:val="20"/>
          <w:szCs w:val="20"/>
        </w:rPr>
        <w:t>11</w:t>
      </w:r>
      <w:r w:rsidRPr="00C73137">
        <w:rPr>
          <w:rFonts w:ascii="Arial" w:hAnsi="Arial" w:cs="Arial"/>
          <w:b/>
          <w:sz w:val="20"/>
          <w:szCs w:val="20"/>
        </w:rPr>
        <w:t xml:space="preserve"> de 201</w:t>
      </w:r>
      <w:r w:rsidR="00015FB0" w:rsidRPr="00C73137">
        <w:rPr>
          <w:rFonts w:ascii="Arial" w:hAnsi="Arial" w:cs="Arial"/>
          <w:b/>
          <w:sz w:val="20"/>
          <w:szCs w:val="20"/>
        </w:rPr>
        <w:t>8</w:t>
      </w:r>
    </w:p>
    <w:p w:rsidR="007436B5" w:rsidRDefault="007436B5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Pr="0022060B">
        <w:rPr>
          <w:rFonts w:ascii="Arial" w:hAnsi="Arial" w:cs="Arial"/>
          <w:color w:val="212121"/>
          <w:sz w:val="20"/>
          <w:szCs w:val="20"/>
        </w:rPr>
        <w:t>A seleção das decisões leva em consideração ao menos um dos seguintes fatores: ineditismo da deliberação, discussão no colegiado ou reiteração de entendimento importante.</w:t>
      </w:r>
      <w:r w:rsidRPr="0022060B">
        <w:rPr>
          <w:rFonts w:ascii="Arial" w:hAnsi="Arial" w:cs="Arial"/>
          <w:sz w:val="20"/>
          <w:szCs w:val="20"/>
        </w:rPr>
        <w:t xml:space="preserve"> O objetivo é facilitar ao interessado o acompanhamento dos acórdãos mais importantes do Tribunal. Para aprofundamento, o leitor pode acessar o inteiro teor das deliberações por meio dos links disponíveis.</w:t>
      </w:r>
      <w:r w:rsidRPr="0022060B">
        <w:rPr>
          <w:rFonts w:ascii="Arial" w:hAnsi="Arial" w:cs="Arial"/>
          <w:color w:val="212121"/>
          <w:sz w:val="20"/>
          <w:szCs w:val="20"/>
        </w:rPr>
        <w:t xml:space="preserve"> </w:t>
      </w:r>
      <w:r w:rsidRPr="0022060B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9DEB3" wp14:editId="579163A6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22060B" w:rsidRDefault="00AE4F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</w:t>
      </w:r>
      <w:r w:rsidR="00221D15" w:rsidRPr="0022060B">
        <w:rPr>
          <w:rFonts w:ascii="Arial" w:hAnsi="Arial" w:cs="Arial"/>
          <w:b/>
          <w:sz w:val="20"/>
          <w:szCs w:val="20"/>
        </w:rPr>
        <w:t>U</w:t>
      </w:r>
      <w:r w:rsidRPr="0022060B">
        <w:rPr>
          <w:rFonts w:ascii="Arial" w:hAnsi="Arial" w:cs="Arial"/>
          <w:b/>
          <w:sz w:val="20"/>
          <w:szCs w:val="20"/>
        </w:rPr>
        <w:t>MÁRIO</w:t>
      </w:r>
    </w:p>
    <w:p w:rsidR="004429A2" w:rsidRDefault="004429A2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1. Pedido de certidão liberatória. Aplicação inferior ao índice constitucional em atividades de ensino. Plano de aplicação para restabelecimento do índice não apresentado. Indeferimento do Pedido.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 xml:space="preserve">2. Admissão de Pessoal. Concurso Público. Não atendimento de diligência. Sobrestamento. Tomada de Contas Especial. 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 xml:space="preserve">3. Aposentadoria. Transposição de cargo. Inconstitucionalidade. Negativa de registro. Determinação de emissão de ato de inativação compatível com o cargo originalmente ocupado pelo servidor. 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 xml:space="preserve">4. Prestação de Contas Anual. Atrasos na entrega dos dados do SIM-AM. Teoria da continuidade delitiva na Administração. Incidência. Regularidade das contas. Ressalvas. Multa. 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5. Prestação de contas. Prefeito. Atraso na entrega dos dados do SIM-AM. Princípios da absorção e da infração continuada. Aplicação de multa única. Regularidade com ressalva.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6. Prestação de contas. Prefeito. Instauração de Tomada de Contas Extraordinária em razão da inobservância do Prejulgado nº 06 do TCE/PR.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7. Prestação de contas. Prefeito. Déficit orçamentário de fontes financeiras não vinculadas. Irregularidade das contas. Aplicação de Multa.</w:t>
      </w:r>
    </w:p>
    <w:p w:rsid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3880">
        <w:rPr>
          <w:rFonts w:ascii="Arial" w:hAnsi="Arial" w:cs="Arial"/>
          <w:sz w:val="20"/>
          <w:szCs w:val="20"/>
        </w:rPr>
        <w:t>8. Recurso de Revista. Ato de Inativação. Constatação de equívoco na forma de cálculo dos proventos. Impossibilidade de se mesclar regras constitucionais. Desprovimento.</w:t>
      </w:r>
    </w:p>
    <w:p w:rsid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5B3880">
        <w:rPr>
          <w:rFonts w:ascii="Arial" w:hAnsi="Arial" w:cs="Arial"/>
          <w:iCs/>
          <w:sz w:val="20"/>
          <w:szCs w:val="20"/>
        </w:rPr>
        <w:t xml:space="preserve">9. Consulta. Impossibilidade de instituição de verba de gabinete ou de auxílio combustível para custeio de despesas do uso veículo próprio de vereadores. 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3880">
        <w:rPr>
          <w:rFonts w:ascii="Arial" w:hAnsi="Arial" w:cs="Arial"/>
          <w:sz w:val="20"/>
          <w:szCs w:val="20"/>
        </w:rPr>
        <w:t>10. Representação. Pregão Eletrônico. Aquisição de Medicamentos. Igual composição de quadro societário com grau de parentesco. Apresentação de propostas idênticas. Redução de Preço. Desistência posterior da proposta. Afronta ao artigo 3º e 33, IV da Lei nº 8.666/93. Procedência Parcial. Multa administrativa.</w:t>
      </w:r>
    </w:p>
    <w:p w:rsid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11. Consulta. Poder Judiciário. Estágio. Cessão. Recebimento de estagiários cedidos pelos Municípios.</w:t>
      </w:r>
    </w:p>
    <w:p w:rsid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 xml:space="preserve">12. Incidente de Inconstitucionalidade. </w:t>
      </w:r>
      <w:proofErr w:type="spellStart"/>
      <w:r w:rsidRPr="005B3880">
        <w:rPr>
          <w:rFonts w:ascii="Arial" w:hAnsi="Arial" w:cs="Arial"/>
          <w:sz w:val="20"/>
          <w:szCs w:val="20"/>
        </w:rPr>
        <w:t>Arts</w:t>
      </w:r>
      <w:proofErr w:type="spellEnd"/>
      <w:r w:rsidRPr="005B3880">
        <w:rPr>
          <w:rFonts w:ascii="Arial" w:hAnsi="Arial" w:cs="Arial"/>
          <w:sz w:val="20"/>
          <w:szCs w:val="20"/>
        </w:rPr>
        <w:t>. 3º, IV, parágrafo único, 5º, § 2º e 8º da Lei nº 5773/2011 do Município de Cascavel. Incorporação de verbas transitórias aos proventos de aposentadoria.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>13. Consulta. Terceirização de serviços jurídicos. Artigos 13 e 25 da Lei nº 8.666/93. As Procuradorias e Departamentos Jurídicos devem deter estrutura qualitativa e quantitativa mínima para atender às necessidades ordinárias. Caso concreto. Não conhecimento.</w:t>
      </w:r>
    </w:p>
    <w:p w:rsid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880" w:rsidRPr="005B3880" w:rsidRDefault="005B3880" w:rsidP="005B3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880">
        <w:rPr>
          <w:rFonts w:ascii="Arial" w:hAnsi="Arial" w:cs="Arial"/>
          <w:sz w:val="20"/>
          <w:szCs w:val="20"/>
        </w:rPr>
        <w:t xml:space="preserve">14. Recurso de Revista. Responsabilidade decorrente de pareceres jurídicos emitidos em processo de dispensa de licitação. Parecer jurídico obrigatório (parágrafo único do art. 38 da Lei nº 8.666/93). Não cumprimento dos requisitos da lei. Situação emergencial não vislumbrada no caso em concreto. Ausência de justificativa de preço e de termo de referência. Presença da OAB/PR como amicus </w:t>
      </w:r>
      <w:proofErr w:type="spellStart"/>
      <w:r w:rsidRPr="005B3880">
        <w:rPr>
          <w:rFonts w:ascii="Arial" w:hAnsi="Arial" w:cs="Arial"/>
          <w:sz w:val="20"/>
          <w:szCs w:val="20"/>
        </w:rPr>
        <w:t>curiae</w:t>
      </w:r>
      <w:proofErr w:type="spellEnd"/>
      <w:r w:rsidRPr="005B3880">
        <w:rPr>
          <w:rFonts w:ascii="Arial" w:hAnsi="Arial" w:cs="Arial"/>
          <w:sz w:val="20"/>
          <w:szCs w:val="20"/>
        </w:rPr>
        <w:t xml:space="preserve">. Conhecimento e não provimento do recurso. </w:t>
      </w:r>
    </w:p>
    <w:p w:rsidR="004429A2" w:rsidRPr="0022060B" w:rsidRDefault="004429A2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712A93" w:rsidRPr="0022060B" w:rsidRDefault="00712A93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PRIMEIRA CÂMARA</w:t>
      </w:r>
    </w:p>
    <w:p w:rsidR="005F7E35" w:rsidRPr="00C61500" w:rsidRDefault="005F7E35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D4371" w:rsidRP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D4371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4371">
        <w:rPr>
          <w:rFonts w:ascii="Arial" w:hAnsi="Arial" w:cs="Arial"/>
          <w:b/>
          <w:sz w:val="20"/>
          <w:szCs w:val="20"/>
        </w:rPr>
        <w:t>Pedido de certidão liberatória. Aplicação inferior ao índice constitucional em atividades de ensino. Plano de aplicação para restabelecimento do índice não apresentado. Indeferimento do Pedido.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D4371" w:rsidRPr="00C61500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61500">
        <w:rPr>
          <w:rFonts w:ascii="Arial" w:hAnsi="Arial" w:cs="Arial"/>
          <w:sz w:val="20"/>
          <w:szCs w:val="20"/>
        </w:rPr>
        <w:t>A aplicação de percentual mínimo em ensino é mandamento constitucional que visa a melhoria do sistema de ensino do país. A relativização de sua exigência apenas pode ser feita quando a situação é excepcional.</w:t>
      </w:r>
    </w:p>
    <w:p w:rsidR="007D4371" w:rsidRPr="00C61500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Observa-se </w:t>
      </w:r>
      <w:r w:rsidRPr="00C61500">
        <w:rPr>
          <w:rFonts w:ascii="Arial" w:hAnsi="Arial" w:cs="Arial"/>
          <w:sz w:val="20"/>
          <w:szCs w:val="20"/>
        </w:rPr>
        <w:t>que o município procurava recompor o percentual de aplicação em atividades de ensino e, com base nos princípios da razoabilidade e proporcionalidade, pedido</w:t>
      </w:r>
      <w:r>
        <w:rPr>
          <w:rFonts w:ascii="Arial" w:hAnsi="Arial" w:cs="Arial"/>
          <w:sz w:val="20"/>
          <w:szCs w:val="20"/>
        </w:rPr>
        <w:t xml:space="preserve"> anterior </w:t>
      </w:r>
      <w:r w:rsidRPr="00C61500">
        <w:rPr>
          <w:rFonts w:ascii="Arial" w:hAnsi="Arial" w:cs="Arial"/>
          <w:sz w:val="20"/>
          <w:szCs w:val="20"/>
        </w:rPr>
        <w:t>foi deferido (Acordão nº 511/2018</w:t>
      </w:r>
      <w:r>
        <w:rPr>
          <w:rFonts w:ascii="Arial" w:hAnsi="Arial" w:cs="Arial"/>
          <w:sz w:val="20"/>
          <w:szCs w:val="20"/>
        </w:rPr>
        <w:t xml:space="preserve"> - Primeira Câmara</w:t>
      </w:r>
      <w:r w:rsidRPr="00C61500">
        <w:rPr>
          <w:rFonts w:ascii="Arial" w:hAnsi="Arial" w:cs="Arial"/>
          <w:sz w:val="20"/>
          <w:szCs w:val="20"/>
        </w:rPr>
        <w:t>).</w:t>
      </w:r>
    </w:p>
    <w:p w:rsidR="007D4371" w:rsidRPr="00C61500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61500">
        <w:rPr>
          <w:rFonts w:ascii="Arial" w:hAnsi="Arial" w:cs="Arial"/>
          <w:sz w:val="20"/>
          <w:szCs w:val="20"/>
        </w:rPr>
        <w:lastRenderedPageBreak/>
        <w:t xml:space="preserve">Como o atual gestor não apresentou plano de recomposição, ou qualquer justificativa para o não atendimento à recomendação anteriormente exarada, </w:t>
      </w:r>
      <w:r>
        <w:rPr>
          <w:rFonts w:ascii="Arial" w:hAnsi="Arial" w:cs="Arial"/>
          <w:sz w:val="20"/>
          <w:szCs w:val="20"/>
        </w:rPr>
        <w:t xml:space="preserve">demonstra-se </w:t>
      </w:r>
      <w:r w:rsidRPr="00C61500">
        <w:rPr>
          <w:rFonts w:ascii="Arial" w:hAnsi="Arial" w:cs="Arial"/>
          <w:sz w:val="20"/>
          <w:szCs w:val="20"/>
        </w:rPr>
        <w:t>que a excepcionalidade não mais deve se aplicar</w:t>
      </w:r>
      <w:r>
        <w:rPr>
          <w:rFonts w:ascii="Arial" w:hAnsi="Arial" w:cs="Arial"/>
          <w:sz w:val="20"/>
          <w:szCs w:val="20"/>
        </w:rPr>
        <w:t xml:space="preserve"> com o consequente indeferimento do pleito.  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Processo n° 430139/18 - </w:t>
      </w:r>
      <w:hyperlink r:id="rId8" w:history="1">
        <w:r w:rsidRPr="00657F83">
          <w:rPr>
            <w:rStyle w:val="Hyperlink"/>
            <w:rFonts w:ascii="Arial" w:hAnsi="Arial" w:cs="Arial"/>
            <w:sz w:val="20"/>
            <w:szCs w:val="20"/>
          </w:rPr>
          <w:t>Acórdão nº 3262/18 - Primeira Câmara</w:t>
        </w:r>
      </w:hyperlink>
      <w:r>
        <w:rPr>
          <w:rFonts w:ascii="Arial" w:hAnsi="Arial" w:cs="Arial"/>
          <w:sz w:val="20"/>
          <w:szCs w:val="20"/>
        </w:rPr>
        <w:t xml:space="preserve"> - Rel. Cons. Nestor Baptista. 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77EE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 xml:space="preserve">Admissão de Pessoal. Concurso Público. Não atendimento de diligência. Sobrestamento. Tomada de Contas Especial. </w:t>
      </w:r>
    </w:p>
    <w:p w:rsidR="007D4371" w:rsidRPr="00F77EE9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E20">
        <w:rPr>
          <w:rFonts w:ascii="Arial" w:hAnsi="Arial" w:cs="Arial"/>
          <w:sz w:val="20"/>
          <w:szCs w:val="20"/>
        </w:rPr>
        <w:t>Considerando a ausência de documentos essenciais à análise da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>legalidade das admissões e, ainda, dada oportunidade de manifestação ao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>Município, não foram juntados novos documentos corrigindo as irregularidades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 xml:space="preserve">apontadas, </w:t>
      </w:r>
      <w:r>
        <w:rPr>
          <w:rFonts w:ascii="Arial" w:hAnsi="Arial" w:cs="Arial"/>
          <w:sz w:val="20"/>
          <w:szCs w:val="20"/>
        </w:rPr>
        <w:t xml:space="preserve">determinou-se o </w:t>
      </w:r>
      <w:r w:rsidRPr="00874E20">
        <w:rPr>
          <w:rFonts w:ascii="Arial" w:hAnsi="Arial" w:cs="Arial"/>
          <w:sz w:val="20"/>
          <w:szCs w:val="20"/>
        </w:rPr>
        <w:t>sobrestamento dos autos na CGM até que seja enviado a este Tribunal, no prazo legal, tomada de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>contas especial a ser instaurada e conduzida pelo controle interno municipal, a fim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>de que sejam apuradas responsabilidades pelo não atendimento às diligências deste</w:t>
      </w:r>
      <w:r>
        <w:rPr>
          <w:rFonts w:ascii="Arial" w:hAnsi="Arial" w:cs="Arial"/>
          <w:sz w:val="20"/>
          <w:szCs w:val="20"/>
        </w:rPr>
        <w:t xml:space="preserve"> </w:t>
      </w:r>
      <w:r w:rsidRPr="00874E20">
        <w:rPr>
          <w:rFonts w:ascii="Arial" w:hAnsi="Arial" w:cs="Arial"/>
          <w:sz w:val="20"/>
          <w:szCs w:val="20"/>
        </w:rPr>
        <w:t>Tribunal</w:t>
      </w:r>
      <w:r w:rsidRPr="00F0604B">
        <w:rPr>
          <w:rFonts w:ascii="Arial" w:hAnsi="Arial" w:cs="Arial"/>
          <w:sz w:val="20"/>
          <w:szCs w:val="20"/>
        </w:rPr>
        <w:t>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F77EE9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EE9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505034/16</w:t>
      </w:r>
      <w:r w:rsidRPr="00F77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77EE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EF5666">
          <w:rPr>
            <w:rStyle w:val="Hyperlink"/>
            <w:rFonts w:ascii="Arial" w:hAnsi="Arial" w:cs="Arial"/>
            <w:sz w:val="20"/>
            <w:szCs w:val="20"/>
          </w:rPr>
          <w:t>Acórdão nº 3481/18 – Primeira Câmara</w:t>
        </w:r>
      </w:hyperlink>
      <w:r w:rsidRPr="00F77EE9">
        <w:rPr>
          <w:rFonts w:ascii="Arial" w:hAnsi="Arial" w:cs="Arial"/>
          <w:sz w:val="20"/>
          <w:szCs w:val="20"/>
        </w:rPr>
        <w:t xml:space="preserve"> - Relator </w:t>
      </w:r>
      <w:r>
        <w:rPr>
          <w:rFonts w:ascii="Arial" w:hAnsi="Arial" w:cs="Arial"/>
          <w:sz w:val="20"/>
          <w:szCs w:val="20"/>
        </w:rPr>
        <w:t xml:space="preserve">Auditor Cláudio Augusto </w:t>
      </w:r>
      <w:proofErr w:type="spellStart"/>
      <w:r>
        <w:rPr>
          <w:rFonts w:ascii="Arial" w:hAnsi="Arial" w:cs="Arial"/>
          <w:sz w:val="20"/>
          <w:szCs w:val="20"/>
        </w:rPr>
        <w:t>Kania</w:t>
      </w:r>
      <w:proofErr w:type="spellEnd"/>
      <w:r w:rsidRPr="00F77EE9">
        <w:rPr>
          <w:rFonts w:ascii="Arial" w:hAnsi="Arial" w:cs="Arial"/>
          <w:sz w:val="20"/>
          <w:szCs w:val="20"/>
        </w:rPr>
        <w:t>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>
        <w:rPr>
          <w:rFonts w:ascii="Arial" w:hAnsi="Arial" w:cs="Arial"/>
          <w:b/>
          <w:sz w:val="20"/>
          <w:szCs w:val="20"/>
        </w:rPr>
        <w:t xml:space="preserve">Aposentadoria. Transposição de cargo. Inconstitucionalidade. Negativa de registro. Determinação de emissão de ato de inativação compatível com o cargo originalmente ocupado pelo servidor. 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servidor </w:t>
      </w:r>
      <w:r w:rsidRPr="005F755C">
        <w:rPr>
          <w:rFonts w:ascii="Arial" w:hAnsi="Arial" w:cs="Arial"/>
          <w:sz w:val="20"/>
          <w:szCs w:val="20"/>
        </w:rPr>
        <w:t>foi admitido para 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cargo de agente fiscal 3, cuja legislação vigente à época exigia segundo grau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completo e previa o exercício de atividades de fiscalização em empresas de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pequeno porte. Incompatível, portanto, com a carreira de auditor fiscal, que é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privativa de detentor de ensino superior completo e com competência privativa para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exercer atividades de alta complexidade e notória relevância, conforme art. 4º da Lei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Complementar Estadual nº 131/2010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D4371" w:rsidRPr="005F755C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55C">
        <w:rPr>
          <w:rFonts w:ascii="Arial" w:hAnsi="Arial" w:cs="Arial"/>
          <w:sz w:val="20"/>
          <w:szCs w:val="20"/>
        </w:rPr>
        <w:t>De acordo ainda com o inciso IV do art. 8º da mesma lei - segundo 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qual “classe é o escalonamento profissional dos cargos na carreira, com idênticas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atribuições, responsabilidades e vencimento” –, fica evidenciado que, ao ser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empossado no cargo de auditor fiscal, o servidor inativado ingressou em classe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diversa da que ocupava. Neste viés, imprescindível que o servidor tivesse realizado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concurso público, que levasse em consideração as atribuições, a responsabilidade e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o vencimento do cargo a ser ocupado.</w:t>
      </w:r>
    </w:p>
    <w:p w:rsidR="007D4371" w:rsidRPr="005F755C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5F755C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55C">
        <w:rPr>
          <w:rFonts w:ascii="Arial" w:hAnsi="Arial" w:cs="Arial"/>
          <w:sz w:val="20"/>
          <w:szCs w:val="20"/>
        </w:rPr>
        <w:t>É de se notar por fim que, nos autos, sequer consta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comprovação de que o servidor atendia aos requisitos da nova classe ocupada, a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exemplo do seu nível de instrução e das atribuições que exercia. Ou seja,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unicamente em razão de lei cuja constitucionalidade está sendo discutida no STF, o mesmo está sendo inativado em cargo incompatível com o cargo para o qual prestou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concurso público, sem qualquer verificação do caso concreto.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5F755C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55C">
        <w:rPr>
          <w:rFonts w:ascii="Arial" w:hAnsi="Arial" w:cs="Arial"/>
          <w:sz w:val="20"/>
          <w:szCs w:val="20"/>
        </w:rPr>
        <w:t xml:space="preserve">Considerando a inconstitucionalidade acima descrita, </w:t>
      </w:r>
      <w:r>
        <w:rPr>
          <w:rFonts w:ascii="Arial" w:hAnsi="Arial" w:cs="Arial"/>
          <w:sz w:val="20"/>
          <w:szCs w:val="20"/>
        </w:rPr>
        <w:t xml:space="preserve">acolhe-se </w:t>
      </w:r>
      <w:r w:rsidRPr="005F755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 xml:space="preserve">opinativo da representante do </w:t>
      </w:r>
      <w:r w:rsidRPr="007D4371">
        <w:rPr>
          <w:rFonts w:ascii="Arial" w:hAnsi="Arial" w:cs="Arial"/>
          <w:sz w:val="20"/>
          <w:szCs w:val="20"/>
        </w:rPr>
        <w:t xml:space="preserve">Parquet </w:t>
      </w:r>
      <w:r w:rsidRPr="005F755C">
        <w:rPr>
          <w:rFonts w:ascii="Arial" w:hAnsi="Arial" w:cs="Arial"/>
          <w:sz w:val="20"/>
          <w:szCs w:val="20"/>
        </w:rPr>
        <w:t>especializado, propugnando por que seja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 xml:space="preserve">negado registro à aposentadoria em análise, </w:t>
      </w:r>
      <w:r w:rsidRPr="005F755C">
        <w:rPr>
          <w:rFonts w:ascii="Arial" w:hAnsi="Arial" w:cs="Arial"/>
          <w:sz w:val="20"/>
          <w:szCs w:val="20"/>
        </w:rPr>
        <w:lastRenderedPageBreak/>
        <w:t>sendo determinado ao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PARANAPREVIDÊNCIA que emita novo ato de inativação, considerando o cargo</w:t>
      </w:r>
      <w:r>
        <w:rPr>
          <w:rFonts w:ascii="Arial" w:hAnsi="Arial" w:cs="Arial"/>
          <w:sz w:val="20"/>
          <w:szCs w:val="20"/>
        </w:rPr>
        <w:t xml:space="preserve"> </w:t>
      </w:r>
      <w:r w:rsidRPr="005F755C">
        <w:rPr>
          <w:rFonts w:ascii="Arial" w:hAnsi="Arial" w:cs="Arial"/>
          <w:sz w:val="20"/>
          <w:szCs w:val="20"/>
        </w:rPr>
        <w:t>originalmente ocupado pelo segurado.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371" w:rsidRPr="00F77EE9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EE9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243594/13</w:t>
      </w:r>
      <w:r w:rsidRPr="00F77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77EE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92607C">
          <w:rPr>
            <w:rStyle w:val="Hyperlink"/>
            <w:rFonts w:ascii="Arial" w:hAnsi="Arial" w:cs="Arial"/>
            <w:sz w:val="20"/>
            <w:szCs w:val="20"/>
          </w:rPr>
          <w:t>Acórdão nº 3477/18 – Primeira Câmara</w:t>
        </w:r>
      </w:hyperlink>
      <w:r w:rsidRPr="00F77EE9">
        <w:rPr>
          <w:rFonts w:ascii="Arial" w:hAnsi="Arial" w:cs="Arial"/>
          <w:sz w:val="20"/>
          <w:szCs w:val="20"/>
        </w:rPr>
        <w:t xml:space="preserve"> - Relator </w:t>
      </w:r>
      <w:r>
        <w:rPr>
          <w:rFonts w:ascii="Arial" w:hAnsi="Arial" w:cs="Arial"/>
          <w:sz w:val="20"/>
          <w:szCs w:val="20"/>
        </w:rPr>
        <w:t xml:space="preserve">Auditor Cláudio Augusto </w:t>
      </w:r>
      <w:proofErr w:type="spellStart"/>
      <w:r>
        <w:rPr>
          <w:rFonts w:ascii="Arial" w:hAnsi="Arial" w:cs="Arial"/>
          <w:sz w:val="20"/>
          <w:szCs w:val="20"/>
        </w:rPr>
        <w:t>Kania</w:t>
      </w:r>
      <w:proofErr w:type="spellEnd"/>
      <w:r w:rsidRPr="00F77EE9">
        <w:rPr>
          <w:rFonts w:ascii="Arial" w:hAnsi="Arial" w:cs="Arial"/>
          <w:sz w:val="20"/>
          <w:szCs w:val="20"/>
        </w:rPr>
        <w:t>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F77EE9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Prestação de Contas Anual. </w:t>
      </w:r>
      <w:r w:rsidRPr="00567C13">
        <w:rPr>
          <w:rFonts w:ascii="Arial" w:hAnsi="Arial" w:cs="Arial"/>
          <w:b/>
          <w:sz w:val="20"/>
          <w:szCs w:val="20"/>
        </w:rPr>
        <w:t>Atrasos na entrega dos dados do SIM-AM. Teoria da continuidade delitiva na Administração. Incidência. Regularidade das contas. Ressalvas. Multa.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D4371" w:rsidRPr="00462F5E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2F5E">
        <w:rPr>
          <w:rFonts w:ascii="Arial" w:hAnsi="Arial" w:cs="Arial"/>
          <w:sz w:val="20"/>
          <w:szCs w:val="20"/>
        </w:rPr>
        <w:t xml:space="preserve">No caso dos autos, </w:t>
      </w:r>
      <w:r>
        <w:rPr>
          <w:rFonts w:ascii="Arial" w:hAnsi="Arial" w:cs="Arial"/>
          <w:sz w:val="20"/>
          <w:szCs w:val="20"/>
        </w:rPr>
        <w:t>oc</w:t>
      </w:r>
      <w:r w:rsidRPr="00462F5E">
        <w:rPr>
          <w:rFonts w:ascii="Arial" w:hAnsi="Arial" w:cs="Arial"/>
          <w:sz w:val="20"/>
          <w:szCs w:val="20"/>
        </w:rPr>
        <w:t xml:space="preserve">orreram 8 (oito) entregas com atrasos, dos quais 5 (cinco) foram superiores a 30 (dias), assim, considerando que se tratam de infrações administrativas da mesma espécie, quais sejam, relacionadas à entrega dos dados do SIM-AM com atrasos, isso lhes atribui uma relação de contexto, podendo ser tratadas como uma infração continuada para aplicar ao gestor apenas uma única sanção. 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29230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2F5E">
        <w:rPr>
          <w:rFonts w:ascii="Arial" w:hAnsi="Arial" w:cs="Arial"/>
          <w:sz w:val="20"/>
          <w:szCs w:val="20"/>
        </w:rPr>
        <w:t>Neste sentido, com base nos princípios da razoabilidade e da proporcionalidade, adotando a teoria da continuidade delitiva na Administração, aplic</w:t>
      </w:r>
      <w:r>
        <w:rPr>
          <w:rFonts w:ascii="Arial" w:hAnsi="Arial" w:cs="Arial"/>
          <w:sz w:val="20"/>
          <w:szCs w:val="20"/>
        </w:rPr>
        <w:t>a-se</w:t>
      </w:r>
      <w:r w:rsidRPr="00462F5E">
        <w:rPr>
          <w:rFonts w:ascii="Arial" w:hAnsi="Arial" w:cs="Arial"/>
          <w:sz w:val="20"/>
          <w:szCs w:val="20"/>
        </w:rPr>
        <w:t xml:space="preserve"> uma multa do art. 87, III, “b” da Lei Complementar Estadual n° 113/2005 ao gestor, em face dos diversos atrasos.</w:t>
      </w:r>
      <w:r>
        <w:rPr>
          <w:rFonts w:ascii="Arial" w:hAnsi="Arial" w:cs="Arial"/>
          <w:sz w:val="20"/>
          <w:szCs w:val="20"/>
        </w:rPr>
        <w:t xml:space="preserve"> </w:t>
      </w:r>
      <w:r w:rsidRPr="002923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292301">
        <w:rPr>
          <w:rFonts w:ascii="Arial" w:hAnsi="Arial" w:cs="Arial"/>
          <w:sz w:val="20"/>
          <w:szCs w:val="20"/>
        </w:rPr>
        <w:t xml:space="preserve">aplicação de apenas uma multa, por si só, já atinge o objetivo pedagógico perquirido, qual seja, o desestímulo à repetição da infração. 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EE9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282993/17</w:t>
      </w:r>
      <w:r w:rsidRPr="00F77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77EE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462F5E">
          <w:rPr>
            <w:rStyle w:val="Hyperlink"/>
            <w:rFonts w:ascii="Arial" w:hAnsi="Arial" w:cs="Arial"/>
            <w:sz w:val="20"/>
            <w:szCs w:val="20"/>
          </w:rPr>
          <w:t>Acórdão nº 3471/18 – Primeira Câmara</w:t>
        </w:r>
      </w:hyperlink>
      <w:r w:rsidRPr="00F77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77EE9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>Conselheiro Fabio de Souza Camargo.</w:t>
      </w:r>
    </w:p>
    <w:p w:rsidR="00B12214" w:rsidRDefault="00B12214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C3842" w:rsidRPr="0022060B" w:rsidRDefault="00EC38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SEGUNDA CÂMARA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</w:pPr>
    </w:p>
    <w:p w:rsidR="0053541C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3541C">
        <w:rPr>
          <w:rFonts w:ascii="Arial" w:hAnsi="Arial" w:cs="Arial"/>
          <w:b/>
          <w:sz w:val="20"/>
          <w:szCs w:val="20"/>
        </w:rPr>
        <w:t xml:space="preserve">. </w:t>
      </w:r>
      <w:r w:rsidR="0053541C" w:rsidRPr="008B0755">
        <w:rPr>
          <w:rFonts w:ascii="Arial" w:hAnsi="Arial" w:cs="Arial"/>
          <w:b/>
          <w:sz w:val="20"/>
          <w:szCs w:val="20"/>
        </w:rPr>
        <w:t>Prestação de contas</w:t>
      </w:r>
      <w:r w:rsidR="0053541C">
        <w:rPr>
          <w:rFonts w:ascii="Arial" w:hAnsi="Arial" w:cs="Arial"/>
          <w:b/>
          <w:sz w:val="20"/>
          <w:szCs w:val="20"/>
        </w:rPr>
        <w:t xml:space="preserve">. </w:t>
      </w:r>
      <w:r w:rsidR="0053541C" w:rsidRPr="008B0755">
        <w:rPr>
          <w:rFonts w:ascii="Arial" w:hAnsi="Arial" w:cs="Arial"/>
          <w:b/>
          <w:sz w:val="20"/>
          <w:szCs w:val="20"/>
        </w:rPr>
        <w:t>Prefeito. A</w:t>
      </w:r>
      <w:r w:rsidR="0053541C">
        <w:rPr>
          <w:rFonts w:ascii="Arial" w:hAnsi="Arial" w:cs="Arial"/>
          <w:b/>
          <w:sz w:val="20"/>
          <w:szCs w:val="20"/>
        </w:rPr>
        <w:t>traso na entrega dos dados do SIM-AM. Princípios da absorção e da infração continuada. Aplicação de multa única. Regularidade com ressalva.</w:t>
      </w:r>
    </w:p>
    <w:p w:rsidR="0053541C" w:rsidRPr="00F77EE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Pr="00A80C3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9">
        <w:rPr>
          <w:rFonts w:ascii="Arial" w:hAnsi="Arial" w:cs="Arial"/>
          <w:sz w:val="20"/>
          <w:szCs w:val="20"/>
        </w:rPr>
        <w:t xml:space="preserve">Os prazos para remessas mensais dos dados a este Tribunal de Contas estabelecidos na Instrução Normativa da Agenda de Obrigações nº 115/2016, nº 129/2017 e 138/2018 não foram observados ao longo do exercício em análise, acarretando atrasos em </w:t>
      </w:r>
      <w:r w:rsidRPr="007D4371">
        <w:rPr>
          <w:rFonts w:ascii="Arial" w:hAnsi="Arial" w:cs="Arial"/>
          <w:sz w:val="20"/>
          <w:szCs w:val="20"/>
        </w:rPr>
        <w:t>todos os meses</w:t>
      </w:r>
      <w:r w:rsidRPr="00A80C39">
        <w:rPr>
          <w:rFonts w:ascii="Arial" w:hAnsi="Arial" w:cs="Arial"/>
          <w:sz w:val="20"/>
          <w:szCs w:val="20"/>
        </w:rPr>
        <w:t>. Em que pese a justificativa apresentada, entende-se que reiterados atrasos resultaram em prejuízo às funções de controle desta Corte de Contas, sendo de responsabilização do jurisdicionado a programação e cumprimento dos prazos estabelecidos por este Tribunal.</w:t>
      </w:r>
    </w:p>
    <w:p w:rsidR="0053541C" w:rsidRPr="00A80C3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A80C3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9">
        <w:rPr>
          <w:rFonts w:ascii="Arial" w:hAnsi="Arial" w:cs="Arial"/>
          <w:sz w:val="20"/>
          <w:szCs w:val="20"/>
        </w:rPr>
        <w:t xml:space="preserve">Examina-se a situação, acerca do reiterado atraso, com base no princípio da absorção, cujas infrações administrativas de mesma espécie, como é o caso, tem o mesmo tratamento do ilícito penal, sendo abarcadas pelas normas do Direito Penal Brasileiro. Nesta toada, conforme o princípio da infração continuada, é passível a aplicação de </w:t>
      </w:r>
      <w:r w:rsidRPr="007D4371">
        <w:rPr>
          <w:rFonts w:ascii="Arial" w:hAnsi="Arial" w:cs="Arial"/>
          <w:sz w:val="20"/>
          <w:szCs w:val="20"/>
        </w:rPr>
        <w:t xml:space="preserve">UMA ÚNICA MULTA </w:t>
      </w:r>
      <w:r w:rsidRPr="00A80C39">
        <w:rPr>
          <w:rFonts w:ascii="Arial" w:hAnsi="Arial" w:cs="Arial"/>
          <w:sz w:val="20"/>
          <w:szCs w:val="20"/>
        </w:rPr>
        <w:t>do artigo 87, III, “b” da Lei Complementar nº 113/2005, diante do apontamento como um todo, ao responsável pelas contas.</w:t>
      </w:r>
    </w:p>
    <w:p w:rsidR="0053541C" w:rsidRPr="00F77EE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F77EE9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EE9">
        <w:rPr>
          <w:rFonts w:ascii="Arial" w:hAnsi="Arial" w:cs="Arial"/>
          <w:sz w:val="20"/>
          <w:szCs w:val="20"/>
        </w:rPr>
        <w:lastRenderedPageBreak/>
        <w:t xml:space="preserve">Processo nº </w:t>
      </w:r>
      <w:r>
        <w:rPr>
          <w:rFonts w:ascii="Arial" w:hAnsi="Arial" w:cs="Arial"/>
          <w:sz w:val="20"/>
          <w:szCs w:val="20"/>
        </w:rPr>
        <w:t>296130/18</w:t>
      </w:r>
      <w:r w:rsidRPr="00F77EE9">
        <w:rPr>
          <w:rFonts w:ascii="Arial" w:hAnsi="Arial" w:cs="Arial"/>
          <w:sz w:val="20"/>
          <w:szCs w:val="20"/>
        </w:rPr>
        <w:t xml:space="preserve"> - </w:t>
      </w:r>
      <w:hyperlink r:id="rId12" w:history="1">
        <w:r w:rsidRPr="00C31140">
          <w:rPr>
            <w:rStyle w:val="Hyperlink"/>
            <w:rFonts w:ascii="Arial" w:hAnsi="Arial" w:cs="Arial"/>
            <w:sz w:val="20"/>
            <w:szCs w:val="20"/>
          </w:rPr>
          <w:t>Acórdão de Parecer Prévio nº 409/18 – Segunda Câmara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77EE9">
        <w:rPr>
          <w:rFonts w:ascii="Arial" w:hAnsi="Arial" w:cs="Arial"/>
          <w:sz w:val="20"/>
          <w:szCs w:val="20"/>
        </w:rPr>
        <w:t xml:space="preserve">- Relator </w:t>
      </w:r>
      <w:bookmarkStart w:id="1" w:name="_Hlk520374869"/>
      <w:r w:rsidRPr="00F77EE9">
        <w:rPr>
          <w:rFonts w:ascii="Arial" w:hAnsi="Arial" w:cs="Arial"/>
          <w:sz w:val="20"/>
          <w:szCs w:val="20"/>
        </w:rPr>
        <w:t xml:space="preserve">Conselheiro </w:t>
      </w:r>
      <w:proofErr w:type="spellStart"/>
      <w:r>
        <w:rPr>
          <w:rFonts w:ascii="Arial" w:hAnsi="Arial" w:cs="Arial"/>
          <w:sz w:val="20"/>
          <w:szCs w:val="20"/>
        </w:rPr>
        <w:t>Artagão</w:t>
      </w:r>
      <w:proofErr w:type="spellEnd"/>
      <w:r>
        <w:rPr>
          <w:rFonts w:ascii="Arial" w:hAnsi="Arial" w:cs="Arial"/>
          <w:sz w:val="20"/>
          <w:szCs w:val="20"/>
        </w:rPr>
        <w:t xml:space="preserve"> de Mattos Leão</w:t>
      </w:r>
      <w:r w:rsidRPr="00F77EE9">
        <w:rPr>
          <w:rFonts w:ascii="Arial" w:hAnsi="Arial" w:cs="Arial"/>
          <w:sz w:val="20"/>
          <w:szCs w:val="20"/>
        </w:rPr>
        <w:t>.</w:t>
      </w:r>
      <w:bookmarkEnd w:id="1"/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53541C" w:rsidRPr="00E532A0">
        <w:rPr>
          <w:rFonts w:ascii="Arial" w:hAnsi="Arial" w:cs="Arial"/>
          <w:b/>
          <w:sz w:val="20"/>
          <w:szCs w:val="20"/>
        </w:rPr>
        <w:t xml:space="preserve">. </w:t>
      </w:r>
      <w:r w:rsidR="0053541C" w:rsidRPr="00CC7F6E">
        <w:rPr>
          <w:rFonts w:ascii="Arial" w:hAnsi="Arial" w:cs="Arial"/>
          <w:b/>
          <w:sz w:val="20"/>
          <w:szCs w:val="20"/>
        </w:rPr>
        <w:t xml:space="preserve">Prestação de contas. </w:t>
      </w:r>
      <w:r w:rsidR="0053541C">
        <w:rPr>
          <w:rFonts w:ascii="Arial" w:hAnsi="Arial" w:cs="Arial"/>
          <w:b/>
          <w:sz w:val="20"/>
          <w:szCs w:val="20"/>
        </w:rPr>
        <w:t>Prefeito. Instauração de Tomada de Contas Extraordinária em razão da inobservância do Prejulgado nº 06 do TCE/PR.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D639C">
        <w:rPr>
          <w:rFonts w:ascii="Arial" w:hAnsi="Arial" w:cs="Arial"/>
          <w:sz w:val="20"/>
          <w:szCs w:val="20"/>
        </w:rPr>
        <w:t>estou configurada a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inobservância do Prejulgado nº 06 do TCE/PR, pois, mesmo dispondo de Servidor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Efetivo, a Entidade realizou a contratação d</w:t>
      </w:r>
      <w:r>
        <w:rPr>
          <w:rFonts w:ascii="Arial" w:hAnsi="Arial" w:cs="Arial"/>
          <w:sz w:val="20"/>
          <w:szCs w:val="20"/>
        </w:rPr>
        <w:t xml:space="preserve">e empresa de </w:t>
      </w:r>
      <w:r w:rsidRPr="007D4371">
        <w:rPr>
          <w:rFonts w:ascii="Arial" w:hAnsi="Arial" w:cs="Arial"/>
          <w:sz w:val="20"/>
          <w:szCs w:val="20"/>
        </w:rPr>
        <w:t xml:space="preserve">Assessoria e Consultoria </w:t>
      </w:r>
      <w:r w:rsidRPr="003D639C">
        <w:rPr>
          <w:rFonts w:ascii="Arial" w:hAnsi="Arial" w:cs="Arial"/>
          <w:sz w:val="20"/>
          <w:szCs w:val="20"/>
        </w:rPr>
        <w:t>entre os exercícios de 2008 a 2016 para prestação de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voltados ao SIM-AM, não apresentando justificativa capaz de sanar o apontamento.</w:t>
      </w:r>
    </w:p>
    <w:p w:rsidR="0053541C" w:rsidRPr="003D639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39C">
        <w:rPr>
          <w:rFonts w:ascii="Arial" w:hAnsi="Arial" w:cs="Arial"/>
          <w:sz w:val="20"/>
          <w:szCs w:val="20"/>
        </w:rPr>
        <w:t>No mesmo sentido, ainda que possuindo dois Assessores Jurídicos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efetivos que poderiam ser designados, efetivou a contratação d</w:t>
      </w:r>
      <w:r>
        <w:rPr>
          <w:rFonts w:ascii="Arial" w:hAnsi="Arial" w:cs="Arial"/>
          <w:sz w:val="20"/>
          <w:szCs w:val="20"/>
        </w:rPr>
        <w:t xml:space="preserve">e </w:t>
      </w:r>
      <w:r w:rsidRPr="003D639C">
        <w:rPr>
          <w:rFonts w:ascii="Arial" w:hAnsi="Arial" w:cs="Arial"/>
          <w:sz w:val="20"/>
          <w:szCs w:val="20"/>
        </w:rPr>
        <w:t xml:space="preserve">empresa </w:t>
      </w:r>
      <w:r>
        <w:rPr>
          <w:rFonts w:ascii="Arial" w:hAnsi="Arial" w:cs="Arial"/>
          <w:sz w:val="20"/>
          <w:szCs w:val="20"/>
        </w:rPr>
        <w:t xml:space="preserve">de </w:t>
      </w:r>
      <w:r w:rsidRPr="003D639C">
        <w:rPr>
          <w:rFonts w:ascii="Arial" w:hAnsi="Arial" w:cs="Arial"/>
          <w:sz w:val="20"/>
          <w:szCs w:val="20"/>
        </w:rPr>
        <w:t>Consultoria, entre os exercícios de 2013 a 2016, voltadas a prestação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de serviços de Assessoria e Consultoria técnica especializada para 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desenvolvimento de atividades da gestão do Regime Próprio de Previdência Social.</w:t>
      </w:r>
    </w:p>
    <w:p w:rsidR="0053541C" w:rsidRPr="003D639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3D639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39C">
        <w:rPr>
          <w:rFonts w:ascii="Arial" w:hAnsi="Arial" w:cs="Arial"/>
          <w:sz w:val="20"/>
          <w:szCs w:val="20"/>
        </w:rPr>
        <w:t>Assim, considerando que as contratações não foram por prazo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determinado, estendendo-se por vários exercícios, e que o Responsável não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comprovou que os serviços contratados se qualificam como de notória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 xml:space="preserve">especialização, cabível a instauração de </w:t>
      </w:r>
      <w:r w:rsidRPr="007D4371">
        <w:rPr>
          <w:rFonts w:ascii="Arial" w:hAnsi="Arial" w:cs="Arial"/>
          <w:sz w:val="20"/>
          <w:szCs w:val="20"/>
        </w:rPr>
        <w:t xml:space="preserve">Tomada de Contas Extraordinária </w:t>
      </w:r>
      <w:r w:rsidRPr="003D639C">
        <w:rPr>
          <w:rFonts w:ascii="Arial" w:hAnsi="Arial" w:cs="Arial"/>
          <w:sz w:val="20"/>
          <w:szCs w:val="20"/>
        </w:rPr>
        <w:t>com a finalidade de apurar eventuais inconformidades durante todo 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período da contratação, conforme previsão do art. 236 da Lei Orgânica do Tribunal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de Contas</w:t>
      </w:r>
      <w:r w:rsidRPr="007D4371">
        <w:rPr>
          <w:rFonts w:ascii="Arial" w:hAnsi="Arial" w:cs="Arial"/>
          <w:sz w:val="20"/>
          <w:szCs w:val="20"/>
        </w:rPr>
        <w:t xml:space="preserve">, </w:t>
      </w:r>
      <w:r w:rsidRPr="003D639C">
        <w:rPr>
          <w:rFonts w:ascii="Arial" w:hAnsi="Arial" w:cs="Arial"/>
          <w:sz w:val="20"/>
          <w:szCs w:val="20"/>
        </w:rPr>
        <w:t>em razão da contratação de empresas por prazo indeterminado</w:t>
      </w:r>
      <w:r>
        <w:rPr>
          <w:rFonts w:ascii="Arial" w:hAnsi="Arial" w:cs="Arial"/>
          <w:sz w:val="20"/>
          <w:szCs w:val="20"/>
        </w:rPr>
        <w:t xml:space="preserve"> </w:t>
      </w:r>
      <w:r w:rsidRPr="003D639C">
        <w:rPr>
          <w:rFonts w:ascii="Arial" w:hAnsi="Arial" w:cs="Arial"/>
          <w:sz w:val="20"/>
          <w:szCs w:val="20"/>
        </w:rPr>
        <w:t>para desenvolver atividades de rotina da Administração Pública</w:t>
      </w:r>
    </w:p>
    <w:p w:rsidR="0053541C" w:rsidRPr="00E532A0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E532A0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2A0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279819</w:t>
      </w:r>
      <w:r w:rsidRPr="00E532A0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4</w:t>
      </w:r>
      <w:r w:rsidRPr="00E53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E532A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35679C">
          <w:rPr>
            <w:rStyle w:val="Hyperlink"/>
            <w:rFonts w:ascii="Arial" w:hAnsi="Arial" w:cs="Arial"/>
            <w:sz w:val="20"/>
            <w:szCs w:val="20"/>
          </w:rPr>
          <w:t>Acórdão de Parecer Prévio nº 408/18 – Segunda Câmara</w:t>
        </w:r>
      </w:hyperlink>
      <w:r w:rsidRPr="00E532A0">
        <w:rPr>
          <w:rFonts w:ascii="Arial" w:hAnsi="Arial" w:cs="Arial"/>
          <w:sz w:val="20"/>
          <w:szCs w:val="20"/>
        </w:rPr>
        <w:t xml:space="preserve"> - Relator Conselheiro </w:t>
      </w:r>
      <w:proofErr w:type="spellStart"/>
      <w:r>
        <w:rPr>
          <w:rFonts w:ascii="Arial" w:hAnsi="Arial" w:cs="Arial"/>
          <w:sz w:val="20"/>
          <w:szCs w:val="20"/>
        </w:rPr>
        <w:t>Artagão</w:t>
      </w:r>
      <w:proofErr w:type="spellEnd"/>
      <w:r>
        <w:rPr>
          <w:rFonts w:ascii="Arial" w:hAnsi="Arial" w:cs="Arial"/>
          <w:sz w:val="20"/>
          <w:szCs w:val="20"/>
        </w:rPr>
        <w:t xml:space="preserve"> de Mattos Leão</w:t>
      </w:r>
      <w:r w:rsidRPr="00E532A0">
        <w:rPr>
          <w:rFonts w:ascii="Arial" w:hAnsi="Arial" w:cs="Arial"/>
          <w:sz w:val="20"/>
          <w:szCs w:val="20"/>
        </w:rPr>
        <w:t>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53541C" w:rsidRPr="00E532A0">
        <w:rPr>
          <w:rFonts w:ascii="Arial" w:hAnsi="Arial" w:cs="Arial"/>
          <w:b/>
          <w:sz w:val="20"/>
          <w:szCs w:val="20"/>
        </w:rPr>
        <w:t xml:space="preserve">. </w:t>
      </w:r>
      <w:r w:rsidR="0053541C" w:rsidRPr="00CC7F6E">
        <w:rPr>
          <w:rFonts w:ascii="Arial" w:hAnsi="Arial" w:cs="Arial"/>
          <w:b/>
          <w:sz w:val="20"/>
          <w:szCs w:val="20"/>
        </w:rPr>
        <w:t xml:space="preserve">Prestação de contas. </w:t>
      </w:r>
      <w:r w:rsidR="0053541C">
        <w:rPr>
          <w:rFonts w:ascii="Arial" w:hAnsi="Arial" w:cs="Arial"/>
          <w:b/>
          <w:sz w:val="20"/>
          <w:szCs w:val="20"/>
        </w:rPr>
        <w:t>Prefeito. Déficit orçamentário de fontes financeiras não vinculadas. Irregularidade das contas. Aplicação de Multa.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6756">
        <w:rPr>
          <w:rFonts w:ascii="Arial" w:hAnsi="Arial" w:cs="Arial"/>
          <w:sz w:val="20"/>
          <w:szCs w:val="20"/>
        </w:rPr>
        <w:t xml:space="preserve">A ocorrência de déficit nos recursos das fontes livres implica na “inobservância dos </w:t>
      </w:r>
      <w:proofErr w:type="spellStart"/>
      <w:r w:rsidRPr="00116756">
        <w:rPr>
          <w:rFonts w:ascii="Arial" w:hAnsi="Arial" w:cs="Arial"/>
          <w:sz w:val="20"/>
          <w:szCs w:val="20"/>
        </w:rPr>
        <w:t>arts</w:t>
      </w:r>
      <w:proofErr w:type="spellEnd"/>
      <w:r w:rsidRPr="00116756">
        <w:rPr>
          <w:rFonts w:ascii="Arial" w:hAnsi="Arial" w:cs="Arial"/>
          <w:sz w:val="20"/>
          <w:szCs w:val="20"/>
        </w:rPr>
        <w:t>. 9º e 13, da Lei de Responsabilidade Fiscal, que fixa o prazo de trinta dias a contar da publicação do orçamento, para que o Poder Executivo proceda ao desdobramento das receitas em metas bimestrais de arrecadação, a fim de que, ocorrendo a frustração da arrecadação, seja procedida a limitação de empenhos como forma de manter o equilíbrio fiscal.”</w:t>
      </w:r>
    </w:p>
    <w:p w:rsidR="0053541C" w:rsidRPr="00116756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116756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6756">
        <w:rPr>
          <w:rFonts w:ascii="Arial" w:hAnsi="Arial" w:cs="Arial"/>
          <w:sz w:val="20"/>
          <w:szCs w:val="20"/>
        </w:rPr>
        <w:t>A matéria em questão reúne grande complexidade, e a solução a ser adotada comporta análise de cada caso concreto, segundo parâmetros objetivos de aferição da gestão, especialmente, no que tange à expressividade do déficit apurado, aos resultados dos exercícios anteriores e subsequentes, e às medidas efetivamente adotadas pela Municipalidade para a recondução das contas à previsão orçamentária.</w:t>
      </w:r>
    </w:p>
    <w:p w:rsidR="0053541C" w:rsidRPr="00116756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116756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6756">
        <w:rPr>
          <w:rFonts w:ascii="Arial" w:hAnsi="Arial" w:cs="Arial"/>
          <w:sz w:val="20"/>
          <w:szCs w:val="20"/>
        </w:rPr>
        <w:t xml:space="preserve">Nas contas sob análise, o déficit apresentado é bastante expressivo, e correspondeu ao percentual de 6,57% sobre os recursos das fontes livres, superior, portanto, ao limite de 5% admitido por diversos precedentes desta Corte de Contas para fins de conversão em ressalva. </w:t>
      </w:r>
    </w:p>
    <w:p w:rsidR="0053541C" w:rsidRPr="00116756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Pr="007D4371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6756">
        <w:rPr>
          <w:rFonts w:ascii="Arial" w:hAnsi="Arial" w:cs="Arial"/>
          <w:sz w:val="20"/>
          <w:szCs w:val="20"/>
        </w:rPr>
        <w:lastRenderedPageBreak/>
        <w:t xml:space="preserve">Ademais, a Unidade Técnica, em sua penúltima analise, já havia indicado que o gestor não comprovou a edição de qualquer ato adotando medidas de limitação de empenho e contenção de despesas, visando manter o equilíbrio fiscal, conforme determinam os </w:t>
      </w:r>
      <w:proofErr w:type="spellStart"/>
      <w:r w:rsidRPr="00116756">
        <w:rPr>
          <w:rFonts w:ascii="Arial" w:hAnsi="Arial" w:cs="Arial"/>
          <w:sz w:val="20"/>
          <w:szCs w:val="20"/>
        </w:rPr>
        <w:t>arts</w:t>
      </w:r>
      <w:proofErr w:type="spellEnd"/>
      <w:r w:rsidRPr="00116756">
        <w:rPr>
          <w:rFonts w:ascii="Arial" w:hAnsi="Arial" w:cs="Arial"/>
          <w:sz w:val="20"/>
          <w:szCs w:val="20"/>
        </w:rPr>
        <w:t>. 9º e 13, da Lei de Responsabilidade Fiscal</w:t>
      </w:r>
      <w:r w:rsidR="00705163">
        <w:rPr>
          <w:rFonts w:ascii="Arial" w:hAnsi="Arial" w:cs="Arial"/>
          <w:sz w:val="20"/>
          <w:szCs w:val="20"/>
        </w:rPr>
        <w:t>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2A0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261182</w:t>
      </w:r>
      <w:r w:rsidRPr="00E532A0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5</w:t>
      </w:r>
      <w:r w:rsidRPr="00E53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E532A0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690003">
          <w:rPr>
            <w:rStyle w:val="Hyperlink"/>
            <w:rFonts w:ascii="Arial" w:hAnsi="Arial" w:cs="Arial"/>
            <w:sz w:val="20"/>
            <w:szCs w:val="20"/>
          </w:rPr>
          <w:t>Acórdão de Parecer Prévio nº 414/18 – Segunda Câmara</w:t>
        </w:r>
      </w:hyperlink>
      <w:r w:rsidRPr="00E532A0">
        <w:rPr>
          <w:rFonts w:ascii="Arial" w:hAnsi="Arial" w:cs="Arial"/>
          <w:sz w:val="20"/>
          <w:szCs w:val="20"/>
        </w:rPr>
        <w:t xml:space="preserve"> - Relator Conselheiro </w:t>
      </w:r>
      <w:r>
        <w:rPr>
          <w:rFonts w:ascii="Arial" w:hAnsi="Arial" w:cs="Arial"/>
          <w:sz w:val="20"/>
          <w:szCs w:val="20"/>
        </w:rPr>
        <w:t xml:space="preserve">Ivens </w:t>
      </w:r>
      <w:proofErr w:type="spellStart"/>
      <w:r>
        <w:rPr>
          <w:rFonts w:ascii="Arial" w:hAnsi="Arial" w:cs="Arial"/>
          <w:sz w:val="20"/>
          <w:szCs w:val="20"/>
        </w:rPr>
        <w:t>Zschoerper</w:t>
      </w:r>
      <w:proofErr w:type="spellEnd"/>
      <w:r>
        <w:rPr>
          <w:rFonts w:ascii="Arial" w:hAnsi="Arial" w:cs="Arial"/>
          <w:sz w:val="20"/>
          <w:szCs w:val="20"/>
        </w:rPr>
        <w:t xml:space="preserve"> Linhares</w:t>
      </w:r>
      <w:r w:rsidRPr="00E532A0">
        <w:rPr>
          <w:rFonts w:ascii="Arial" w:hAnsi="Arial" w:cs="Arial"/>
          <w:sz w:val="20"/>
          <w:szCs w:val="20"/>
        </w:rPr>
        <w:t>.</w:t>
      </w:r>
    </w:p>
    <w:p w:rsidR="007D4371" w:rsidRPr="00E532A0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F42" w:rsidRPr="0022060B" w:rsidRDefault="00AE4F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TRIBUNAL PLENO</w:t>
      </w:r>
    </w:p>
    <w:p w:rsidR="00BD4E7A" w:rsidRDefault="00BD4E7A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D4371" w:rsidRPr="00C30C93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C30C93">
        <w:rPr>
          <w:rFonts w:ascii="Arial" w:hAnsi="Arial" w:cs="Arial"/>
          <w:b/>
          <w:sz w:val="20"/>
          <w:szCs w:val="20"/>
        </w:rPr>
        <w:t>Recurso de Revista. Ato de Inativação. Constatação de equívoco na forma de cálculo dos proventos. Impossibilidade de se mesclar regras constitucionais. Desprovimento.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30C93">
        <w:rPr>
          <w:rFonts w:ascii="Arial" w:hAnsi="Arial" w:cs="Arial"/>
          <w:sz w:val="20"/>
          <w:szCs w:val="20"/>
        </w:rPr>
        <w:t>De acordo com o ordenamento jurídico, não há como se aceitar uma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verdadeira mescla de regras constitucionais, com o objetivo de se proporcionar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melhores benefícios, com a interpretação de que, combinando-se as disposições do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artigo 40, § 1º, inciso III, “b”, da CF e do artigo 3º, § 2º, da EC 41/03, a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proporcionalidade deveria ser, para efeitos de cálculo, de 25/30, ao invés de 16/30.</w:t>
      </w:r>
    </w:p>
    <w:p w:rsidR="007D4371" w:rsidRPr="00C30C93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30C93">
        <w:rPr>
          <w:rFonts w:ascii="Arial" w:hAnsi="Arial" w:cs="Arial"/>
          <w:sz w:val="20"/>
          <w:szCs w:val="20"/>
        </w:rPr>
        <w:t>Conclusão nesse sentido está, inclusive, em consonância com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precedentes desta Corte e com decisões do Supremo Tribunal Federal, pois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proporcionar duas vantagens (paridade e cômputo do período até a data da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inativação), faria com que o aplicador do direito desempenhasse a função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C30C93">
        <w:rPr>
          <w:rFonts w:ascii="Arial" w:hAnsi="Arial" w:cs="Arial"/>
          <w:sz w:val="20"/>
          <w:szCs w:val="20"/>
        </w:rPr>
        <w:t>legislador.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Processo n° 488478/17 - </w:t>
      </w:r>
      <w:hyperlink r:id="rId15" w:history="1">
        <w:r w:rsidRPr="005D3D47">
          <w:rPr>
            <w:rStyle w:val="Hyperlink"/>
            <w:rFonts w:ascii="Arial" w:hAnsi="Arial" w:cs="Arial"/>
            <w:sz w:val="20"/>
            <w:szCs w:val="20"/>
          </w:rPr>
          <w:t>Acórdão n° 3451/18 - Tribunal Pleno</w:t>
        </w:r>
      </w:hyperlink>
      <w:r>
        <w:rPr>
          <w:rFonts w:ascii="Arial" w:hAnsi="Arial" w:cs="Arial"/>
          <w:sz w:val="20"/>
          <w:szCs w:val="20"/>
        </w:rPr>
        <w:t xml:space="preserve"> - Rel. Conselheiro Ivan </w:t>
      </w:r>
      <w:proofErr w:type="spellStart"/>
      <w:r>
        <w:rPr>
          <w:rFonts w:ascii="Arial" w:hAnsi="Arial" w:cs="Arial"/>
          <w:sz w:val="20"/>
          <w:szCs w:val="20"/>
        </w:rPr>
        <w:t>Lelis</w:t>
      </w:r>
      <w:proofErr w:type="spellEnd"/>
      <w:r>
        <w:rPr>
          <w:rFonts w:ascii="Arial" w:hAnsi="Arial" w:cs="Arial"/>
          <w:sz w:val="20"/>
          <w:szCs w:val="20"/>
        </w:rPr>
        <w:t xml:space="preserve"> Bonilha.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9. </w:t>
      </w:r>
      <w:r w:rsidRPr="00122FFD">
        <w:rPr>
          <w:rFonts w:ascii="Arial" w:hAnsi="Arial" w:cs="Arial"/>
          <w:b/>
          <w:iCs/>
          <w:sz w:val="20"/>
          <w:szCs w:val="20"/>
        </w:rPr>
        <w:t xml:space="preserve">Consulta. </w:t>
      </w:r>
      <w:r>
        <w:rPr>
          <w:rFonts w:ascii="Arial" w:hAnsi="Arial" w:cs="Arial"/>
          <w:b/>
          <w:iCs/>
          <w:sz w:val="20"/>
          <w:szCs w:val="20"/>
        </w:rPr>
        <w:t>Imp</w:t>
      </w:r>
      <w:r w:rsidRPr="00122FFD">
        <w:rPr>
          <w:rFonts w:ascii="Arial" w:hAnsi="Arial" w:cs="Arial"/>
          <w:b/>
          <w:iCs/>
          <w:sz w:val="20"/>
          <w:szCs w:val="20"/>
        </w:rPr>
        <w:t xml:space="preserve">ossibilidade de instituição de verba de gabinete ou de auxílio combustível para custeio de despesas do uso veículo próprio de vereadores. 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D4371" w:rsidRP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D4371">
        <w:rPr>
          <w:rFonts w:ascii="Arial" w:hAnsi="Arial" w:cs="Arial"/>
          <w:sz w:val="20"/>
          <w:szCs w:val="20"/>
        </w:rPr>
        <w:t>Não é legalmente possível a instituição, por Câmara de Vereadores, de “verba de gabinete”, de “auxílio combustível” ou qualquer outra espécie de verba indenizatória de caráter permanente, fixo e mensal para o ressarcimento de despesas pelo uso de veículo próprio para o exercício de mandato eletivo na circunscrição municipal.</w:t>
      </w:r>
    </w:p>
    <w:p w:rsidR="007D4371" w:rsidRPr="00122FFD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Processo n° 368960/17 - </w:t>
      </w:r>
      <w:hyperlink r:id="rId16" w:history="1">
        <w:r w:rsidRPr="00FA704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Acórdão n° 3464/18 - Tribunal Pleno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Rel. Conselheiro Ivens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Zschoerper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Linhares.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DF2D33">
        <w:rPr>
          <w:rFonts w:ascii="Arial" w:hAnsi="Arial" w:cs="Arial"/>
          <w:b/>
          <w:sz w:val="20"/>
          <w:szCs w:val="20"/>
        </w:rPr>
        <w:t xml:space="preserve">Representação. Pregão Eletrônico. Aquisição de Medicamentos. Igual composição de quadro societário com grau de parentesco. Apresentação de propostas idênticas. </w:t>
      </w:r>
      <w:r w:rsidRPr="00DF2D33">
        <w:rPr>
          <w:rFonts w:ascii="Arial" w:hAnsi="Arial" w:cs="Arial"/>
          <w:b/>
          <w:sz w:val="20"/>
          <w:szCs w:val="20"/>
        </w:rPr>
        <w:lastRenderedPageBreak/>
        <w:t>Redução de Preço. Desistência posterior da proposta. Afronta ao artigo 3º e 33, IV da Lei nº 8.666/93. Procedência Parcial. Multa administrativa.</w:t>
      </w:r>
    </w:p>
    <w:p w:rsidR="007D4371" w:rsidRDefault="007D4371" w:rsidP="007D43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A despeito de não existir vedação expressa para a participação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empresas com o mesmo quadro societário em licitações, tal conduta - reduzir o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preço a fim de desestimular a participação de outros licitantes na etapa de lances,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desistindo posteriormente do certame para beneficiar a outra empresa participante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do suposto conluio, que, por sua vez, acaba sendo contratada - afronta aos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princípios da isonomia e competitividade</w:t>
      </w:r>
      <w:r>
        <w:rPr>
          <w:rFonts w:ascii="Arial" w:hAnsi="Arial" w:cs="Arial"/>
          <w:sz w:val="20"/>
          <w:szCs w:val="20"/>
        </w:rPr>
        <w:t>.</w:t>
      </w: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Não obstante, o artigo 33, IV da Lei de Licitações e Contrato</w:t>
      </w:r>
      <w:r>
        <w:rPr>
          <w:rFonts w:ascii="Arial" w:hAnsi="Arial" w:cs="Arial"/>
          <w:sz w:val="20"/>
          <w:szCs w:val="20"/>
        </w:rPr>
        <w:t>s</w:t>
      </w:r>
      <w:r w:rsidRPr="00DF2D33">
        <w:rPr>
          <w:rFonts w:ascii="Arial" w:hAnsi="Arial" w:cs="Arial"/>
          <w:sz w:val="20"/>
          <w:szCs w:val="20"/>
        </w:rPr>
        <w:t>, dispõe: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“</w:t>
      </w:r>
      <w:r w:rsidRPr="00DF2D33">
        <w:rPr>
          <w:rFonts w:ascii="Arial" w:hAnsi="Arial" w:cs="Arial"/>
          <w:i/>
          <w:sz w:val="20"/>
          <w:szCs w:val="20"/>
        </w:rPr>
        <w:t>quando permitida na licitação a participação de empresas em consórcio, observar-se-ão o impedimento de participação de empresas consorciada, na mesma licitação, através de mais de um consórcio ou isoladamente”.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Isto é, ainda que o dispositivo se refira a consórcio de empresas em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licitação, denota-se o espectro do regramento é de que não apenas em consórcio,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mas também em qualquer situação uma empresa não pode oferecer duas propostas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na mesma licitação, assim, como também não pode duas empresas que possua</w:t>
      </w:r>
      <w:r>
        <w:rPr>
          <w:rFonts w:ascii="Arial" w:hAnsi="Arial" w:cs="Arial"/>
          <w:sz w:val="20"/>
          <w:szCs w:val="20"/>
        </w:rPr>
        <w:t xml:space="preserve">m </w:t>
      </w:r>
      <w:r w:rsidRPr="00DF2D33">
        <w:rPr>
          <w:rFonts w:ascii="Arial" w:hAnsi="Arial" w:cs="Arial"/>
          <w:sz w:val="20"/>
          <w:szCs w:val="20"/>
        </w:rPr>
        <w:t>vínculos técnicos, operacionais, financeiros e os que inter-relacionam os familiares,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sócios e seus colaboradores ofertem proposta.</w:t>
      </w: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A combinação de atos que possa</w:t>
      </w:r>
      <w:r>
        <w:rPr>
          <w:rFonts w:ascii="Arial" w:hAnsi="Arial" w:cs="Arial"/>
          <w:sz w:val="20"/>
          <w:szCs w:val="20"/>
        </w:rPr>
        <w:t>m</w:t>
      </w:r>
      <w:r w:rsidRPr="00DF2D33">
        <w:rPr>
          <w:rFonts w:ascii="Arial" w:hAnsi="Arial" w:cs="Arial"/>
          <w:sz w:val="20"/>
          <w:szCs w:val="20"/>
        </w:rPr>
        <w:t xml:space="preserve"> ensejar condutas fraudulentas,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deve ser acompanhada com rigidez. Por esse viés, há comprometimento da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seriedade e sinceridade das propostas de preços, vez que empresas do mesmo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grupo econômico ou da mesma família ofertam preços, não retratam a realidade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mercadológica do grupo empresarial, cujas ofertas são tão somente para fins de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obter êxito licitações, maculando a busca da melhor proposta para 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Pública.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Portanto, diante a violação do artigo 3º e artigo 33, IV da Lei nº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8.666/93, cabível a aplicação da multa administrativa prevista no artigo 87, III, alínea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“d” da Lei Orgânica do Tribunal de Contas, ao Prefeito Municipal e ao Diretor de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Licitação, pois tinham o dever de revisar os atos praticados antes da homologação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do certame, de modo a evitar a irregularidade do Pregão Presencial</w:t>
      </w:r>
      <w:r>
        <w:rPr>
          <w:rFonts w:ascii="Arial" w:hAnsi="Arial" w:cs="Arial"/>
          <w:sz w:val="20"/>
          <w:szCs w:val="20"/>
        </w:rPr>
        <w:t>, bem como</w:t>
      </w:r>
      <w:r w:rsidRPr="00DF2D33">
        <w:rPr>
          <w:rFonts w:ascii="Arial" w:hAnsi="Arial" w:cs="Arial"/>
          <w:sz w:val="20"/>
          <w:szCs w:val="20"/>
        </w:rPr>
        <w:t>, ao Pregoeiro, pela má condução do certame, ao deixar de averiguar os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documentos entregues pelos licitantes.</w:t>
      </w: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371" w:rsidRPr="00DF2D33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D33">
        <w:rPr>
          <w:rFonts w:ascii="Arial" w:hAnsi="Arial" w:cs="Arial"/>
          <w:sz w:val="20"/>
          <w:szCs w:val="20"/>
        </w:rPr>
        <w:t>Por fim, cabível aplicação de multa administrativa à Presidente da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Comissão Especial de Análise Prévia à Homologação, mesmo não tendo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deliberativo, possuía o dever de rever os atos praticados pelo pregoeiro, informando</w:t>
      </w:r>
      <w:r>
        <w:rPr>
          <w:rFonts w:ascii="Arial" w:hAnsi="Arial" w:cs="Arial"/>
          <w:sz w:val="20"/>
          <w:szCs w:val="20"/>
        </w:rPr>
        <w:t xml:space="preserve"> </w:t>
      </w:r>
      <w:r w:rsidRPr="00DF2D33">
        <w:rPr>
          <w:rFonts w:ascii="Arial" w:hAnsi="Arial" w:cs="Arial"/>
          <w:sz w:val="20"/>
          <w:szCs w:val="20"/>
        </w:rPr>
        <w:t>sobre as irregularidades encontradas no certame, visando a lisura do procedimento.</w:t>
      </w: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4371" w:rsidRDefault="007D4371" w:rsidP="007D4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Processo n° 281508/18 - </w:t>
      </w:r>
      <w:hyperlink r:id="rId17" w:history="1">
        <w:r w:rsidRPr="00A004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Acórdão n° 3446/18 - Tribunal Pleno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Rel. Conselheiro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Artagão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Mattos Leão. </w:t>
      </w:r>
    </w:p>
    <w:p w:rsidR="007D4371" w:rsidRDefault="007D4371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12214" w:rsidRPr="00B12214" w:rsidRDefault="007D4371" w:rsidP="00B12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="00B12214" w:rsidRPr="00B12214">
        <w:rPr>
          <w:rFonts w:ascii="Arial" w:hAnsi="Arial" w:cs="Arial"/>
          <w:b/>
          <w:sz w:val="20"/>
          <w:szCs w:val="20"/>
        </w:rPr>
        <w:t>Consulta. Poder Judiciário. Estágio. Cessão. Recebimento de estagiários cedidos pelos Municípios.</w:t>
      </w:r>
    </w:p>
    <w:p w:rsidR="00DF2D33" w:rsidRPr="00B12214" w:rsidRDefault="00B12214" w:rsidP="00B12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12214">
        <w:rPr>
          <w:rFonts w:ascii="Arial" w:hAnsi="Arial" w:cs="Arial"/>
          <w:sz w:val="20"/>
          <w:szCs w:val="20"/>
        </w:rPr>
        <w:lastRenderedPageBreak/>
        <w:t>Não é possível a celebração de convênio tendo por objeto a cessão de estagiários pelos municípios ao Tribunal de Justiça, por falta de previsão na Lei nº 11.788/08.</w:t>
      </w:r>
    </w:p>
    <w:p w:rsidR="002926B2" w:rsidRDefault="002926B2" w:rsidP="00DF2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2" w:name="_Hlk535586482"/>
    </w:p>
    <w:p w:rsidR="00B12214" w:rsidRDefault="00B12214" w:rsidP="00DF2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Processo nº 649498/17</w:t>
      </w:r>
      <w:r w:rsidR="005D24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hyperlink r:id="rId18" w:history="1">
        <w:r w:rsidR="005D24C8" w:rsidRPr="005D24C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Acórdão 3540/18 – Tribunal Pleno</w:t>
        </w:r>
      </w:hyperlink>
      <w:r w:rsidR="005D24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Rel. </w:t>
      </w:r>
      <w:r w:rsidR="005D24C8" w:rsidRPr="005D24C8">
        <w:rPr>
          <w:rFonts w:ascii="Arial" w:hAnsi="Arial" w:cs="Arial"/>
          <w:color w:val="000000"/>
          <w:sz w:val="20"/>
          <w:szCs w:val="20"/>
          <w:shd w:val="clear" w:color="auto" w:fill="FFFFFF"/>
        </w:rPr>
        <w:t>Conselheiro Nestor Baptista</w:t>
      </w:r>
      <w:r w:rsidR="005D24C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bookmarkEnd w:id="2"/>
    <w:p w:rsidR="0053541C" w:rsidRDefault="0053541C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61B96" w:rsidRPr="00D61B96" w:rsidRDefault="007D4371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="00D61B96" w:rsidRPr="00D61B96">
        <w:rPr>
          <w:rFonts w:ascii="Arial" w:hAnsi="Arial" w:cs="Arial"/>
          <w:b/>
          <w:sz w:val="20"/>
          <w:szCs w:val="20"/>
        </w:rPr>
        <w:t xml:space="preserve">Incidente de Inconstitucionalidade. </w:t>
      </w:r>
      <w:proofErr w:type="spellStart"/>
      <w:r w:rsidR="00D61B96" w:rsidRPr="00D61B96">
        <w:rPr>
          <w:rFonts w:ascii="Arial" w:hAnsi="Arial" w:cs="Arial"/>
          <w:b/>
          <w:sz w:val="20"/>
          <w:szCs w:val="20"/>
        </w:rPr>
        <w:t>Arts</w:t>
      </w:r>
      <w:proofErr w:type="spellEnd"/>
      <w:r w:rsidR="00D61B96" w:rsidRPr="00D61B96">
        <w:rPr>
          <w:rFonts w:ascii="Arial" w:hAnsi="Arial" w:cs="Arial"/>
          <w:b/>
          <w:sz w:val="20"/>
          <w:szCs w:val="20"/>
        </w:rPr>
        <w:t>. 3º, IV, parágrafo único, 5º, § 2º e 8º da Lei nº 5773/2011 do Município de Cascavel</w:t>
      </w:r>
      <w:r w:rsidR="00D61B96">
        <w:rPr>
          <w:rFonts w:ascii="Arial" w:hAnsi="Arial" w:cs="Arial"/>
          <w:b/>
          <w:sz w:val="20"/>
          <w:szCs w:val="20"/>
        </w:rPr>
        <w:t>.</w:t>
      </w:r>
      <w:r w:rsidR="00D61B96" w:rsidRPr="00D61B96">
        <w:rPr>
          <w:rFonts w:ascii="Arial" w:hAnsi="Arial" w:cs="Arial"/>
          <w:b/>
          <w:sz w:val="20"/>
          <w:szCs w:val="20"/>
        </w:rPr>
        <w:t xml:space="preserve"> </w:t>
      </w:r>
      <w:r w:rsidR="00D61B96">
        <w:rPr>
          <w:rFonts w:ascii="Arial" w:hAnsi="Arial" w:cs="Arial"/>
          <w:b/>
          <w:sz w:val="20"/>
          <w:szCs w:val="20"/>
        </w:rPr>
        <w:t>I</w:t>
      </w:r>
      <w:r w:rsidR="00D61B96" w:rsidRPr="00D61B96">
        <w:rPr>
          <w:rFonts w:ascii="Arial" w:hAnsi="Arial" w:cs="Arial"/>
          <w:b/>
          <w:sz w:val="20"/>
          <w:szCs w:val="20"/>
        </w:rPr>
        <w:t>ncorporação de verbas transitórias aos proventos de aposentadoria.</w:t>
      </w:r>
    </w:p>
    <w:p w:rsidR="007D4371" w:rsidRDefault="007D4371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021B7" w:rsidRPr="00D61B96" w:rsidRDefault="00D61B96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021B7" w:rsidRPr="00D61B96">
        <w:rPr>
          <w:rFonts w:ascii="Arial" w:hAnsi="Arial" w:cs="Arial"/>
          <w:sz w:val="20"/>
          <w:szCs w:val="20"/>
        </w:rPr>
        <w:t xml:space="preserve"> redação conferida ao parágrafo 2º do art. 5º da Lei Municipal n° 5.773/2011 ofende o princípio da </w:t>
      </w:r>
      <w:proofErr w:type="spellStart"/>
      <w:r w:rsidR="00B021B7" w:rsidRPr="00D61B96">
        <w:rPr>
          <w:rFonts w:ascii="Arial" w:hAnsi="Arial" w:cs="Arial"/>
          <w:sz w:val="20"/>
          <w:szCs w:val="20"/>
        </w:rPr>
        <w:t>contributividade</w:t>
      </w:r>
      <w:proofErr w:type="spellEnd"/>
      <w:r w:rsidR="00B021B7" w:rsidRPr="00D61B96">
        <w:rPr>
          <w:rFonts w:ascii="Arial" w:hAnsi="Arial" w:cs="Arial"/>
          <w:sz w:val="20"/>
          <w:szCs w:val="20"/>
        </w:rPr>
        <w:t xml:space="preserve"> previsto no 40, caput, da Constituição e as regras de transição contidas nas EC 41/03 e 47/05, ao estabelecer que, em relação às aposentadorias concedidas com base nas regras de transição, serão incorporadas à remuneração de contribuição as vantagens concedidas a partir da competência julho de 1994, desconsiderando se houve contribuição previdenciária antes desta data.</w:t>
      </w:r>
    </w:p>
    <w:p w:rsidR="007D4371" w:rsidRDefault="007D4371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61B96" w:rsidRPr="00D61B96" w:rsidRDefault="00D61B96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61B96">
        <w:rPr>
          <w:rFonts w:ascii="Arial" w:hAnsi="Arial" w:cs="Arial"/>
          <w:sz w:val="20"/>
          <w:szCs w:val="20"/>
        </w:rPr>
        <w:t>Assim, esta Corte de Contas julgou procedente o incidente para declarar a inconstitucionalidade do inciso IV, alíneas a, b e c e do parágrafo único do artigo 3º, do § 2º do artigo 5º e do artigo 8º da Lei Municipal n° 5.773/2011, aplicando-se os efeitos desta decisão aos processos que ainda não tenham sido julgados, nos termos do art. 78, § 4º, da Lei Orgânica.</w:t>
      </w:r>
    </w:p>
    <w:p w:rsidR="002926B2" w:rsidRDefault="002926B2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61B96" w:rsidRPr="00D61B96" w:rsidRDefault="00D61B96" w:rsidP="00D61B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61B96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47720</w:t>
      </w:r>
      <w:r w:rsidRPr="00D61B96">
        <w:rPr>
          <w:rFonts w:ascii="Arial" w:hAnsi="Arial" w:cs="Arial"/>
          <w:sz w:val="20"/>
          <w:szCs w:val="20"/>
        </w:rPr>
        <w:t xml:space="preserve">/17 – </w:t>
      </w:r>
      <w:hyperlink r:id="rId19" w:history="1">
        <w:r w:rsidRPr="00D602F3">
          <w:rPr>
            <w:rStyle w:val="Hyperlink"/>
            <w:rFonts w:ascii="Arial" w:hAnsi="Arial" w:cs="Arial"/>
            <w:sz w:val="20"/>
            <w:szCs w:val="20"/>
          </w:rPr>
          <w:t>Acórdão 3555/18 – Tribunal Pleno</w:t>
        </w:r>
      </w:hyperlink>
      <w:r w:rsidRPr="00D61B96">
        <w:rPr>
          <w:rFonts w:ascii="Arial" w:hAnsi="Arial" w:cs="Arial"/>
          <w:sz w:val="20"/>
          <w:szCs w:val="20"/>
        </w:rPr>
        <w:t xml:space="preserve"> - Rel. Conselheiro Ivan </w:t>
      </w:r>
      <w:proofErr w:type="spellStart"/>
      <w:r w:rsidRPr="00D61B96">
        <w:rPr>
          <w:rFonts w:ascii="Arial" w:hAnsi="Arial" w:cs="Arial"/>
          <w:sz w:val="20"/>
          <w:szCs w:val="20"/>
        </w:rPr>
        <w:t>Lelis</w:t>
      </w:r>
      <w:proofErr w:type="spellEnd"/>
      <w:r w:rsidRPr="00D61B96">
        <w:rPr>
          <w:rFonts w:ascii="Arial" w:hAnsi="Arial" w:cs="Arial"/>
          <w:sz w:val="20"/>
          <w:szCs w:val="20"/>
        </w:rPr>
        <w:t xml:space="preserve"> Bonilha.</w:t>
      </w:r>
    </w:p>
    <w:p w:rsidR="00B021B7" w:rsidRDefault="00B021B7" w:rsidP="00DF2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3541C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53541C" w:rsidRPr="008E4CAA">
        <w:rPr>
          <w:rFonts w:ascii="Arial" w:hAnsi="Arial" w:cs="Arial"/>
          <w:b/>
          <w:sz w:val="20"/>
          <w:szCs w:val="20"/>
        </w:rPr>
        <w:t xml:space="preserve">. </w:t>
      </w:r>
      <w:r w:rsidR="0053541C">
        <w:rPr>
          <w:rFonts w:ascii="Arial" w:hAnsi="Arial" w:cs="Arial"/>
          <w:b/>
          <w:sz w:val="20"/>
          <w:szCs w:val="20"/>
        </w:rPr>
        <w:t>Consulta</w:t>
      </w:r>
      <w:r w:rsidR="0053541C" w:rsidRPr="00E24FBC">
        <w:rPr>
          <w:rFonts w:ascii="Arial" w:hAnsi="Arial" w:cs="Arial"/>
          <w:b/>
          <w:sz w:val="20"/>
          <w:szCs w:val="20"/>
        </w:rPr>
        <w:t xml:space="preserve">. </w:t>
      </w:r>
      <w:r w:rsidR="0053541C" w:rsidRPr="00E47931">
        <w:rPr>
          <w:rFonts w:ascii="Arial" w:hAnsi="Arial" w:cs="Arial"/>
          <w:b/>
          <w:sz w:val="20"/>
          <w:szCs w:val="20"/>
        </w:rPr>
        <w:t>Terceirização de serviços jurídicos.</w:t>
      </w:r>
      <w:r w:rsidR="0053541C">
        <w:rPr>
          <w:rFonts w:ascii="Arial" w:hAnsi="Arial" w:cs="Arial"/>
          <w:b/>
          <w:sz w:val="20"/>
          <w:szCs w:val="20"/>
        </w:rPr>
        <w:t xml:space="preserve"> Artigos 13 e 25 da Lei nº 8.666/93. As</w:t>
      </w:r>
      <w:r w:rsidR="0053541C" w:rsidRPr="00E47931">
        <w:rPr>
          <w:rFonts w:ascii="Arial" w:hAnsi="Arial" w:cs="Arial"/>
          <w:b/>
          <w:sz w:val="20"/>
          <w:szCs w:val="20"/>
        </w:rPr>
        <w:t xml:space="preserve"> </w:t>
      </w:r>
      <w:r w:rsidR="0053541C">
        <w:rPr>
          <w:rFonts w:ascii="Arial" w:hAnsi="Arial" w:cs="Arial"/>
          <w:b/>
          <w:sz w:val="20"/>
          <w:szCs w:val="20"/>
        </w:rPr>
        <w:t>P</w:t>
      </w:r>
      <w:r w:rsidR="0053541C" w:rsidRPr="00E47931">
        <w:rPr>
          <w:rFonts w:ascii="Arial" w:hAnsi="Arial" w:cs="Arial"/>
          <w:b/>
          <w:sz w:val="20"/>
          <w:szCs w:val="20"/>
        </w:rPr>
        <w:t xml:space="preserve">rocuradorias e Departamentos Jurídicos devem deter estrutura qualitativa e quantitativa mínima para atender às necessidades ordinárias. Caso concreto. </w:t>
      </w:r>
      <w:r w:rsidR="0053541C">
        <w:rPr>
          <w:rFonts w:ascii="Arial" w:hAnsi="Arial" w:cs="Arial"/>
          <w:b/>
          <w:sz w:val="20"/>
          <w:szCs w:val="20"/>
        </w:rPr>
        <w:t>Não conhecimento.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4FF">
        <w:rPr>
          <w:rFonts w:ascii="Arial" w:hAnsi="Arial" w:cs="Arial"/>
          <w:sz w:val="20"/>
          <w:szCs w:val="20"/>
        </w:rPr>
        <w:t xml:space="preserve">Em análise aos requisitos de admissibilidade previstos no artigo 38 da Lei Complementar Estadual nº 113/2005, </w:t>
      </w:r>
      <w:r>
        <w:rPr>
          <w:rFonts w:ascii="Arial" w:hAnsi="Arial" w:cs="Arial"/>
          <w:sz w:val="20"/>
          <w:szCs w:val="20"/>
        </w:rPr>
        <w:t xml:space="preserve">observou-se que </w:t>
      </w:r>
      <w:r w:rsidRPr="00B654FF">
        <w:rPr>
          <w:rFonts w:ascii="Arial" w:hAnsi="Arial" w:cs="Arial"/>
          <w:sz w:val="20"/>
          <w:szCs w:val="20"/>
        </w:rPr>
        <w:t xml:space="preserve">a Consulta se trata de caso concreto, não sendo possível sua resposta “em tese”, por não estar de acordo com o exigido no inciso V do artigo cima citado. </w:t>
      </w:r>
    </w:p>
    <w:p w:rsidR="0053541C" w:rsidRPr="00B654FF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4FF">
        <w:rPr>
          <w:rFonts w:ascii="Arial" w:hAnsi="Arial" w:cs="Arial"/>
          <w:sz w:val="20"/>
          <w:szCs w:val="20"/>
        </w:rPr>
        <w:t xml:space="preserve">  </w:t>
      </w:r>
    </w:p>
    <w:p w:rsidR="0053541C" w:rsidRPr="00B654FF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4FF">
        <w:rPr>
          <w:rFonts w:ascii="Arial" w:hAnsi="Arial" w:cs="Arial"/>
          <w:sz w:val="20"/>
          <w:szCs w:val="20"/>
        </w:rPr>
        <w:t xml:space="preserve">Ainda, o §1º do artigo 311 do RITC/PR prevê que as consultas podem ser formuladas com base em situações possivelmente já existentes, desde que sejam de relevante interesse público, devidamente motivado. Contudo, da mesma forma, não é o que se observa dos questionamentos reproduzidos.  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4FF">
        <w:rPr>
          <w:rFonts w:ascii="Arial" w:hAnsi="Arial" w:cs="Arial"/>
          <w:sz w:val="20"/>
          <w:szCs w:val="20"/>
        </w:rPr>
        <w:t>Diante das incertezas apresentadas, deve o Jurisdicionado procurar orientação jurídica em sua própria Procuradoria, não sendo competência desta Corte de Contas prestar tal serviço. Ainda, sendo o caso, os questionamentos suscitados podem ser encaminhados à Procuradoria</w:t>
      </w:r>
      <w:r>
        <w:rPr>
          <w:rFonts w:ascii="Arial" w:hAnsi="Arial" w:cs="Arial"/>
          <w:sz w:val="20"/>
          <w:szCs w:val="20"/>
        </w:rPr>
        <w:t xml:space="preserve"> </w:t>
      </w:r>
      <w:r w:rsidRPr="00B654FF">
        <w:rPr>
          <w:rFonts w:ascii="Arial" w:hAnsi="Arial" w:cs="Arial"/>
          <w:sz w:val="20"/>
          <w:szCs w:val="20"/>
        </w:rPr>
        <w:t>Geral do Estado, a qual compete a orientação jurídica aos Município, em caráter complementar ou supletivo, conforme disposto no artigo 124, inciso V, da Constituição do Estado do Paraná</w:t>
      </w:r>
    </w:p>
    <w:p w:rsidR="0053541C" w:rsidRDefault="0053541C" w:rsidP="005354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E4CAA">
        <w:rPr>
          <w:rFonts w:ascii="Arial" w:hAnsi="Arial" w:cs="Arial"/>
          <w:sz w:val="20"/>
          <w:szCs w:val="20"/>
        </w:rPr>
        <w:lastRenderedPageBreak/>
        <w:t xml:space="preserve">Processo nº </w:t>
      </w:r>
      <w:r>
        <w:rPr>
          <w:rFonts w:ascii="Arial" w:hAnsi="Arial" w:cs="Arial"/>
          <w:sz w:val="20"/>
          <w:szCs w:val="20"/>
        </w:rPr>
        <w:t>374324</w:t>
      </w:r>
      <w:r w:rsidRPr="008E4CAA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7</w:t>
      </w:r>
      <w:r w:rsidRPr="008E4C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hyperlink r:id="rId20" w:history="1">
        <w:r w:rsidRPr="0060356C">
          <w:rPr>
            <w:rStyle w:val="Hyperlink"/>
            <w:rFonts w:ascii="Arial" w:hAnsi="Arial" w:cs="Arial"/>
            <w:sz w:val="20"/>
            <w:szCs w:val="20"/>
          </w:rPr>
          <w:t>Acórdão nº 3335/18 -Tribunal Pleno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r w:rsidRPr="008E4CAA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 xml:space="preserve">Conselheiro </w:t>
      </w:r>
      <w:proofErr w:type="spellStart"/>
      <w:r>
        <w:rPr>
          <w:rFonts w:ascii="Arial" w:hAnsi="Arial" w:cs="Arial"/>
          <w:sz w:val="20"/>
          <w:szCs w:val="20"/>
        </w:rPr>
        <w:t>Artagão</w:t>
      </w:r>
      <w:proofErr w:type="spellEnd"/>
      <w:r>
        <w:rPr>
          <w:rFonts w:ascii="Arial" w:hAnsi="Arial" w:cs="Arial"/>
          <w:sz w:val="20"/>
          <w:szCs w:val="20"/>
        </w:rPr>
        <w:t xml:space="preserve"> de Mattos Leão.</w:t>
      </w:r>
    </w:p>
    <w:p w:rsidR="007D4371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7D4371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53541C" w:rsidRPr="008E4CAA">
        <w:rPr>
          <w:rFonts w:ascii="Arial" w:hAnsi="Arial" w:cs="Arial"/>
          <w:b/>
          <w:sz w:val="20"/>
          <w:szCs w:val="20"/>
        </w:rPr>
        <w:t xml:space="preserve">. </w:t>
      </w:r>
      <w:r w:rsidR="0053541C" w:rsidRPr="00F31781">
        <w:rPr>
          <w:rFonts w:ascii="Arial" w:hAnsi="Arial" w:cs="Arial"/>
          <w:b/>
          <w:sz w:val="20"/>
          <w:szCs w:val="20"/>
        </w:rPr>
        <w:t xml:space="preserve">Recurso de Revista. Responsabilidade decorrente de pareceres jurídicos emitidos em processo de dispensa de licitação. Parecer jurídico obrigatório (parágrafo único do art. 38 da Lei nº 8.666/93). Não cumprimento dos requisitos da lei. Situação emergencial não vislumbrada no caso em concreto. Ausência de justificativa de preço e de termo de referência. Presença da OAB/PR como amicus </w:t>
      </w:r>
      <w:proofErr w:type="spellStart"/>
      <w:r w:rsidR="0053541C" w:rsidRPr="00F31781">
        <w:rPr>
          <w:rFonts w:ascii="Arial" w:hAnsi="Arial" w:cs="Arial"/>
          <w:b/>
          <w:sz w:val="20"/>
          <w:szCs w:val="20"/>
        </w:rPr>
        <w:t>curiae</w:t>
      </w:r>
      <w:proofErr w:type="spellEnd"/>
      <w:r w:rsidR="0053541C" w:rsidRPr="00F31781">
        <w:rPr>
          <w:rFonts w:ascii="Arial" w:hAnsi="Arial" w:cs="Arial"/>
          <w:b/>
          <w:sz w:val="20"/>
          <w:szCs w:val="20"/>
        </w:rPr>
        <w:t xml:space="preserve">. Conhecimento e não provimento do recurso. 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17FE">
        <w:rPr>
          <w:rFonts w:ascii="Arial" w:hAnsi="Arial" w:cs="Arial"/>
          <w:sz w:val="20"/>
          <w:szCs w:val="20"/>
        </w:rPr>
        <w:t>No caso concreto, como ponderado pela Unidade Técnica</w:t>
      </w:r>
      <w:r>
        <w:rPr>
          <w:rFonts w:ascii="Arial" w:hAnsi="Arial" w:cs="Arial"/>
          <w:sz w:val="20"/>
          <w:szCs w:val="20"/>
        </w:rPr>
        <w:t>,</w:t>
      </w:r>
      <w:r w:rsidRPr="009117FE">
        <w:rPr>
          <w:rFonts w:ascii="Arial" w:hAnsi="Arial" w:cs="Arial"/>
          <w:sz w:val="20"/>
          <w:szCs w:val="20"/>
        </w:rPr>
        <w:t xml:space="preserve"> não se trata de emissão de parecer meramente opinativo, pois nos termos do parágrafo único do art. 38 da Lei nº 8.666/93, cabe ao advogado a “responsabilidade pelo exame e pela aprovação das minutas dos editais de licitação, dos contratos e congêneres, o que representa a responsabilidade pelo controle prévio da licitude dos procedimentos licitatórios”.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871">
        <w:rPr>
          <w:rFonts w:ascii="Arial" w:hAnsi="Arial" w:cs="Arial"/>
          <w:sz w:val="20"/>
          <w:szCs w:val="20"/>
        </w:rPr>
        <w:t>A responsabilidade dos pareceristas</w:t>
      </w:r>
      <w:r>
        <w:rPr>
          <w:rFonts w:ascii="Arial" w:hAnsi="Arial" w:cs="Arial"/>
          <w:sz w:val="20"/>
          <w:szCs w:val="20"/>
        </w:rPr>
        <w:t xml:space="preserve"> decorre </w:t>
      </w:r>
      <w:r w:rsidRPr="00631871">
        <w:rPr>
          <w:rFonts w:ascii="Arial" w:hAnsi="Arial" w:cs="Arial"/>
          <w:sz w:val="20"/>
          <w:szCs w:val="20"/>
        </w:rPr>
        <w:t>da omissão do parecer quanto a requisitos essenciais de validade do parecer jurídico, notadamente, os que se refere</w:t>
      </w:r>
      <w:r>
        <w:rPr>
          <w:rFonts w:ascii="Arial" w:hAnsi="Arial" w:cs="Arial"/>
          <w:sz w:val="20"/>
          <w:szCs w:val="20"/>
        </w:rPr>
        <w:t>m</w:t>
      </w:r>
      <w:r w:rsidRPr="00631871">
        <w:rPr>
          <w:rFonts w:ascii="Arial" w:hAnsi="Arial" w:cs="Arial"/>
          <w:sz w:val="20"/>
          <w:szCs w:val="20"/>
        </w:rPr>
        <w:t xml:space="preserve"> à caracterização da situação da urgência, de que trata o art. 24, IV, da Lei nº 8.666/93, combinados com o do art. 26, parágrafo único, que estabelece os elementos que o processo de dispensa deve conter</w:t>
      </w:r>
      <w:r w:rsidR="007D4371">
        <w:rPr>
          <w:rFonts w:ascii="Arial" w:hAnsi="Arial" w:cs="Arial"/>
          <w:sz w:val="20"/>
          <w:szCs w:val="20"/>
        </w:rPr>
        <w:t>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</w:t>
      </w:r>
      <w:r w:rsidRPr="009117FE">
        <w:rPr>
          <w:rFonts w:ascii="Arial" w:hAnsi="Arial" w:cs="Arial"/>
          <w:sz w:val="20"/>
          <w:szCs w:val="20"/>
        </w:rPr>
        <w:t xml:space="preserve"> é possível acolher a tese de que foram observados os requisitos da lei e em especial a mínima diligência dos pareceristas os quais acolheram sem qualquer fundamento a escolha de Entidade sem que os projetos apresentados pelas proponentes fossem completos e passíveis de comparação, bem como aceitaram uma justificativa de preço em que a gestora escolheu o projeto com maior valor, em detrimento de outros projetos, também sem qualquer justificativa.</w:t>
      </w:r>
    </w:p>
    <w:p w:rsidR="0053541C" w:rsidRDefault="0053541C" w:rsidP="005354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41C" w:rsidRDefault="0053541C" w:rsidP="005354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E4CAA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787157</w:t>
      </w:r>
      <w:r w:rsidRPr="008E4CAA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7</w:t>
      </w:r>
      <w:r w:rsidRPr="008E4C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hyperlink r:id="rId21" w:history="1">
        <w:r w:rsidRPr="00F31781">
          <w:rPr>
            <w:rStyle w:val="Hyperlink"/>
            <w:rFonts w:ascii="Arial" w:hAnsi="Arial" w:cs="Arial"/>
            <w:sz w:val="20"/>
            <w:szCs w:val="20"/>
          </w:rPr>
          <w:t>Acórdão nº 3354/18 -Tribunal Pleno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r w:rsidRPr="008E4CAA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 xml:space="preserve">Conselheiro Ivens </w:t>
      </w:r>
      <w:proofErr w:type="spellStart"/>
      <w:r>
        <w:rPr>
          <w:rFonts w:ascii="Arial" w:hAnsi="Arial" w:cs="Arial"/>
          <w:sz w:val="20"/>
          <w:szCs w:val="20"/>
        </w:rPr>
        <w:t>Zschoerper</w:t>
      </w:r>
      <w:proofErr w:type="spellEnd"/>
      <w:r>
        <w:rPr>
          <w:rFonts w:ascii="Arial" w:hAnsi="Arial" w:cs="Arial"/>
          <w:sz w:val="20"/>
          <w:szCs w:val="20"/>
        </w:rPr>
        <w:t xml:space="preserve"> Linhares.</w:t>
      </w:r>
    </w:p>
    <w:p w:rsidR="00B12214" w:rsidRPr="00DF2D33" w:rsidRDefault="00B12214" w:rsidP="00DF2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8762F" w:rsidRPr="0022060B" w:rsidRDefault="00E8762F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Observações: </w:t>
      </w:r>
    </w:p>
    <w:p w:rsidR="005C4DB7" w:rsidRPr="0022060B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D64EE6" wp14:editId="599D7F1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7E9F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26477F" w:rsidRPr="0022060B" w:rsidRDefault="0026477F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22060B">
        <w:rPr>
          <w:rFonts w:ascii="Arial" w:hAnsi="Arial" w:cs="Arial"/>
          <w:color w:val="000000"/>
          <w:sz w:val="20"/>
          <w:szCs w:val="20"/>
        </w:rPr>
        <w:t>Ju</w:t>
      </w:r>
      <w:r w:rsidR="00AD528F" w:rsidRPr="0022060B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:rsidR="000B2FD9" w:rsidRDefault="000B2FD9" w:rsidP="000B2FD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B2FD9" w:rsidRPr="0022060B" w:rsidRDefault="000B2FD9" w:rsidP="000B2FD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b/>
          <w:color w:val="000000"/>
          <w:sz w:val="20"/>
          <w:szCs w:val="20"/>
        </w:rPr>
        <w:t>Sup</w:t>
      </w:r>
      <w:r>
        <w:rPr>
          <w:rFonts w:ascii="Arial" w:hAnsi="Arial" w:cs="Arial"/>
          <w:b/>
          <w:color w:val="000000"/>
          <w:sz w:val="20"/>
          <w:szCs w:val="20"/>
        </w:rPr>
        <w:t>remo Tribunal Federal</w:t>
      </w:r>
      <w:r w:rsidRPr="0022060B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601974" w:rsidRDefault="00601974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BB0708" w:rsidRPr="00BB0708" w:rsidRDefault="00BB0708" w:rsidP="00BB07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0708">
        <w:rPr>
          <w:rFonts w:ascii="Arial" w:hAnsi="Arial" w:cs="Arial"/>
          <w:b/>
          <w:bCs/>
          <w:sz w:val="20"/>
          <w:szCs w:val="20"/>
          <w:shd w:val="clear" w:color="auto" w:fill="FFFFFF"/>
        </w:rPr>
        <w:t>Procurador do Estado e atribuição de atividades exclusivas da advocacia a cargo técnico de autarquia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- </w:t>
      </w:r>
      <w:hyperlink r:id="rId22" w:history="1">
        <w:r w:rsidRPr="00BB0708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ADI 5109/ES</w:t>
        </w:r>
      </w:hyperlink>
      <w:r w:rsidRPr="00BB070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</w:t>
      </w:r>
      <w:r w:rsidRPr="00BB070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rel. Min. Luiz </w:t>
      </w:r>
      <w:proofErr w:type="spellStart"/>
      <w:r w:rsidRPr="00BB0708">
        <w:rPr>
          <w:rFonts w:ascii="Arial" w:hAnsi="Arial" w:cs="Arial"/>
          <w:bCs/>
          <w:sz w:val="20"/>
          <w:szCs w:val="20"/>
          <w:shd w:val="clear" w:color="auto" w:fill="FFFFFF"/>
        </w:rPr>
        <w:t>Fux</w:t>
      </w:r>
      <w:proofErr w:type="spellEnd"/>
      <w:r w:rsidRPr="00BB0708">
        <w:rPr>
          <w:rFonts w:ascii="Arial" w:hAnsi="Arial" w:cs="Arial"/>
          <w:bCs/>
          <w:sz w:val="20"/>
          <w:szCs w:val="20"/>
          <w:shd w:val="clear" w:color="auto" w:fill="FFFFFF"/>
        </w:rPr>
        <w:t>, julgamento em 13.12.2018. (ADI-5109)</w:t>
      </w:r>
      <w:r w:rsidR="000F22C4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:rsidR="00E06840" w:rsidRDefault="00E06840" w:rsidP="00BB070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B0708" w:rsidRPr="00BB0708" w:rsidRDefault="00BB0708" w:rsidP="00BB070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B0708">
        <w:rPr>
          <w:rFonts w:ascii="Arial" w:hAnsi="Arial" w:cs="Arial"/>
          <w:sz w:val="20"/>
          <w:szCs w:val="20"/>
          <w:shd w:val="clear" w:color="auto" w:fill="FFFFFF"/>
        </w:rPr>
        <w:t>O Plenário julgou parcialmente procedente o pedido formulado em ação para declarar a inconstitucionalidade de partes do Anexo Único da Lei Complementar 734/2013 e do Anexo IV da Lei Complementar 890/2018, ambas do Estado do Espírito Santo (ES), especificamente quanto ao seguinte trecho</w:t>
      </w:r>
      <w:r w:rsidRPr="00BB0708">
        <w:rPr>
          <w:rFonts w:ascii="Arial" w:hAnsi="Arial" w:cs="Arial"/>
          <w:i/>
          <w:sz w:val="20"/>
          <w:szCs w:val="20"/>
          <w:shd w:val="clear" w:color="auto" w:fill="FFFFFF"/>
        </w:rPr>
        <w:t xml:space="preserve">: "representar em juízo ou fora dele nas ações em que haja interesse </w:t>
      </w:r>
      <w:r w:rsidRPr="00BB0708">
        <w:rPr>
          <w:rFonts w:ascii="Arial" w:hAnsi="Arial" w:cs="Arial"/>
          <w:i/>
          <w:sz w:val="20"/>
          <w:szCs w:val="20"/>
          <w:shd w:val="clear" w:color="auto" w:fill="FFFFFF"/>
        </w:rPr>
        <w:lastRenderedPageBreak/>
        <w:t>da autarquia e bem como a prática de todos os demais atos de natureza judicial ou contenciosa, devendo, para tanto, exercer as suas funções profissionais e de responsabilidade técnica regidas pela Ordem dos Advogados do Brasil - OAB"</w:t>
      </w:r>
      <w:r w:rsidRPr="00BB0708">
        <w:rPr>
          <w:rFonts w:ascii="Arial" w:hAnsi="Arial" w:cs="Arial"/>
          <w:sz w:val="20"/>
          <w:szCs w:val="20"/>
          <w:shd w:val="clear" w:color="auto" w:fill="FFFFFF"/>
        </w:rPr>
        <w:t>, resguardada a validade dos atos já praticados.</w:t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  <w:shd w:val="clear" w:color="auto" w:fill="FFFFFF"/>
        </w:rPr>
        <w:t>De início, o Colegiado registrou que a legislação impugnada, apesar de não ter criado uma procuradoria paralela, atribuiu ao cargo de Técnico Superior do Detran/ES com formação em Direito diversas funções privativas de advogado. Ao assim proceder, conferiu algumas atribuições de representação jurídica do departamento de trânsito a pessoas estranhas aos quadros da Procuradoria-Geral do Estado, com violação do art. 132, caput, da Constituição Federal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  <w:shd w:val="clear" w:color="auto" w:fill="FFFFFF"/>
        </w:rPr>
        <w:t xml:space="preserve">Por outro lado, entendeu que não se pode deslocar qualquer atuação técnico-jurídica da autarquia para a procuradoria, porque esta não poderá fazer frente a essa gama de trabalho, sob pena de ter suas atividades inviabilizadas. Nesse contexto, é válida a atuação jurídica dos servidores técnicos no âmbito interno, sobretudo em atividades de </w:t>
      </w:r>
      <w:proofErr w:type="spellStart"/>
      <w:r w:rsidRPr="00BB0708">
        <w:rPr>
          <w:rFonts w:ascii="Arial" w:hAnsi="Arial" w:cs="Arial"/>
          <w:i/>
          <w:sz w:val="20"/>
          <w:szCs w:val="20"/>
          <w:shd w:val="clear" w:color="auto" w:fill="FFFFFF"/>
        </w:rPr>
        <w:t>compliance</w:t>
      </w:r>
      <w:proofErr w:type="spellEnd"/>
      <w:r w:rsidRPr="00BB0708">
        <w:rPr>
          <w:rFonts w:ascii="Arial" w:hAnsi="Arial" w:cs="Arial"/>
          <w:sz w:val="20"/>
          <w:szCs w:val="20"/>
          <w:shd w:val="clear" w:color="auto" w:fill="FFFFFF"/>
        </w:rPr>
        <w:t>, tais como conceber e formular medidas e soluções de otimização, fiscalização e auditoria.</w:t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</w:rPr>
        <w:br/>
      </w:r>
      <w:r w:rsidRPr="00BB0708">
        <w:rPr>
          <w:rFonts w:ascii="Arial" w:hAnsi="Arial" w:cs="Arial"/>
          <w:sz w:val="20"/>
          <w:szCs w:val="20"/>
          <w:shd w:val="clear" w:color="auto" w:fill="FFFFFF"/>
        </w:rPr>
        <w:t>Por fim, o Colegiado asseverou que, sob o prisma do princípio da confiança e do postulado da segurança jurídica, afigura-se razoável a modulação dos efeitos da declaração de inconstitucionalidade. Pretende-se, com isso, resguardar tanto a manutenção dos cargos em questão, excluídas as atribuições judiciais inerentes às procuradorias, quanto a validade dos atos praticados até a presente data, com base na teoria do funcionário de fato.</w:t>
      </w:r>
    </w:p>
    <w:p w:rsidR="00543DF0" w:rsidRDefault="00543DF0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800D1" w:rsidRDefault="000800D1" w:rsidP="006E12D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B558E">
        <w:rPr>
          <w:rFonts w:ascii="Arial" w:hAnsi="Arial" w:cs="Arial"/>
          <w:b/>
          <w:color w:val="000000"/>
          <w:sz w:val="20"/>
          <w:szCs w:val="20"/>
        </w:rPr>
        <w:t>Tribunal de Contas da União:</w:t>
      </w:r>
    </w:p>
    <w:p w:rsidR="00AD25B7" w:rsidRDefault="00AD25B7" w:rsidP="006E12D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D25B7" w:rsidRPr="00AD25B7" w:rsidRDefault="00D204DF" w:rsidP="00AD25B7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23" w:history="1">
        <w:r w:rsidR="00AD25B7" w:rsidRPr="00337736">
          <w:rPr>
            <w:rStyle w:val="Hyperlink"/>
            <w:rFonts w:ascii="Arial" w:hAnsi="Arial" w:cs="Arial"/>
            <w:b/>
            <w:sz w:val="20"/>
            <w:szCs w:val="20"/>
          </w:rPr>
          <w:t xml:space="preserve">Acórdão 1867/2018 </w:t>
        </w:r>
        <w:r w:rsidR="00337736">
          <w:rPr>
            <w:rStyle w:val="Hyperlink"/>
            <w:rFonts w:ascii="Arial" w:hAnsi="Arial" w:cs="Arial"/>
            <w:b/>
            <w:sz w:val="20"/>
            <w:szCs w:val="20"/>
          </w:rPr>
          <w:t xml:space="preserve">- </w:t>
        </w:r>
        <w:r w:rsidR="00AD25B7" w:rsidRPr="00337736">
          <w:rPr>
            <w:rStyle w:val="Hyperlink"/>
            <w:rFonts w:ascii="Arial" w:hAnsi="Arial" w:cs="Arial"/>
            <w:b/>
            <w:sz w:val="20"/>
            <w:szCs w:val="20"/>
          </w:rPr>
          <w:t>Plenário</w:t>
        </w:r>
      </w:hyperlink>
      <w:r w:rsidR="00AD25B7" w:rsidRPr="00AD25B7">
        <w:rPr>
          <w:rFonts w:ascii="Arial" w:hAnsi="Arial" w:cs="Arial"/>
          <w:b/>
          <w:sz w:val="20"/>
          <w:szCs w:val="20"/>
        </w:rPr>
        <w:t xml:space="preserve"> </w:t>
      </w:r>
      <w:r w:rsidR="00AD25B7" w:rsidRPr="00AD25B7">
        <w:rPr>
          <w:rFonts w:ascii="Arial" w:hAnsi="Arial" w:cs="Arial"/>
          <w:sz w:val="20"/>
          <w:szCs w:val="20"/>
        </w:rPr>
        <w:t>(Representação, Relator Ministro Bruno Dantas)</w:t>
      </w:r>
    </w:p>
    <w:p w:rsidR="00AD25B7" w:rsidRPr="00AD25B7" w:rsidRDefault="00AD25B7" w:rsidP="00AD25B7">
      <w:pPr>
        <w:jc w:val="both"/>
        <w:rPr>
          <w:rFonts w:ascii="Arial" w:hAnsi="Arial" w:cs="Arial"/>
          <w:sz w:val="20"/>
          <w:szCs w:val="20"/>
        </w:rPr>
      </w:pPr>
      <w:r w:rsidRPr="00AD25B7">
        <w:rPr>
          <w:rFonts w:ascii="Arial" w:hAnsi="Arial" w:cs="Arial"/>
          <w:sz w:val="20"/>
          <w:szCs w:val="20"/>
        </w:rPr>
        <w:t>Convênio. Acordo de cooperação. Requisito. Processo seletivo. Pré-qualificação. Laboratório. Indústria farmacêutica.</w:t>
      </w:r>
    </w:p>
    <w:p w:rsidR="00AD25B7" w:rsidRDefault="00AD25B7" w:rsidP="00AD25B7">
      <w:pPr>
        <w:pStyle w:val="TCU-Epgrafe"/>
        <w:spacing w:after="200" w:line="276" w:lineRule="auto"/>
        <w:ind w:left="0"/>
        <w:rPr>
          <w:rFonts w:ascii="Arial" w:hAnsi="Arial" w:cs="Arial"/>
          <w:sz w:val="20"/>
        </w:rPr>
      </w:pPr>
      <w:r w:rsidRPr="00AD25B7">
        <w:rPr>
          <w:rFonts w:ascii="Arial" w:hAnsi="Arial" w:cs="Arial"/>
          <w:sz w:val="20"/>
        </w:rPr>
        <w:t>A escolha de parceiros privados da indústria farmacêutica para celebração de acordo de cooperação técnico-científica com laboratórios públicos deve ser precedida de processo seletivo ou de pré-qualificação, salvo quando sua realização for justificadamente inviável.</w:t>
      </w:r>
    </w:p>
    <w:p w:rsidR="00AD25B7" w:rsidRPr="00AD25B7" w:rsidRDefault="00D204DF" w:rsidP="00AD25B7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24" w:history="1">
        <w:r w:rsidR="00AD25B7" w:rsidRPr="00337736">
          <w:rPr>
            <w:rStyle w:val="Hyperlink"/>
            <w:rFonts w:ascii="Arial" w:hAnsi="Arial" w:cs="Arial"/>
            <w:b/>
            <w:sz w:val="20"/>
            <w:szCs w:val="20"/>
          </w:rPr>
          <w:t>Acórdão 1872/2018</w:t>
        </w:r>
        <w:r w:rsidR="00337736">
          <w:rPr>
            <w:rStyle w:val="Hyperlink"/>
            <w:rFonts w:ascii="Arial" w:hAnsi="Arial" w:cs="Arial"/>
            <w:b/>
            <w:sz w:val="20"/>
            <w:szCs w:val="20"/>
          </w:rPr>
          <w:t xml:space="preserve"> - </w:t>
        </w:r>
        <w:r w:rsidR="00AD25B7" w:rsidRPr="00337736">
          <w:rPr>
            <w:rStyle w:val="Hyperlink"/>
            <w:rFonts w:ascii="Arial" w:hAnsi="Arial" w:cs="Arial"/>
            <w:b/>
            <w:sz w:val="20"/>
            <w:szCs w:val="20"/>
          </w:rPr>
          <w:t>Plenário</w:t>
        </w:r>
      </w:hyperlink>
      <w:r w:rsidR="00AD25B7" w:rsidRPr="00AD25B7">
        <w:rPr>
          <w:rFonts w:ascii="Arial" w:hAnsi="Arial" w:cs="Arial"/>
          <w:b/>
          <w:sz w:val="20"/>
          <w:szCs w:val="20"/>
        </w:rPr>
        <w:t xml:space="preserve"> </w:t>
      </w:r>
      <w:r w:rsidR="00AD25B7" w:rsidRPr="00AD25B7">
        <w:rPr>
          <w:rFonts w:ascii="Arial" w:hAnsi="Arial" w:cs="Arial"/>
          <w:sz w:val="20"/>
          <w:szCs w:val="20"/>
        </w:rPr>
        <w:t>(Acompanhamento, Relator Ministro Vital do Rêgo)</w:t>
      </w:r>
    </w:p>
    <w:p w:rsidR="00AD25B7" w:rsidRPr="00AD25B7" w:rsidRDefault="00AD25B7" w:rsidP="00AD25B7">
      <w:pPr>
        <w:jc w:val="both"/>
        <w:rPr>
          <w:rFonts w:ascii="Arial" w:hAnsi="Arial" w:cs="Arial"/>
          <w:sz w:val="20"/>
          <w:szCs w:val="20"/>
        </w:rPr>
      </w:pPr>
      <w:r w:rsidRPr="00AD25B7">
        <w:rPr>
          <w:rFonts w:ascii="Arial" w:hAnsi="Arial" w:cs="Arial"/>
          <w:sz w:val="20"/>
          <w:szCs w:val="20"/>
        </w:rPr>
        <w:t>Licitação. Pregão. Negociação. Adjudicação. Lote (Licitação). Preço unitário. Preço global.</w:t>
      </w:r>
    </w:p>
    <w:p w:rsidR="00AD25B7" w:rsidRPr="00AD25B7" w:rsidRDefault="00AD25B7" w:rsidP="00AD25B7">
      <w:pPr>
        <w:pStyle w:val="TCU-Epgrafe"/>
        <w:spacing w:after="200" w:line="276" w:lineRule="auto"/>
        <w:ind w:left="0"/>
        <w:rPr>
          <w:rFonts w:ascii="Arial" w:hAnsi="Arial" w:cs="Arial"/>
          <w:sz w:val="20"/>
        </w:rPr>
      </w:pPr>
      <w:r w:rsidRPr="00AD25B7">
        <w:rPr>
          <w:rFonts w:ascii="Arial" w:hAnsi="Arial" w:cs="Arial"/>
          <w:sz w:val="20"/>
        </w:rPr>
        <w:t xml:space="preserve">Na fase de negociação posterior à disputa de lances em pregão sob a modelagem de adjudicação por preço global de grupo de itens, é irregular a aceitação pelo pregoeiro de item com preço unitário superior àquele definido na etapa de lances, ainda que o valor total do </w:t>
      </w:r>
      <w:r w:rsidRPr="00AD25B7">
        <w:rPr>
          <w:rFonts w:ascii="Arial" w:hAnsi="Arial" w:cs="Arial"/>
          <w:sz w:val="20"/>
        </w:rPr>
        <w:lastRenderedPageBreak/>
        <w:t xml:space="preserve">respectivo grupo tenha sido reduzido. A negociação de itens de grupo só é admissível se resultar em redução ou manutenção dos preços desses itens (art. 4º, inciso XVII, da </w:t>
      </w:r>
      <w:hyperlink r:id="rId25" w:history="1">
        <w:r w:rsidRPr="00AD25B7">
          <w:rPr>
            <w:rStyle w:val="Hyperlink"/>
            <w:rFonts w:ascii="Arial" w:hAnsi="Arial" w:cs="Arial"/>
            <w:color w:val="0000FF" w:themeColor="hyperlink"/>
            <w:sz w:val="20"/>
          </w:rPr>
          <w:t>Lei 10.520/2002</w:t>
        </w:r>
      </w:hyperlink>
      <w:r w:rsidRPr="00AD25B7">
        <w:rPr>
          <w:rFonts w:ascii="Arial" w:hAnsi="Arial" w:cs="Arial"/>
          <w:sz w:val="20"/>
        </w:rPr>
        <w:t>).</w:t>
      </w:r>
    </w:p>
    <w:p w:rsidR="00AD25B7" w:rsidRPr="00AD25B7" w:rsidRDefault="00D204DF" w:rsidP="00AD25B7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26" w:history="1">
        <w:r w:rsidR="00AD25B7" w:rsidRPr="0049614C">
          <w:rPr>
            <w:rStyle w:val="Hyperlink"/>
            <w:rFonts w:ascii="Arial" w:hAnsi="Arial"/>
            <w:b/>
            <w:sz w:val="20"/>
            <w:szCs w:val="20"/>
          </w:rPr>
          <w:t xml:space="preserve">Acórdão 1910/2018 </w:t>
        </w:r>
        <w:r w:rsidR="0049614C">
          <w:rPr>
            <w:rStyle w:val="Hyperlink"/>
            <w:rFonts w:ascii="Arial" w:hAnsi="Arial"/>
            <w:b/>
            <w:sz w:val="20"/>
            <w:szCs w:val="20"/>
          </w:rPr>
          <w:t xml:space="preserve">- </w:t>
        </w:r>
        <w:r w:rsidR="00AD25B7" w:rsidRPr="0049614C">
          <w:rPr>
            <w:rStyle w:val="Hyperlink"/>
            <w:rFonts w:ascii="Arial" w:hAnsi="Arial"/>
            <w:b/>
            <w:sz w:val="20"/>
            <w:szCs w:val="20"/>
          </w:rPr>
          <w:t>Plenário</w:t>
        </w:r>
      </w:hyperlink>
      <w:r w:rsidR="00AD25B7" w:rsidRPr="00AD25B7">
        <w:rPr>
          <w:rFonts w:ascii="Arial" w:hAnsi="Arial"/>
          <w:b/>
          <w:sz w:val="20"/>
          <w:szCs w:val="20"/>
        </w:rPr>
        <w:t xml:space="preserve"> </w:t>
      </w:r>
      <w:r w:rsidR="00AD25B7" w:rsidRPr="00AD25B7">
        <w:rPr>
          <w:rFonts w:ascii="Arial" w:hAnsi="Arial"/>
          <w:sz w:val="20"/>
          <w:szCs w:val="20"/>
        </w:rPr>
        <w:t xml:space="preserve">(Denúncia, Relator Ministro-Substituto </w:t>
      </w:r>
      <w:proofErr w:type="spellStart"/>
      <w:r w:rsidR="00AD25B7" w:rsidRPr="00AD25B7">
        <w:rPr>
          <w:rFonts w:ascii="Arial" w:hAnsi="Arial"/>
          <w:sz w:val="20"/>
          <w:szCs w:val="20"/>
        </w:rPr>
        <w:t>Weder</w:t>
      </w:r>
      <w:proofErr w:type="spellEnd"/>
      <w:r w:rsidR="00AD25B7" w:rsidRPr="00AD25B7">
        <w:rPr>
          <w:rFonts w:ascii="Arial" w:hAnsi="Arial"/>
          <w:sz w:val="20"/>
          <w:szCs w:val="20"/>
        </w:rPr>
        <w:t xml:space="preserve"> de Oliveira)</w:t>
      </w:r>
    </w:p>
    <w:p w:rsidR="00AD25B7" w:rsidRPr="00AD25B7" w:rsidRDefault="00AD25B7" w:rsidP="00AD25B7">
      <w:pPr>
        <w:jc w:val="both"/>
        <w:rPr>
          <w:rFonts w:ascii="Arial" w:hAnsi="Arial" w:cs="Arial"/>
          <w:sz w:val="20"/>
          <w:szCs w:val="20"/>
        </w:rPr>
      </w:pPr>
      <w:r w:rsidRPr="00AD25B7">
        <w:rPr>
          <w:rFonts w:ascii="Arial" w:hAnsi="Arial"/>
          <w:sz w:val="20"/>
          <w:szCs w:val="20"/>
        </w:rPr>
        <w:t>Licitação. RDC. Contratação integrada. Metodologia.</w:t>
      </w:r>
    </w:p>
    <w:p w:rsidR="00AD25B7" w:rsidRDefault="00AD25B7" w:rsidP="00AD25B7">
      <w:pPr>
        <w:pStyle w:val="Default"/>
        <w:spacing w:after="200" w:line="276" w:lineRule="auto"/>
        <w:jc w:val="both"/>
        <w:rPr>
          <w:sz w:val="20"/>
          <w:szCs w:val="20"/>
        </w:rPr>
      </w:pPr>
      <w:r w:rsidRPr="00AD25B7">
        <w:rPr>
          <w:sz w:val="20"/>
          <w:szCs w:val="20"/>
        </w:rPr>
        <w:t xml:space="preserve">É lícita a realização de licitação, pelo regime de contratação integrada do RDC, para execução de obras e serviços de engenharia com solução construtiva previamente definida, passível de ser executada com metodologias distintas (art. 9⁰, inciso II, da </w:t>
      </w:r>
      <w:hyperlink r:id="rId27" w:history="1">
        <w:r w:rsidRPr="00AD25B7">
          <w:rPr>
            <w:rStyle w:val="Hyperlink"/>
            <w:color w:val="0000FF" w:themeColor="hyperlink"/>
            <w:sz w:val="20"/>
            <w:szCs w:val="20"/>
          </w:rPr>
          <w:t>Lei 12.462/2011</w:t>
        </w:r>
      </w:hyperlink>
      <w:r w:rsidRPr="00AD25B7">
        <w:rPr>
          <w:sz w:val="20"/>
          <w:szCs w:val="20"/>
        </w:rPr>
        <w:t>).</w:t>
      </w:r>
    </w:p>
    <w:p w:rsidR="0050424F" w:rsidRPr="0050424F" w:rsidRDefault="00D204DF" w:rsidP="0050424F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28" w:history="1">
        <w:r w:rsidR="0050424F" w:rsidRPr="0049614C">
          <w:rPr>
            <w:rStyle w:val="Hyperlink"/>
            <w:rFonts w:ascii="Arial" w:hAnsi="Arial"/>
            <w:b/>
            <w:sz w:val="20"/>
            <w:szCs w:val="20"/>
          </w:rPr>
          <w:t xml:space="preserve">Acórdão 2391/2018 </w:t>
        </w:r>
        <w:r w:rsidR="0049614C">
          <w:rPr>
            <w:rStyle w:val="Hyperlink"/>
            <w:rFonts w:ascii="Arial" w:hAnsi="Arial"/>
            <w:b/>
            <w:sz w:val="20"/>
            <w:szCs w:val="20"/>
          </w:rPr>
          <w:t xml:space="preserve">- </w:t>
        </w:r>
        <w:r w:rsidR="0050424F" w:rsidRPr="0049614C">
          <w:rPr>
            <w:rStyle w:val="Hyperlink"/>
            <w:rFonts w:ascii="Arial" w:hAnsi="Arial"/>
            <w:b/>
            <w:sz w:val="20"/>
            <w:szCs w:val="20"/>
          </w:rPr>
          <w:t>Plenário</w:t>
        </w:r>
      </w:hyperlink>
      <w:r w:rsidR="0050424F" w:rsidRPr="0050424F">
        <w:rPr>
          <w:rFonts w:ascii="Arial" w:hAnsi="Arial"/>
          <w:b/>
          <w:sz w:val="20"/>
          <w:szCs w:val="20"/>
        </w:rPr>
        <w:t xml:space="preserve"> </w:t>
      </w:r>
      <w:r w:rsidR="0050424F" w:rsidRPr="0050424F">
        <w:rPr>
          <w:rFonts w:ascii="Arial" w:hAnsi="Arial"/>
          <w:sz w:val="20"/>
          <w:szCs w:val="20"/>
        </w:rPr>
        <w:t xml:space="preserve">(Tomada de Contas Especial, Relator Ministro Benjamin </w:t>
      </w:r>
      <w:proofErr w:type="spellStart"/>
      <w:r w:rsidR="0050424F" w:rsidRPr="0050424F">
        <w:rPr>
          <w:rFonts w:ascii="Arial" w:hAnsi="Arial"/>
          <w:sz w:val="20"/>
          <w:szCs w:val="20"/>
        </w:rPr>
        <w:t>Zymler</w:t>
      </w:r>
      <w:proofErr w:type="spellEnd"/>
      <w:r w:rsidR="0050424F" w:rsidRPr="0050424F">
        <w:rPr>
          <w:rFonts w:ascii="Arial" w:hAnsi="Arial"/>
          <w:sz w:val="20"/>
          <w:szCs w:val="20"/>
        </w:rPr>
        <w:t>)</w:t>
      </w:r>
    </w:p>
    <w:p w:rsidR="0050424F" w:rsidRPr="0050424F" w:rsidRDefault="0050424F" w:rsidP="0050424F">
      <w:pPr>
        <w:jc w:val="both"/>
        <w:rPr>
          <w:rFonts w:ascii="Arial" w:hAnsi="Arial" w:cs="Arial"/>
          <w:sz w:val="20"/>
          <w:szCs w:val="20"/>
        </w:rPr>
      </w:pPr>
      <w:r w:rsidRPr="0050424F">
        <w:rPr>
          <w:rFonts w:ascii="Arial" w:hAnsi="Arial"/>
          <w:sz w:val="20"/>
          <w:szCs w:val="20"/>
        </w:rPr>
        <w:t>Responsabilidade. Culpa. Erro grosseiro. Sanção. Deveres.</w:t>
      </w:r>
    </w:p>
    <w:p w:rsidR="0050424F" w:rsidRPr="0050424F" w:rsidRDefault="0050424F" w:rsidP="0050424F">
      <w:pPr>
        <w:jc w:val="both"/>
        <w:rPr>
          <w:sz w:val="20"/>
          <w:szCs w:val="20"/>
        </w:rPr>
      </w:pPr>
      <w:r w:rsidRPr="0050424F">
        <w:rPr>
          <w:rFonts w:ascii="Arial" w:hAnsi="Arial"/>
          <w:sz w:val="20"/>
          <w:szCs w:val="20"/>
        </w:rPr>
        <w:t>Para fins do exercício do poder sancionatório do TCU, erro grosseiro é o que decorreu de grave inobservância do dever de cuidado, isto é, que foi praticado com culpa grave.</w:t>
      </w:r>
    </w:p>
    <w:p w:rsidR="0050424F" w:rsidRPr="0050424F" w:rsidRDefault="00D204DF" w:rsidP="0050424F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29" w:history="1">
        <w:r w:rsidR="0050424F" w:rsidRPr="009B7FCC">
          <w:rPr>
            <w:rStyle w:val="Hyperlink"/>
            <w:rFonts w:ascii="Arial" w:hAnsi="Arial"/>
            <w:b/>
            <w:sz w:val="20"/>
            <w:szCs w:val="20"/>
          </w:rPr>
          <w:t xml:space="preserve">Acórdão 2391/2018 </w:t>
        </w:r>
        <w:r w:rsidR="009B7FCC">
          <w:rPr>
            <w:rStyle w:val="Hyperlink"/>
            <w:rFonts w:ascii="Arial" w:hAnsi="Arial"/>
            <w:b/>
            <w:sz w:val="20"/>
            <w:szCs w:val="20"/>
          </w:rPr>
          <w:t xml:space="preserve">- </w:t>
        </w:r>
        <w:r w:rsidR="0050424F" w:rsidRPr="009B7FCC">
          <w:rPr>
            <w:rStyle w:val="Hyperlink"/>
            <w:rFonts w:ascii="Arial" w:hAnsi="Arial"/>
            <w:b/>
            <w:sz w:val="20"/>
            <w:szCs w:val="20"/>
          </w:rPr>
          <w:t>Plenário</w:t>
        </w:r>
      </w:hyperlink>
      <w:r w:rsidR="0050424F" w:rsidRPr="0050424F">
        <w:rPr>
          <w:rFonts w:ascii="Arial" w:hAnsi="Arial"/>
          <w:b/>
          <w:sz w:val="20"/>
          <w:szCs w:val="20"/>
        </w:rPr>
        <w:t xml:space="preserve"> </w:t>
      </w:r>
      <w:r w:rsidR="0050424F" w:rsidRPr="0050424F">
        <w:rPr>
          <w:rFonts w:ascii="Arial" w:hAnsi="Arial"/>
          <w:sz w:val="20"/>
          <w:szCs w:val="20"/>
        </w:rPr>
        <w:t xml:space="preserve">(Tomada de Contas Especial, Relator Ministro Benjamin </w:t>
      </w:r>
      <w:proofErr w:type="spellStart"/>
      <w:r w:rsidR="0050424F" w:rsidRPr="0050424F">
        <w:rPr>
          <w:rFonts w:ascii="Arial" w:hAnsi="Arial"/>
          <w:sz w:val="20"/>
          <w:szCs w:val="20"/>
        </w:rPr>
        <w:t>Zymler</w:t>
      </w:r>
      <w:proofErr w:type="spellEnd"/>
      <w:r w:rsidR="0050424F" w:rsidRPr="0050424F">
        <w:rPr>
          <w:rFonts w:ascii="Arial" w:hAnsi="Arial"/>
          <w:sz w:val="20"/>
          <w:szCs w:val="20"/>
        </w:rPr>
        <w:t>)</w:t>
      </w:r>
    </w:p>
    <w:p w:rsidR="0050424F" w:rsidRPr="0050424F" w:rsidRDefault="0050424F" w:rsidP="0050424F">
      <w:pPr>
        <w:jc w:val="both"/>
        <w:rPr>
          <w:rFonts w:ascii="Arial" w:hAnsi="Arial" w:cs="Arial"/>
          <w:sz w:val="20"/>
          <w:szCs w:val="20"/>
        </w:rPr>
      </w:pPr>
      <w:r w:rsidRPr="0050424F">
        <w:rPr>
          <w:rFonts w:ascii="Arial" w:hAnsi="Arial"/>
          <w:sz w:val="20"/>
          <w:szCs w:val="20"/>
        </w:rPr>
        <w:t>Responsabilidade. Débito. Culpa. Dolo. Requisito. Lei de Introdução às Normas do Direito Brasileiro.</w:t>
      </w:r>
    </w:p>
    <w:p w:rsidR="0050424F" w:rsidRDefault="0050424F" w:rsidP="0050424F">
      <w:pPr>
        <w:pStyle w:val="TCU-Epgrafe"/>
        <w:spacing w:after="200" w:line="276" w:lineRule="auto"/>
        <w:ind w:left="0"/>
        <w:rPr>
          <w:rFonts w:ascii="Arial" w:hAnsi="Arial"/>
          <w:sz w:val="20"/>
        </w:rPr>
      </w:pPr>
      <w:r w:rsidRPr="0050424F">
        <w:rPr>
          <w:rFonts w:ascii="Arial" w:hAnsi="Arial"/>
          <w:sz w:val="20"/>
        </w:rPr>
        <w:t xml:space="preserve">O dever de indenizar os prejuízos ao erário permanece sujeito à comprovação de dolo ou culpa, sem qualquer gradação, como é de praxe no âmbito da responsabilidade aquiliana, inclusive para fins do direito de regresso (art. 37, § 6º, da </w:t>
      </w:r>
      <w:hyperlink r:id="rId30" w:tgtFrame="_blank" w:history="1">
        <w:r w:rsidRPr="0050424F">
          <w:rPr>
            <w:rStyle w:val="Hyperlink"/>
            <w:rFonts w:ascii="Arial" w:hAnsi="Arial"/>
            <w:color w:val="0000FF" w:themeColor="hyperlink"/>
            <w:sz w:val="20"/>
          </w:rPr>
          <w:t>Constituição Federal</w:t>
        </w:r>
      </w:hyperlink>
      <w:r w:rsidRPr="0050424F">
        <w:rPr>
          <w:rFonts w:ascii="Arial" w:hAnsi="Arial"/>
          <w:sz w:val="20"/>
        </w:rPr>
        <w:t xml:space="preserve">). As alterações promovidas na Lei de Introdução às Normas do Direito Brasileiro (LINB) pela </w:t>
      </w:r>
      <w:hyperlink r:id="rId31" w:tgtFrame="_blank" w:history="1">
        <w:r w:rsidRPr="0050424F">
          <w:rPr>
            <w:rStyle w:val="Hyperlink"/>
            <w:rFonts w:ascii="Arial" w:hAnsi="Arial"/>
            <w:color w:val="0000FF" w:themeColor="hyperlink"/>
            <w:sz w:val="20"/>
            <w:shd w:val="clear" w:color="auto" w:fill="FFFFFF"/>
          </w:rPr>
          <w:t>Lei 13.655/2018</w:t>
        </w:r>
      </w:hyperlink>
      <w:r w:rsidRPr="0050424F">
        <w:rPr>
          <w:rFonts w:ascii="Arial" w:hAnsi="Arial"/>
          <w:sz w:val="20"/>
        </w:rPr>
        <w:t>, em especial a inclusão do art. 28, não provocaram modificação nos requisitos necessários para a responsabilidade financeira por débito.</w:t>
      </w:r>
    </w:p>
    <w:p w:rsidR="004E0131" w:rsidRPr="004E0131" w:rsidRDefault="00D204DF" w:rsidP="004E0131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32" w:history="1">
        <w:r w:rsidR="004E0131" w:rsidRPr="009B7FCC">
          <w:rPr>
            <w:rStyle w:val="Hyperlink"/>
            <w:rFonts w:ascii="Arial" w:hAnsi="Arial"/>
            <w:b/>
            <w:sz w:val="20"/>
            <w:szCs w:val="20"/>
          </w:rPr>
          <w:t xml:space="preserve">Acórdão 2449/2018 </w:t>
        </w:r>
        <w:r w:rsidR="009B7FCC">
          <w:rPr>
            <w:rStyle w:val="Hyperlink"/>
            <w:rFonts w:ascii="Arial" w:hAnsi="Arial"/>
            <w:b/>
            <w:sz w:val="20"/>
            <w:szCs w:val="20"/>
          </w:rPr>
          <w:t xml:space="preserve">- </w:t>
        </w:r>
        <w:r w:rsidR="004E0131" w:rsidRPr="009B7FCC">
          <w:rPr>
            <w:rStyle w:val="Hyperlink"/>
            <w:rFonts w:ascii="Arial" w:hAnsi="Arial"/>
            <w:b/>
            <w:sz w:val="20"/>
            <w:szCs w:val="20"/>
          </w:rPr>
          <w:t>Plenário</w:t>
        </w:r>
      </w:hyperlink>
      <w:r w:rsidR="004E0131" w:rsidRPr="004E0131">
        <w:rPr>
          <w:rFonts w:ascii="Arial" w:hAnsi="Arial"/>
          <w:b/>
          <w:sz w:val="20"/>
          <w:szCs w:val="20"/>
        </w:rPr>
        <w:t xml:space="preserve"> </w:t>
      </w:r>
      <w:r w:rsidR="004E0131" w:rsidRPr="004E0131">
        <w:rPr>
          <w:rFonts w:ascii="Arial" w:hAnsi="Arial"/>
          <w:sz w:val="20"/>
          <w:szCs w:val="20"/>
        </w:rPr>
        <w:t xml:space="preserve">(Pedido de Reexame, Relator Ministro Augusto </w:t>
      </w:r>
      <w:proofErr w:type="spellStart"/>
      <w:r w:rsidR="004E0131" w:rsidRPr="004E0131">
        <w:rPr>
          <w:rFonts w:ascii="Arial" w:hAnsi="Arial"/>
          <w:sz w:val="20"/>
          <w:szCs w:val="20"/>
        </w:rPr>
        <w:t>Nardes</w:t>
      </w:r>
      <w:proofErr w:type="spellEnd"/>
      <w:r w:rsidR="004E0131" w:rsidRPr="004E0131">
        <w:rPr>
          <w:rFonts w:ascii="Arial" w:hAnsi="Arial"/>
          <w:sz w:val="20"/>
          <w:szCs w:val="20"/>
        </w:rPr>
        <w:t>)</w:t>
      </w:r>
    </w:p>
    <w:p w:rsidR="004E0131" w:rsidRPr="004E0131" w:rsidRDefault="004E0131" w:rsidP="004E0131">
      <w:pPr>
        <w:jc w:val="both"/>
        <w:rPr>
          <w:rFonts w:ascii="Arial" w:hAnsi="Arial" w:cs="Arial"/>
          <w:sz w:val="20"/>
          <w:szCs w:val="20"/>
        </w:rPr>
      </w:pPr>
      <w:r w:rsidRPr="004E0131">
        <w:rPr>
          <w:rFonts w:ascii="Arial" w:hAnsi="Arial"/>
          <w:sz w:val="20"/>
          <w:szCs w:val="20"/>
        </w:rPr>
        <w:t>Responsabilidade. Débito. Culpa. Agente público. Capacitação. Ausência.</w:t>
      </w:r>
    </w:p>
    <w:p w:rsidR="004E0131" w:rsidRPr="004E0131" w:rsidRDefault="004E0131" w:rsidP="004E0131">
      <w:pPr>
        <w:jc w:val="both"/>
        <w:rPr>
          <w:sz w:val="20"/>
          <w:szCs w:val="20"/>
          <w:shd w:val="clear" w:color="auto" w:fill="FFFFFF"/>
          <w:lang w:eastAsia="pt-BR"/>
        </w:rPr>
      </w:pPr>
      <w:r w:rsidRPr="004E0131">
        <w:rPr>
          <w:rFonts w:ascii="Arial" w:hAnsi="Arial"/>
          <w:sz w:val="20"/>
          <w:szCs w:val="20"/>
          <w:shd w:val="clear" w:color="auto" w:fill="FFFFFF"/>
          <w:lang w:eastAsia="pt-BR"/>
        </w:rPr>
        <w:t>A falta de capacitação do agente público para a realização de tarefa específica a ele atribuída não impede sua responsabilização por eventual prejuízo causado ao erário. Ciente de sua falta de capacidade para o exercício da tarefa, deve o agente reportar a situação aos seus superiores para se liberar da atividade, uma vez que, ao executá-la, assume os riscos inerentes aos resultados produzidos.</w:t>
      </w:r>
    </w:p>
    <w:p w:rsidR="00770301" w:rsidRPr="00770301" w:rsidRDefault="00D204DF" w:rsidP="00770301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hyperlink r:id="rId33" w:history="1">
        <w:r w:rsidR="00770301" w:rsidRPr="009B7FCC">
          <w:rPr>
            <w:rStyle w:val="Hyperlink"/>
            <w:rFonts w:ascii="Arial" w:hAnsi="Arial"/>
            <w:b/>
            <w:sz w:val="20"/>
            <w:szCs w:val="20"/>
          </w:rPr>
          <w:t xml:space="preserve">Acórdão 2470/2018 </w:t>
        </w:r>
        <w:r w:rsidR="00232FD6">
          <w:rPr>
            <w:rStyle w:val="Hyperlink"/>
            <w:rFonts w:ascii="Arial" w:hAnsi="Arial"/>
            <w:b/>
            <w:sz w:val="20"/>
            <w:szCs w:val="20"/>
          </w:rPr>
          <w:t xml:space="preserve">- </w:t>
        </w:r>
        <w:r w:rsidR="00770301" w:rsidRPr="009B7FCC">
          <w:rPr>
            <w:rStyle w:val="Hyperlink"/>
            <w:rFonts w:ascii="Arial" w:hAnsi="Arial"/>
            <w:b/>
            <w:sz w:val="20"/>
            <w:szCs w:val="20"/>
          </w:rPr>
          <w:t>Plenário</w:t>
        </w:r>
      </w:hyperlink>
      <w:r w:rsidR="00770301" w:rsidRPr="00770301">
        <w:rPr>
          <w:rFonts w:ascii="Arial" w:hAnsi="Arial"/>
          <w:b/>
          <w:sz w:val="20"/>
          <w:szCs w:val="20"/>
        </w:rPr>
        <w:t xml:space="preserve"> </w:t>
      </w:r>
      <w:r w:rsidR="00770301" w:rsidRPr="00770301">
        <w:rPr>
          <w:rFonts w:ascii="Arial" w:hAnsi="Arial"/>
          <w:sz w:val="20"/>
          <w:szCs w:val="20"/>
        </w:rPr>
        <w:t>(Representação, Relator Ministro-Substituto Augusto Sherman)</w:t>
      </w:r>
    </w:p>
    <w:p w:rsidR="00770301" w:rsidRPr="00770301" w:rsidRDefault="00770301" w:rsidP="00770301">
      <w:pPr>
        <w:jc w:val="both"/>
        <w:rPr>
          <w:rFonts w:ascii="Arial" w:hAnsi="Arial" w:cs="Arial"/>
          <w:sz w:val="20"/>
          <w:szCs w:val="20"/>
        </w:rPr>
      </w:pPr>
      <w:r w:rsidRPr="00770301">
        <w:rPr>
          <w:rFonts w:ascii="Arial" w:hAnsi="Arial"/>
          <w:sz w:val="20"/>
          <w:szCs w:val="20"/>
        </w:rPr>
        <w:lastRenderedPageBreak/>
        <w:t>Direito Processual. Representação. Perda de objeto. Licitação. Revogação. Anulação. Medida cautelar. Mérito.</w:t>
      </w:r>
    </w:p>
    <w:p w:rsidR="006B6C87" w:rsidRDefault="00770301" w:rsidP="006B6C87">
      <w:pPr>
        <w:shd w:val="clear" w:color="auto" w:fill="FFFFFF"/>
        <w:jc w:val="both"/>
        <w:rPr>
          <w:rFonts w:ascii="Arial" w:hAnsi="Arial"/>
          <w:sz w:val="20"/>
          <w:szCs w:val="20"/>
          <w:lang w:eastAsia="pt-BR"/>
        </w:rPr>
      </w:pPr>
      <w:r w:rsidRPr="00770301">
        <w:rPr>
          <w:rFonts w:ascii="Arial" w:hAnsi="Arial"/>
          <w:sz w:val="20"/>
          <w:szCs w:val="20"/>
          <w:lang w:eastAsia="pt-BR"/>
        </w:rPr>
        <w:t>A revogação ou a anulação da licitação, após a instauração e a consumação do contraditório, conduz à perda de objeto da cautelar que determinou a suspensão do certame, mas não da representação em si, tornando necessário o exame de mérito do processo com o objetivo de evitar a repetição de procedimento licitatório com as mesmas irregularidades verificadas.</w:t>
      </w:r>
      <w:r w:rsidR="006B6C87">
        <w:rPr>
          <w:rFonts w:ascii="Arial" w:hAnsi="Arial"/>
          <w:sz w:val="20"/>
          <w:szCs w:val="20"/>
          <w:lang w:eastAsia="pt-BR"/>
        </w:rPr>
        <w:t xml:space="preserve"> </w:t>
      </w:r>
    </w:p>
    <w:p w:rsidR="006B6C87" w:rsidRPr="006B6C87" w:rsidRDefault="00D204DF" w:rsidP="006B6C87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hyperlink r:id="rId34" w:history="1">
        <w:r w:rsidR="006B6C87" w:rsidRPr="00744FE7">
          <w:rPr>
            <w:rStyle w:val="Hyperlink"/>
            <w:rFonts w:ascii="Arial" w:hAnsi="Arial" w:cs="Arial"/>
            <w:b/>
            <w:sz w:val="20"/>
            <w:szCs w:val="20"/>
          </w:rPr>
          <w:t xml:space="preserve">Acórdão 2488/2018 </w:t>
        </w:r>
        <w:r w:rsidR="00744FE7">
          <w:rPr>
            <w:rStyle w:val="Hyperlink"/>
            <w:rFonts w:ascii="Arial" w:hAnsi="Arial" w:cs="Arial"/>
            <w:b/>
            <w:sz w:val="20"/>
            <w:szCs w:val="20"/>
          </w:rPr>
          <w:t xml:space="preserve">- </w:t>
        </w:r>
        <w:r w:rsidR="006B6C87" w:rsidRPr="00744FE7">
          <w:rPr>
            <w:rStyle w:val="Hyperlink"/>
            <w:rFonts w:ascii="Arial" w:hAnsi="Arial" w:cs="Arial"/>
            <w:b/>
            <w:sz w:val="20"/>
            <w:szCs w:val="20"/>
          </w:rPr>
          <w:t>Plenário</w:t>
        </w:r>
      </w:hyperlink>
      <w:r w:rsidR="006B6C87" w:rsidRPr="006B6C87">
        <w:rPr>
          <w:rFonts w:ascii="Arial" w:hAnsi="Arial" w:cs="Arial"/>
          <w:b/>
          <w:sz w:val="20"/>
          <w:szCs w:val="20"/>
        </w:rPr>
        <w:t xml:space="preserve"> </w:t>
      </w:r>
      <w:r w:rsidR="006B6C87" w:rsidRPr="006B6C87">
        <w:rPr>
          <w:rFonts w:ascii="Arial" w:hAnsi="Arial" w:cs="Arial"/>
          <w:sz w:val="20"/>
          <w:szCs w:val="20"/>
        </w:rPr>
        <w:t xml:space="preserve">(Representação, Relator Ministro Benjamin </w:t>
      </w:r>
      <w:proofErr w:type="spellStart"/>
      <w:r w:rsidR="006B6C87" w:rsidRPr="006B6C87">
        <w:rPr>
          <w:rFonts w:ascii="Arial" w:hAnsi="Arial" w:cs="Arial"/>
          <w:sz w:val="20"/>
          <w:szCs w:val="20"/>
        </w:rPr>
        <w:t>Zymler</w:t>
      </w:r>
      <w:proofErr w:type="spellEnd"/>
      <w:r w:rsidR="006B6C87" w:rsidRPr="006B6C87">
        <w:rPr>
          <w:rFonts w:ascii="Arial" w:hAnsi="Arial" w:cs="Arial"/>
          <w:sz w:val="20"/>
          <w:szCs w:val="20"/>
        </w:rPr>
        <w:t>)</w:t>
      </w:r>
    </w:p>
    <w:p w:rsidR="006B6C87" w:rsidRPr="006B6C87" w:rsidRDefault="006B6C87" w:rsidP="006B6C87">
      <w:pPr>
        <w:jc w:val="both"/>
        <w:rPr>
          <w:rFonts w:ascii="Arial" w:hAnsi="Arial" w:cs="Arial"/>
          <w:sz w:val="20"/>
          <w:szCs w:val="20"/>
        </w:rPr>
      </w:pPr>
      <w:r w:rsidRPr="006B6C87">
        <w:rPr>
          <w:rFonts w:ascii="Arial" w:hAnsi="Arial" w:cs="Arial"/>
          <w:sz w:val="20"/>
          <w:szCs w:val="20"/>
        </w:rPr>
        <w:t>Licitação. Empresa estatal. Contratação direta. Requisito. Atividade-fim.</w:t>
      </w:r>
    </w:p>
    <w:p w:rsidR="006B6C87" w:rsidRPr="006B6C87" w:rsidRDefault="006B6C87" w:rsidP="006B6C87">
      <w:pPr>
        <w:pStyle w:val="TCU-Epgrafe"/>
        <w:spacing w:after="200" w:line="276" w:lineRule="auto"/>
        <w:ind w:left="0"/>
        <w:rPr>
          <w:rFonts w:ascii="Arial" w:hAnsi="Arial" w:cs="Arial"/>
          <w:sz w:val="20"/>
        </w:rPr>
      </w:pPr>
      <w:r w:rsidRPr="006B6C87">
        <w:rPr>
          <w:rFonts w:ascii="Arial" w:hAnsi="Arial" w:cs="Arial"/>
          <w:sz w:val="20"/>
        </w:rPr>
        <w:t xml:space="preserve">São requisitos para a contratação direta de empresa parceira com fundamento no art. 28, § 3º, inciso II, da </w:t>
      </w:r>
      <w:hyperlink r:id="rId35" w:history="1">
        <w:r w:rsidRPr="006B6C87">
          <w:rPr>
            <w:rStyle w:val="Hyperlink"/>
            <w:rFonts w:ascii="Arial" w:hAnsi="Arial" w:cs="Arial"/>
            <w:color w:val="0000FF" w:themeColor="hyperlink"/>
            <w:sz w:val="20"/>
          </w:rPr>
          <w:t>Lei 13.303/2016</w:t>
        </w:r>
      </w:hyperlink>
      <w:r w:rsidRPr="006B6C87">
        <w:rPr>
          <w:rFonts w:ascii="Arial" w:hAnsi="Arial" w:cs="Arial"/>
          <w:sz w:val="20"/>
        </w:rPr>
        <w:t xml:space="preserve"> (Lei das Estatais): a) avença obrigatoriamente relacionada com o desempenho de atribuições inerentes aos respectivos objetos sociais das empresas envolvidas; b) configuração de oportunidade de negócio, o qual pode ser estabelecido por meio dos mais variados modelos associativos, societários ou contratuais, nos moldes do art. 28, § 4º, da </w:t>
      </w:r>
      <w:r w:rsidRPr="006B6C87">
        <w:rPr>
          <w:rStyle w:val="Hyperlink"/>
          <w:rFonts w:ascii="Arial" w:hAnsi="Arial" w:cs="Arial"/>
          <w:color w:val="auto"/>
          <w:sz w:val="20"/>
        </w:rPr>
        <w:t>Lei das Estatais</w:t>
      </w:r>
      <w:r w:rsidRPr="006B6C87">
        <w:rPr>
          <w:rFonts w:ascii="Arial" w:hAnsi="Arial" w:cs="Arial"/>
          <w:sz w:val="20"/>
        </w:rPr>
        <w:t xml:space="preserve">; c) demonstração da vantagem comercial para a estatal; d) comprovação, pelo administrador público, de que o parceiro escolhido apresenta condições que demonstram sua superioridade em relação às demais empresas que atuam naquele mercado; e </w:t>
      </w:r>
      <w:proofErr w:type="spellStart"/>
      <w:r w:rsidRPr="006B6C87">
        <w:rPr>
          <w:rFonts w:ascii="Arial" w:hAnsi="Arial" w:cs="Arial"/>
          <w:sz w:val="20"/>
        </w:rPr>
        <w:t>e</w:t>
      </w:r>
      <w:proofErr w:type="spellEnd"/>
      <w:r w:rsidRPr="006B6C87">
        <w:rPr>
          <w:rFonts w:ascii="Arial" w:hAnsi="Arial" w:cs="Arial"/>
          <w:sz w:val="20"/>
        </w:rPr>
        <w:t xml:space="preserve">) demonstração da inviabilidade de procedimento competitivo, servindo a esse propósito, por exemplo, a pertinência e a compatibilidade de projetos de longo prazo, a comunhão de filosofias empresariais, a complementariedade das necessidades e a ausência de interesses conflitantes. </w:t>
      </w:r>
    </w:p>
    <w:p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:rsidR="00270E2F" w:rsidRDefault="00D204D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36" w:history="1">
        <w:r w:rsidR="00270E2F" w:rsidRPr="00BC4C07">
          <w:rPr>
            <w:rStyle w:val="Hyperlink"/>
            <w:b/>
            <w:sz w:val="20"/>
            <w:szCs w:val="20"/>
          </w:rPr>
          <w:t>Pesquisas Prontas</w:t>
        </w:r>
      </w:hyperlink>
    </w:p>
    <w:p w:rsidR="00B7076B" w:rsidRDefault="00B7076B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B7076B" w:rsidRDefault="00D204D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37" w:history="1">
        <w:r w:rsidR="00B7076B" w:rsidRPr="00B7076B">
          <w:rPr>
            <w:rStyle w:val="Hyperlink"/>
            <w:b/>
            <w:sz w:val="20"/>
            <w:szCs w:val="20"/>
          </w:rPr>
          <w:t>Teses Ambientais</w:t>
        </w:r>
      </w:hyperlink>
      <w:r w:rsidR="00B7076B">
        <w:rPr>
          <w:rStyle w:val="Hyperlink"/>
          <w:b/>
          <w:sz w:val="20"/>
          <w:szCs w:val="20"/>
        </w:rPr>
        <w:t xml:space="preserve"> </w:t>
      </w:r>
    </w:p>
    <w:p w:rsidR="00B7076B" w:rsidRDefault="00B7076B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B7076B" w:rsidRPr="00BC4C07" w:rsidRDefault="00D204DF" w:rsidP="00270E2F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38" w:history="1">
        <w:proofErr w:type="spellStart"/>
        <w:r w:rsidR="00B7076B" w:rsidRPr="00B7076B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:rsidR="00270E2F" w:rsidRDefault="00270E2F" w:rsidP="00270E2F">
      <w:pPr>
        <w:pStyle w:val="Default"/>
        <w:spacing w:line="276" w:lineRule="auto"/>
        <w:jc w:val="center"/>
      </w:pPr>
    </w:p>
    <w:p w:rsidR="00270E2F" w:rsidRDefault="00D204D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39" w:history="1">
        <w:r w:rsidR="00270E2F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:rsidR="00270E2F" w:rsidRDefault="00270E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B7076B" w:rsidRPr="00DD265A" w:rsidRDefault="00D204D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0" w:history="1">
        <w:r w:rsidR="00B7076B" w:rsidRPr="00B7076B">
          <w:rPr>
            <w:rStyle w:val="Hyperlink"/>
            <w:b/>
            <w:sz w:val="20"/>
            <w:szCs w:val="20"/>
          </w:rPr>
          <w:t>Súmulas Selecionadas</w:t>
        </w:r>
      </w:hyperlink>
    </w:p>
    <w:p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484C90" wp14:editId="67AE2BB8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:rsidR="00F44BD1" w:rsidRDefault="00F44BD1" w:rsidP="00F44BD1">
      <w:pPr>
        <w:spacing w:after="0"/>
        <w:jc w:val="center"/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Elaboração: Escola de Gestão Pública - Jurisprudência</w:t>
      </w:r>
    </w:p>
    <w:p w:rsidR="00F44BD1" w:rsidRDefault="00F44BD1" w:rsidP="007051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nfase"/>
          <w:rFonts w:ascii="Tahoma" w:hAnsi="Tahoma" w:cs="Tahoma"/>
          <w:sz w:val="20"/>
          <w:szCs w:val="20"/>
        </w:rPr>
        <w:t>E-mail: jurisprudencia@tce.pr.gov.br</w:t>
      </w:r>
    </w:p>
    <w:p w:rsidR="00DB558E" w:rsidRDefault="00DB558E" w:rsidP="00DB558E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01524" w:rsidRPr="0022060B" w:rsidRDefault="00E01524" w:rsidP="00DB558E">
      <w:pPr>
        <w:pStyle w:val="TCU-Epgrafe"/>
        <w:spacing w:after="200" w:line="276" w:lineRule="auto"/>
        <w:ind w:left="0"/>
        <w:rPr>
          <w:rFonts w:ascii="Arial" w:hAnsi="Arial" w:cs="Arial"/>
          <w:b/>
          <w:sz w:val="20"/>
        </w:rPr>
      </w:pPr>
    </w:p>
    <w:sectPr w:rsidR="00E01524" w:rsidRPr="0022060B">
      <w:headerReference w:type="default" r:id="rId41"/>
      <w:footerReference w:type="default" r:id="rId4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CF" w:rsidRDefault="00B272CF" w:rsidP="00350CC2">
      <w:pPr>
        <w:spacing w:after="0" w:line="240" w:lineRule="auto"/>
      </w:pPr>
      <w:r>
        <w:separator/>
      </w:r>
    </w:p>
  </w:endnote>
  <w:endnote w:type="continuationSeparator" w:id="0">
    <w:p w:rsidR="00B272CF" w:rsidRDefault="00B272CF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4DD8E97D" wp14:editId="15823BC0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B82B41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:rsidR="00375DB6" w:rsidRDefault="00375DB6"/>
  <w:p w:rsidR="00375DB6" w:rsidRDefault="00375DB6"/>
  <w:p w:rsidR="00375DB6" w:rsidRDefault="00375DB6"/>
  <w:p w:rsidR="001570B6" w:rsidRDefault="001570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CF" w:rsidRDefault="00B272CF" w:rsidP="00350CC2">
      <w:pPr>
        <w:spacing w:after="0" w:line="240" w:lineRule="auto"/>
      </w:pPr>
      <w:r>
        <w:separator/>
      </w:r>
    </w:p>
  </w:footnote>
  <w:footnote w:type="continuationSeparator" w:id="0">
    <w:p w:rsidR="00B272CF" w:rsidRDefault="00B272CF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D7" w:rsidRDefault="006A5FD7" w:rsidP="00F14CCC">
    <w:pPr>
      <w:pStyle w:val="Cabealho"/>
      <w:spacing w:after="100" w:afterAutospacing="1"/>
      <w:jc w:val="center"/>
      <w:rPr>
        <w:b/>
      </w:rPr>
    </w:pPr>
  </w:p>
  <w:p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460CA892" wp14:editId="6EABBF5B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E66FC"/>
    <w:multiLevelType w:val="hybridMultilevel"/>
    <w:tmpl w:val="EF983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FB0"/>
    <w:rsid w:val="0001675E"/>
    <w:rsid w:val="00017EBA"/>
    <w:rsid w:val="00021B0A"/>
    <w:rsid w:val="00025971"/>
    <w:rsid w:val="000262AD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EF1"/>
    <w:rsid w:val="00052862"/>
    <w:rsid w:val="00053B72"/>
    <w:rsid w:val="00056028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6D01"/>
    <w:rsid w:val="000E300B"/>
    <w:rsid w:val="000E3ACE"/>
    <w:rsid w:val="000E3FC6"/>
    <w:rsid w:val="000E464B"/>
    <w:rsid w:val="000E52A3"/>
    <w:rsid w:val="000E5AC8"/>
    <w:rsid w:val="000F04ED"/>
    <w:rsid w:val="000F0B3F"/>
    <w:rsid w:val="000F18DA"/>
    <w:rsid w:val="000F1FFA"/>
    <w:rsid w:val="000F22C4"/>
    <w:rsid w:val="000F314C"/>
    <w:rsid w:val="000F5AE7"/>
    <w:rsid w:val="000F639D"/>
    <w:rsid w:val="000F7356"/>
    <w:rsid w:val="000F7C1B"/>
    <w:rsid w:val="00100B9C"/>
    <w:rsid w:val="00106AA9"/>
    <w:rsid w:val="00110517"/>
    <w:rsid w:val="00110BD6"/>
    <w:rsid w:val="001119DC"/>
    <w:rsid w:val="00111B86"/>
    <w:rsid w:val="00111C26"/>
    <w:rsid w:val="00112B60"/>
    <w:rsid w:val="00113EF1"/>
    <w:rsid w:val="00113FB3"/>
    <w:rsid w:val="00114B62"/>
    <w:rsid w:val="001159C9"/>
    <w:rsid w:val="00120862"/>
    <w:rsid w:val="0012211A"/>
    <w:rsid w:val="00122E13"/>
    <w:rsid w:val="00122FFD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1AD7"/>
    <w:rsid w:val="001529D8"/>
    <w:rsid w:val="00156185"/>
    <w:rsid w:val="00156F74"/>
    <w:rsid w:val="001570B6"/>
    <w:rsid w:val="00157806"/>
    <w:rsid w:val="00157D64"/>
    <w:rsid w:val="0016028F"/>
    <w:rsid w:val="00161AA2"/>
    <w:rsid w:val="00164520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90B94"/>
    <w:rsid w:val="001930D1"/>
    <w:rsid w:val="001942C5"/>
    <w:rsid w:val="00196437"/>
    <w:rsid w:val="001975AB"/>
    <w:rsid w:val="001A16DE"/>
    <w:rsid w:val="001A5D2D"/>
    <w:rsid w:val="001B096B"/>
    <w:rsid w:val="001B5B65"/>
    <w:rsid w:val="001B5F7A"/>
    <w:rsid w:val="001B6E08"/>
    <w:rsid w:val="001C0F23"/>
    <w:rsid w:val="001C1CCC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5F2E"/>
    <w:rsid w:val="001E63AF"/>
    <w:rsid w:val="001E6CAA"/>
    <w:rsid w:val="001E73FF"/>
    <w:rsid w:val="001E75A7"/>
    <w:rsid w:val="001F7A25"/>
    <w:rsid w:val="00200788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2878"/>
    <w:rsid w:val="00232FD6"/>
    <w:rsid w:val="0023318C"/>
    <w:rsid w:val="00234AE0"/>
    <w:rsid w:val="00235F82"/>
    <w:rsid w:val="00237C21"/>
    <w:rsid w:val="0024200E"/>
    <w:rsid w:val="002426C3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6EB4"/>
    <w:rsid w:val="002874A2"/>
    <w:rsid w:val="002921E2"/>
    <w:rsid w:val="002926B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E9F"/>
    <w:rsid w:val="002B6BA0"/>
    <w:rsid w:val="002C05FF"/>
    <w:rsid w:val="002C19EA"/>
    <w:rsid w:val="002C3EA5"/>
    <w:rsid w:val="002C480F"/>
    <w:rsid w:val="002C56C9"/>
    <w:rsid w:val="002C7487"/>
    <w:rsid w:val="002D1923"/>
    <w:rsid w:val="002D3BD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13A0"/>
    <w:rsid w:val="002F1634"/>
    <w:rsid w:val="002F1848"/>
    <w:rsid w:val="002F1D70"/>
    <w:rsid w:val="002F22FA"/>
    <w:rsid w:val="002F4C2F"/>
    <w:rsid w:val="002F73BA"/>
    <w:rsid w:val="003005B3"/>
    <w:rsid w:val="0030165B"/>
    <w:rsid w:val="00302340"/>
    <w:rsid w:val="00303C9C"/>
    <w:rsid w:val="00305A67"/>
    <w:rsid w:val="00306B80"/>
    <w:rsid w:val="00307038"/>
    <w:rsid w:val="00310492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3875"/>
    <w:rsid w:val="0033604C"/>
    <w:rsid w:val="00337736"/>
    <w:rsid w:val="003407F0"/>
    <w:rsid w:val="00340EB2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A0E"/>
    <w:rsid w:val="0038751C"/>
    <w:rsid w:val="0038778B"/>
    <w:rsid w:val="00394451"/>
    <w:rsid w:val="0039584A"/>
    <w:rsid w:val="00395F8B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48DF"/>
    <w:rsid w:val="003C6B35"/>
    <w:rsid w:val="003C7C21"/>
    <w:rsid w:val="003D0632"/>
    <w:rsid w:val="003D650C"/>
    <w:rsid w:val="003D6713"/>
    <w:rsid w:val="003D6E90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728A"/>
    <w:rsid w:val="004276DC"/>
    <w:rsid w:val="0042779B"/>
    <w:rsid w:val="004324A7"/>
    <w:rsid w:val="0043291F"/>
    <w:rsid w:val="00434347"/>
    <w:rsid w:val="004371F9"/>
    <w:rsid w:val="0043728E"/>
    <w:rsid w:val="00437541"/>
    <w:rsid w:val="00441D38"/>
    <w:rsid w:val="00441E59"/>
    <w:rsid w:val="0044258A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460"/>
    <w:rsid w:val="004624E9"/>
    <w:rsid w:val="00462A13"/>
    <w:rsid w:val="00462BE4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63C"/>
    <w:rsid w:val="004927D6"/>
    <w:rsid w:val="00492E16"/>
    <w:rsid w:val="004949D1"/>
    <w:rsid w:val="00494AE3"/>
    <w:rsid w:val="00494C04"/>
    <w:rsid w:val="0049557F"/>
    <w:rsid w:val="0049614C"/>
    <w:rsid w:val="004965C3"/>
    <w:rsid w:val="00497639"/>
    <w:rsid w:val="004A0574"/>
    <w:rsid w:val="004A0A41"/>
    <w:rsid w:val="004A22CF"/>
    <w:rsid w:val="004A5804"/>
    <w:rsid w:val="004A794E"/>
    <w:rsid w:val="004B142E"/>
    <w:rsid w:val="004B3D26"/>
    <w:rsid w:val="004B44C1"/>
    <w:rsid w:val="004B623F"/>
    <w:rsid w:val="004B6EA7"/>
    <w:rsid w:val="004C11DE"/>
    <w:rsid w:val="004C13DB"/>
    <w:rsid w:val="004D00EF"/>
    <w:rsid w:val="004D14AD"/>
    <w:rsid w:val="004D376C"/>
    <w:rsid w:val="004D3864"/>
    <w:rsid w:val="004D58CD"/>
    <w:rsid w:val="004D5EEF"/>
    <w:rsid w:val="004D75B0"/>
    <w:rsid w:val="004D7DC5"/>
    <w:rsid w:val="004E0131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424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F8B"/>
    <w:rsid w:val="0052651B"/>
    <w:rsid w:val="00530F1E"/>
    <w:rsid w:val="00532F0D"/>
    <w:rsid w:val="00533C06"/>
    <w:rsid w:val="00533E30"/>
    <w:rsid w:val="0053401E"/>
    <w:rsid w:val="0053541C"/>
    <w:rsid w:val="00535AAB"/>
    <w:rsid w:val="00540B8E"/>
    <w:rsid w:val="00542636"/>
    <w:rsid w:val="00543DF0"/>
    <w:rsid w:val="00544AB5"/>
    <w:rsid w:val="0054545F"/>
    <w:rsid w:val="00546D89"/>
    <w:rsid w:val="00547AFC"/>
    <w:rsid w:val="0055022A"/>
    <w:rsid w:val="005503E5"/>
    <w:rsid w:val="005513B0"/>
    <w:rsid w:val="00556F73"/>
    <w:rsid w:val="005576BE"/>
    <w:rsid w:val="00560217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87229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AF2"/>
    <w:rsid w:val="005A742F"/>
    <w:rsid w:val="005A7C78"/>
    <w:rsid w:val="005B0873"/>
    <w:rsid w:val="005B3880"/>
    <w:rsid w:val="005B4F6C"/>
    <w:rsid w:val="005B7055"/>
    <w:rsid w:val="005C1619"/>
    <w:rsid w:val="005C4763"/>
    <w:rsid w:val="005C4DB7"/>
    <w:rsid w:val="005C5DC8"/>
    <w:rsid w:val="005C661E"/>
    <w:rsid w:val="005C7258"/>
    <w:rsid w:val="005D1E9E"/>
    <w:rsid w:val="005D24C8"/>
    <w:rsid w:val="005D3D47"/>
    <w:rsid w:val="005D48C8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5B1"/>
    <w:rsid w:val="005F66CC"/>
    <w:rsid w:val="005F7DEC"/>
    <w:rsid w:val="005F7E35"/>
    <w:rsid w:val="00600AA5"/>
    <w:rsid w:val="0060126D"/>
    <w:rsid w:val="0060146A"/>
    <w:rsid w:val="00601974"/>
    <w:rsid w:val="00601CE8"/>
    <w:rsid w:val="00602DA5"/>
    <w:rsid w:val="006045AF"/>
    <w:rsid w:val="00606B1E"/>
    <w:rsid w:val="006105E3"/>
    <w:rsid w:val="006115E2"/>
    <w:rsid w:val="00613D08"/>
    <w:rsid w:val="0061491F"/>
    <w:rsid w:val="00615FC7"/>
    <w:rsid w:val="00620DEF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61F0"/>
    <w:rsid w:val="006372A4"/>
    <w:rsid w:val="006375ED"/>
    <w:rsid w:val="006378AB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57F83"/>
    <w:rsid w:val="00660C02"/>
    <w:rsid w:val="0066104E"/>
    <w:rsid w:val="0066130F"/>
    <w:rsid w:val="006641F4"/>
    <w:rsid w:val="006645D9"/>
    <w:rsid w:val="006650FB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A781F"/>
    <w:rsid w:val="006B143E"/>
    <w:rsid w:val="006B30E3"/>
    <w:rsid w:val="006B5E72"/>
    <w:rsid w:val="006B6205"/>
    <w:rsid w:val="006B6C87"/>
    <w:rsid w:val="006C058F"/>
    <w:rsid w:val="006C275F"/>
    <w:rsid w:val="006C3252"/>
    <w:rsid w:val="006C7A04"/>
    <w:rsid w:val="006D158F"/>
    <w:rsid w:val="006D1B83"/>
    <w:rsid w:val="006D1BE7"/>
    <w:rsid w:val="006D5C98"/>
    <w:rsid w:val="006D6FCC"/>
    <w:rsid w:val="006E0A9F"/>
    <w:rsid w:val="006E12D5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7E5"/>
    <w:rsid w:val="00702F7C"/>
    <w:rsid w:val="00705163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34DDB"/>
    <w:rsid w:val="007400EB"/>
    <w:rsid w:val="00740240"/>
    <w:rsid w:val="0074037C"/>
    <w:rsid w:val="00740FC9"/>
    <w:rsid w:val="00742895"/>
    <w:rsid w:val="00742B72"/>
    <w:rsid w:val="00742BC9"/>
    <w:rsid w:val="00743251"/>
    <w:rsid w:val="007436B5"/>
    <w:rsid w:val="00743D5F"/>
    <w:rsid w:val="00744DC0"/>
    <w:rsid w:val="00744FE7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301"/>
    <w:rsid w:val="0077082D"/>
    <w:rsid w:val="0077181C"/>
    <w:rsid w:val="00771AF0"/>
    <w:rsid w:val="0077499E"/>
    <w:rsid w:val="0077508F"/>
    <w:rsid w:val="007752E2"/>
    <w:rsid w:val="00781A2C"/>
    <w:rsid w:val="00781F5F"/>
    <w:rsid w:val="00783479"/>
    <w:rsid w:val="00783696"/>
    <w:rsid w:val="00783D3E"/>
    <w:rsid w:val="00784B5D"/>
    <w:rsid w:val="00785DB0"/>
    <w:rsid w:val="00787A03"/>
    <w:rsid w:val="00791384"/>
    <w:rsid w:val="00791D74"/>
    <w:rsid w:val="00791E5B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0643"/>
    <w:rsid w:val="007D2162"/>
    <w:rsid w:val="007D4371"/>
    <w:rsid w:val="007D5A53"/>
    <w:rsid w:val="007D62D9"/>
    <w:rsid w:val="007D73C9"/>
    <w:rsid w:val="007E1FB4"/>
    <w:rsid w:val="007E28C1"/>
    <w:rsid w:val="007F0840"/>
    <w:rsid w:val="007F2086"/>
    <w:rsid w:val="007F67A7"/>
    <w:rsid w:val="007F6F0A"/>
    <w:rsid w:val="0080061B"/>
    <w:rsid w:val="00800773"/>
    <w:rsid w:val="00801004"/>
    <w:rsid w:val="0080111C"/>
    <w:rsid w:val="00801EFD"/>
    <w:rsid w:val="00804B80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3CD"/>
    <w:rsid w:val="00841EAB"/>
    <w:rsid w:val="00844977"/>
    <w:rsid w:val="00844B97"/>
    <w:rsid w:val="00844E05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6481"/>
    <w:rsid w:val="0087076A"/>
    <w:rsid w:val="00870853"/>
    <w:rsid w:val="008731E4"/>
    <w:rsid w:val="008745D6"/>
    <w:rsid w:val="0087463D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0656"/>
    <w:rsid w:val="008A1517"/>
    <w:rsid w:val="008A2307"/>
    <w:rsid w:val="008A2B8F"/>
    <w:rsid w:val="008A2BB7"/>
    <w:rsid w:val="008A4000"/>
    <w:rsid w:val="008A4A65"/>
    <w:rsid w:val="008A6621"/>
    <w:rsid w:val="008A70A5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5642"/>
    <w:rsid w:val="008E5CC2"/>
    <w:rsid w:val="008F2E20"/>
    <w:rsid w:val="0090061C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076B9"/>
    <w:rsid w:val="00910805"/>
    <w:rsid w:val="00911A42"/>
    <w:rsid w:val="00912D60"/>
    <w:rsid w:val="009140A2"/>
    <w:rsid w:val="009141D0"/>
    <w:rsid w:val="00920480"/>
    <w:rsid w:val="00920D01"/>
    <w:rsid w:val="00923B20"/>
    <w:rsid w:val="009263DF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7392A"/>
    <w:rsid w:val="009749C0"/>
    <w:rsid w:val="00977C0A"/>
    <w:rsid w:val="00982FF8"/>
    <w:rsid w:val="00984BC6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B7FCC"/>
    <w:rsid w:val="009C29C5"/>
    <w:rsid w:val="009C5426"/>
    <w:rsid w:val="009C5C75"/>
    <w:rsid w:val="009D1C23"/>
    <w:rsid w:val="009D2A29"/>
    <w:rsid w:val="009D417F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04FF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357E"/>
    <w:rsid w:val="00A24629"/>
    <w:rsid w:val="00A25A27"/>
    <w:rsid w:val="00A27485"/>
    <w:rsid w:val="00A30038"/>
    <w:rsid w:val="00A309E8"/>
    <w:rsid w:val="00A3514D"/>
    <w:rsid w:val="00A40F98"/>
    <w:rsid w:val="00A41EF2"/>
    <w:rsid w:val="00A42619"/>
    <w:rsid w:val="00A4267D"/>
    <w:rsid w:val="00A427B2"/>
    <w:rsid w:val="00A43DEB"/>
    <w:rsid w:val="00A44DDA"/>
    <w:rsid w:val="00A46277"/>
    <w:rsid w:val="00A47D62"/>
    <w:rsid w:val="00A53CDD"/>
    <w:rsid w:val="00A53EE6"/>
    <w:rsid w:val="00A5538A"/>
    <w:rsid w:val="00A564AE"/>
    <w:rsid w:val="00A57A4A"/>
    <w:rsid w:val="00A57C0E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6CE2"/>
    <w:rsid w:val="00A97543"/>
    <w:rsid w:val="00AA0DFE"/>
    <w:rsid w:val="00AA2502"/>
    <w:rsid w:val="00AA262E"/>
    <w:rsid w:val="00AA2AC5"/>
    <w:rsid w:val="00AA3174"/>
    <w:rsid w:val="00AA36FC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1D9D"/>
    <w:rsid w:val="00AB236C"/>
    <w:rsid w:val="00AC0054"/>
    <w:rsid w:val="00AC06B6"/>
    <w:rsid w:val="00AC4C6A"/>
    <w:rsid w:val="00AC7830"/>
    <w:rsid w:val="00AD1557"/>
    <w:rsid w:val="00AD25B7"/>
    <w:rsid w:val="00AD35F3"/>
    <w:rsid w:val="00AD44E9"/>
    <w:rsid w:val="00AD4B5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21B7"/>
    <w:rsid w:val="00B03BF6"/>
    <w:rsid w:val="00B03CDF"/>
    <w:rsid w:val="00B040B7"/>
    <w:rsid w:val="00B04A55"/>
    <w:rsid w:val="00B04D46"/>
    <w:rsid w:val="00B0732B"/>
    <w:rsid w:val="00B104C5"/>
    <w:rsid w:val="00B10F47"/>
    <w:rsid w:val="00B12214"/>
    <w:rsid w:val="00B1385B"/>
    <w:rsid w:val="00B13B1B"/>
    <w:rsid w:val="00B15DBF"/>
    <w:rsid w:val="00B165C9"/>
    <w:rsid w:val="00B16F6C"/>
    <w:rsid w:val="00B17D70"/>
    <w:rsid w:val="00B22AD7"/>
    <w:rsid w:val="00B22D31"/>
    <w:rsid w:val="00B22E46"/>
    <w:rsid w:val="00B272CF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4137A"/>
    <w:rsid w:val="00B427FF"/>
    <w:rsid w:val="00B50B77"/>
    <w:rsid w:val="00B51290"/>
    <w:rsid w:val="00B52215"/>
    <w:rsid w:val="00B530CA"/>
    <w:rsid w:val="00B53AC4"/>
    <w:rsid w:val="00B54527"/>
    <w:rsid w:val="00B569F8"/>
    <w:rsid w:val="00B57ADA"/>
    <w:rsid w:val="00B61EE9"/>
    <w:rsid w:val="00B6496C"/>
    <w:rsid w:val="00B65962"/>
    <w:rsid w:val="00B66B6C"/>
    <w:rsid w:val="00B7033E"/>
    <w:rsid w:val="00B7071A"/>
    <w:rsid w:val="00B7076B"/>
    <w:rsid w:val="00B71858"/>
    <w:rsid w:val="00B71A39"/>
    <w:rsid w:val="00B721DC"/>
    <w:rsid w:val="00B74715"/>
    <w:rsid w:val="00B7669D"/>
    <w:rsid w:val="00B766D9"/>
    <w:rsid w:val="00B80A28"/>
    <w:rsid w:val="00B82B41"/>
    <w:rsid w:val="00B82D73"/>
    <w:rsid w:val="00B84A2C"/>
    <w:rsid w:val="00B871D6"/>
    <w:rsid w:val="00B87A02"/>
    <w:rsid w:val="00B93557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0708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5DB1"/>
    <w:rsid w:val="00BE717E"/>
    <w:rsid w:val="00BE7E27"/>
    <w:rsid w:val="00BF085D"/>
    <w:rsid w:val="00BF183C"/>
    <w:rsid w:val="00BF2333"/>
    <w:rsid w:val="00BF4C15"/>
    <w:rsid w:val="00C002B2"/>
    <w:rsid w:val="00C01EFC"/>
    <w:rsid w:val="00C044CF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30A7D"/>
    <w:rsid w:val="00C30C93"/>
    <w:rsid w:val="00C31169"/>
    <w:rsid w:val="00C3169F"/>
    <w:rsid w:val="00C318F6"/>
    <w:rsid w:val="00C36984"/>
    <w:rsid w:val="00C37522"/>
    <w:rsid w:val="00C42EFD"/>
    <w:rsid w:val="00C43D8B"/>
    <w:rsid w:val="00C44042"/>
    <w:rsid w:val="00C46AF0"/>
    <w:rsid w:val="00C52956"/>
    <w:rsid w:val="00C53AE1"/>
    <w:rsid w:val="00C53CAD"/>
    <w:rsid w:val="00C543C3"/>
    <w:rsid w:val="00C54893"/>
    <w:rsid w:val="00C560A1"/>
    <w:rsid w:val="00C56E9E"/>
    <w:rsid w:val="00C56EB6"/>
    <w:rsid w:val="00C571E2"/>
    <w:rsid w:val="00C61500"/>
    <w:rsid w:val="00C63FC8"/>
    <w:rsid w:val="00C64F57"/>
    <w:rsid w:val="00C65D21"/>
    <w:rsid w:val="00C66E11"/>
    <w:rsid w:val="00C6789D"/>
    <w:rsid w:val="00C71A97"/>
    <w:rsid w:val="00C72FFE"/>
    <w:rsid w:val="00C73137"/>
    <w:rsid w:val="00C73FFD"/>
    <w:rsid w:val="00C74512"/>
    <w:rsid w:val="00C75071"/>
    <w:rsid w:val="00C77EB0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21FF"/>
    <w:rsid w:val="00CB2527"/>
    <w:rsid w:val="00CB5CAE"/>
    <w:rsid w:val="00CB644C"/>
    <w:rsid w:val="00CB6CAA"/>
    <w:rsid w:val="00CB78ED"/>
    <w:rsid w:val="00CC0004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11AE"/>
    <w:rsid w:val="00D21662"/>
    <w:rsid w:val="00D22416"/>
    <w:rsid w:val="00D23DE4"/>
    <w:rsid w:val="00D23F50"/>
    <w:rsid w:val="00D24447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50324"/>
    <w:rsid w:val="00D55A28"/>
    <w:rsid w:val="00D5605F"/>
    <w:rsid w:val="00D602F3"/>
    <w:rsid w:val="00D61B96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43D"/>
    <w:rsid w:val="00D76DE0"/>
    <w:rsid w:val="00D80DF0"/>
    <w:rsid w:val="00D83ED5"/>
    <w:rsid w:val="00D86043"/>
    <w:rsid w:val="00D870D4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357"/>
    <w:rsid w:val="00DA7899"/>
    <w:rsid w:val="00DB0923"/>
    <w:rsid w:val="00DB29CA"/>
    <w:rsid w:val="00DB30C8"/>
    <w:rsid w:val="00DB558E"/>
    <w:rsid w:val="00DB5F2B"/>
    <w:rsid w:val="00DB74AF"/>
    <w:rsid w:val="00DC1AB8"/>
    <w:rsid w:val="00DC5C19"/>
    <w:rsid w:val="00DC7068"/>
    <w:rsid w:val="00DD0411"/>
    <w:rsid w:val="00DD265A"/>
    <w:rsid w:val="00DD6B9B"/>
    <w:rsid w:val="00DE07A1"/>
    <w:rsid w:val="00DE21A2"/>
    <w:rsid w:val="00DE2776"/>
    <w:rsid w:val="00DE3B11"/>
    <w:rsid w:val="00DE7183"/>
    <w:rsid w:val="00DF1DAC"/>
    <w:rsid w:val="00DF2165"/>
    <w:rsid w:val="00DF2D33"/>
    <w:rsid w:val="00DF5A24"/>
    <w:rsid w:val="00DF60E6"/>
    <w:rsid w:val="00DF6105"/>
    <w:rsid w:val="00DF659E"/>
    <w:rsid w:val="00DF7D50"/>
    <w:rsid w:val="00E01524"/>
    <w:rsid w:val="00E0320F"/>
    <w:rsid w:val="00E06840"/>
    <w:rsid w:val="00E07C16"/>
    <w:rsid w:val="00E1021D"/>
    <w:rsid w:val="00E1428E"/>
    <w:rsid w:val="00E14900"/>
    <w:rsid w:val="00E15903"/>
    <w:rsid w:val="00E218D3"/>
    <w:rsid w:val="00E22321"/>
    <w:rsid w:val="00E229ED"/>
    <w:rsid w:val="00E23091"/>
    <w:rsid w:val="00E23E21"/>
    <w:rsid w:val="00E245A0"/>
    <w:rsid w:val="00E25964"/>
    <w:rsid w:val="00E25E9F"/>
    <w:rsid w:val="00E27565"/>
    <w:rsid w:val="00E30DE6"/>
    <w:rsid w:val="00E31944"/>
    <w:rsid w:val="00E32395"/>
    <w:rsid w:val="00E32E0D"/>
    <w:rsid w:val="00E332E3"/>
    <w:rsid w:val="00E34DBA"/>
    <w:rsid w:val="00E3534F"/>
    <w:rsid w:val="00E35435"/>
    <w:rsid w:val="00E37194"/>
    <w:rsid w:val="00E3788B"/>
    <w:rsid w:val="00E40C6A"/>
    <w:rsid w:val="00E410B7"/>
    <w:rsid w:val="00E43977"/>
    <w:rsid w:val="00E4415D"/>
    <w:rsid w:val="00E44AB8"/>
    <w:rsid w:val="00E47BD8"/>
    <w:rsid w:val="00E50D3F"/>
    <w:rsid w:val="00E520BE"/>
    <w:rsid w:val="00E53413"/>
    <w:rsid w:val="00E5484A"/>
    <w:rsid w:val="00E54E17"/>
    <w:rsid w:val="00E56A7A"/>
    <w:rsid w:val="00E60419"/>
    <w:rsid w:val="00E60E01"/>
    <w:rsid w:val="00E617D3"/>
    <w:rsid w:val="00E61E36"/>
    <w:rsid w:val="00E633C1"/>
    <w:rsid w:val="00E65532"/>
    <w:rsid w:val="00E667B0"/>
    <w:rsid w:val="00E67390"/>
    <w:rsid w:val="00E71365"/>
    <w:rsid w:val="00E74904"/>
    <w:rsid w:val="00E75CFA"/>
    <w:rsid w:val="00E770A4"/>
    <w:rsid w:val="00E8097A"/>
    <w:rsid w:val="00E81192"/>
    <w:rsid w:val="00E83B51"/>
    <w:rsid w:val="00E8626C"/>
    <w:rsid w:val="00E8663B"/>
    <w:rsid w:val="00E86BDE"/>
    <w:rsid w:val="00E8762F"/>
    <w:rsid w:val="00E90171"/>
    <w:rsid w:val="00E90AB8"/>
    <w:rsid w:val="00E919D9"/>
    <w:rsid w:val="00E921C1"/>
    <w:rsid w:val="00E93C8B"/>
    <w:rsid w:val="00E93D8F"/>
    <w:rsid w:val="00E9531E"/>
    <w:rsid w:val="00E95E41"/>
    <w:rsid w:val="00E95E4C"/>
    <w:rsid w:val="00E977CE"/>
    <w:rsid w:val="00E97E05"/>
    <w:rsid w:val="00EA34E2"/>
    <w:rsid w:val="00EA52D1"/>
    <w:rsid w:val="00EA703E"/>
    <w:rsid w:val="00EA791F"/>
    <w:rsid w:val="00EB4CDC"/>
    <w:rsid w:val="00EB671F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6670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10D7"/>
    <w:rsid w:val="00F331D6"/>
    <w:rsid w:val="00F368B9"/>
    <w:rsid w:val="00F3739F"/>
    <w:rsid w:val="00F374C1"/>
    <w:rsid w:val="00F37B34"/>
    <w:rsid w:val="00F37C53"/>
    <w:rsid w:val="00F41C34"/>
    <w:rsid w:val="00F4212F"/>
    <w:rsid w:val="00F447DB"/>
    <w:rsid w:val="00F447FA"/>
    <w:rsid w:val="00F44BD1"/>
    <w:rsid w:val="00F469B9"/>
    <w:rsid w:val="00F46C32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520C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0D96"/>
    <w:rsid w:val="00F9222A"/>
    <w:rsid w:val="00F922EA"/>
    <w:rsid w:val="00F92927"/>
    <w:rsid w:val="00F949E0"/>
    <w:rsid w:val="00F94F0F"/>
    <w:rsid w:val="00F9627D"/>
    <w:rsid w:val="00F979B3"/>
    <w:rsid w:val="00F97CCD"/>
    <w:rsid w:val="00FA320D"/>
    <w:rsid w:val="00FA362B"/>
    <w:rsid w:val="00FA444C"/>
    <w:rsid w:val="00FA53E9"/>
    <w:rsid w:val="00FA60EC"/>
    <w:rsid w:val="00FA7043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D118C"/>
    <w:rsid w:val="00FD1573"/>
    <w:rsid w:val="00FD332F"/>
    <w:rsid w:val="00FD7395"/>
    <w:rsid w:val="00FE1CC1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420D6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8/11/pdf/00333051.pdf" TargetMode="External"/><Relationship Id="rId13" Type="http://schemas.openxmlformats.org/officeDocument/2006/relationships/hyperlink" Target="http://www1.tce.pr.gov.br/multimidia/2018/11/pdf/00333286.pdf" TargetMode="External"/><Relationship Id="rId18" Type="http://schemas.openxmlformats.org/officeDocument/2006/relationships/hyperlink" Target="http://www1.tce.pr.gov.br/multimidia/2018/12/pdf/00333184.pdf" TargetMode="External"/><Relationship Id="rId26" Type="http://schemas.openxmlformats.org/officeDocument/2006/relationships/hyperlink" Target="https://contas.tcu.gov.br/sagas/SvlVisualizarRelVotoAcRtf?codFiltro=SAGAS-SESSAO-ENCERRADA&amp;seOcultaPagina=S&amp;item0=609847" TargetMode="External"/><Relationship Id="rId39" Type="http://schemas.openxmlformats.org/officeDocument/2006/relationships/hyperlink" Target="http://www1.tce.pr.gov.br/conteudo/repercussao-geral-no-stf-e-os-tribunais-de-contas/307026/area/24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1.tce.pr.gov.br/multimidia/2018/11/pdf/00332781.pdf" TargetMode="External"/><Relationship Id="rId34" Type="http://schemas.openxmlformats.org/officeDocument/2006/relationships/hyperlink" Target="https://contas.tcu.gov.br/sagas/SvlVisualizarRelVotoAcRtf?codFiltro=SAGAS-SESSAO-ENCERRADA&amp;seOcultaPagina=S&amp;item0=647761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multimidia/2018/11/pdf/00333287.pdf" TargetMode="External"/><Relationship Id="rId17" Type="http://schemas.openxmlformats.org/officeDocument/2006/relationships/hyperlink" Target="http://www1.tce.pr.gov.br/multimidia/2018/12/pdf/00333230.pdf" TargetMode="External"/><Relationship Id="rId25" Type="http://schemas.openxmlformats.org/officeDocument/2006/relationships/hyperlink" Target="http://www.planalto.gov.br/CCIVIL_03/Leis/2002/L10520.htm" TargetMode="External"/><Relationship Id="rId33" Type="http://schemas.openxmlformats.org/officeDocument/2006/relationships/hyperlink" Target="https://contas.tcu.gov.br/sagas/SvlVisualizarRelVotoAcRtf?codFiltro=SAGAS-SESSAO-ENCERRADA&amp;seOcultaPagina=S&amp;item0=645019" TargetMode="External"/><Relationship Id="rId38" Type="http://schemas.openxmlformats.org/officeDocument/2006/relationships/hyperlink" Target="http://www1.tce.pr.gov.br/conteudo/boletim-de-jurisprudencia-internacional/316601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multimidia/2018/11/pdf/00332966.pdf" TargetMode="External"/><Relationship Id="rId20" Type="http://schemas.openxmlformats.org/officeDocument/2006/relationships/hyperlink" Target="http://www1.tce.pr.gov.br/multimidia/2018/11/pdf/00332914.pdf" TargetMode="External"/><Relationship Id="rId29" Type="http://schemas.openxmlformats.org/officeDocument/2006/relationships/hyperlink" Target="https://contas.tcu.gov.br/sagas/SvlVisualizarRelVotoAcRtf?codFiltro=SAGAS-SESSAO-ENCERRADA&amp;seOcultaPagina=S&amp;item0=607198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multimidia/2018/11/pdf/00333094.pdf" TargetMode="External"/><Relationship Id="rId24" Type="http://schemas.openxmlformats.org/officeDocument/2006/relationships/hyperlink" Target="https://contas.tcu.gov.br/sagas/SvlVisualizarRelVotoAcRtf?codFiltro=SAGAS-SESSAO-ENCERRADA&amp;seOcultaPagina=S&amp;item0=623126" TargetMode="External"/><Relationship Id="rId32" Type="http://schemas.openxmlformats.org/officeDocument/2006/relationships/hyperlink" Target="https://contas.tcu.gov.br/sagas/SvlVisualizarRelVotoAcRtf?codFiltro=SAGAS-SESSAO-ENCERRADA&amp;seOcultaPagina=S&amp;item0=642877" TargetMode="External"/><Relationship Id="rId37" Type="http://schemas.openxmlformats.org/officeDocument/2006/relationships/hyperlink" Target="http://www1.tce.pr.gov.br/conteudo/teses-ambientais/316603/area/249" TargetMode="External"/><Relationship Id="rId40" Type="http://schemas.openxmlformats.org/officeDocument/2006/relationships/hyperlink" Target="http://www1.tce.pr.gov.br/conteudo/sumulas-selecionadas/316602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multimidia/2018/11/pdf/00333142.pdf" TargetMode="External"/><Relationship Id="rId23" Type="http://schemas.openxmlformats.org/officeDocument/2006/relationships/hyperlink" Target="https://contas.tcu.gov.br/sagas/SvlVisualizarRelVotoAcRtf?codFiltro=SAGAS-SESSAO-ENCERRADA&amp;seOcultaPagina=S&amp;item0=631176" TargetMode="External"/><Relationship Id="rId28" Type="http://schemas.openxmlformats.org/officeDocument/2006/relationships/hyperlink" Target="https://contas.tcu.gov.br/sagas/SvlVisualizarRelVotoAcRtf?codFiltro=SAGAS-SESSAO-ENCERRADA&amp;seOcultaPagina=S&amp;item0=607198" TargetMode="External"/><Relationship Id="rId36" Type="http://schemas.openxmlformats.org/officeDocument/2006/relationships/hyperlink" Target="http://www1.tce.pr.gov.br/conteudo/pesquisas-prontas/308475/area/249" TargetMode="External"/><Relationship Id="rId10" Type="http://schemas.openxmlformats.org/officeDocument/2006/relationships/hyperlink" Target="http://www1.tce.pr.gov.br/multimidia/2018/12/pdf/00333437.pdf" TargetMode="External"/><Relationship Id="rId19" Type="http://schemas.openxmlformats.org/officeDocument/2006/relationships/hyperlink" Target="http://www1.tce.pr.gov.br/multimidia/2018/11/pdf/00333136.pdf" TargetMode="External"/><Relationship Id="rId31" Type="http://schemas.openxmlformats.org/officeDocument/2006/relationships/hyperlink" Target="https://www.planalto.gov.br/ccivil_03/_ato2015-2018/2018/lei/l1365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multimidia/2018/12/pdf/00333441.pdf" TargetMode="External"/><Relationship Id="rId14" Type="http://schemas.openxmlformats.org/officeDocument/2006/relationships/hyperlink" Target="http://www1.tce.pr.gov.br/multimidia/2018/11/pdf/00333015.pdf" TargetMode="External"/><Relationship Id="rId22" Type="http://schemas.openxmlformats.org/officeDocument/2006/relationships/hyperlink" Target="http://portal.stf.jus.br/processos/detalhe.asp?incidente=4557488" TargetMode="External"/><Relationship Id="rId27" Type="http://schemas.openxmlformats.org/officeDocument/2006/relationships/hyperlink" Target="http://www.planalto.gov.br/ccivil_03/_Ato2011-2014/2011/Lei/L12462.htm" TargetMode="External"/><Relationship Id="rId30" Type="http://schemas.openxmlformats.org/officeDocument/2006/relationships/hyperlink" Target="https://www.planalto.gov.br/ccivil_03/constituicao/constituicao.htm" TargetMode="External"/><Relationship Id="rId35" Type="http://schemas.openxmlformats.org/officeDocument/2006/relationships/hyperlink" Target="http://www.planalto.gov.br/ccivil_03/_ato2015-2018/2016/lei/l13303.htm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AE60-228F-4596-A3CA-2FB14FF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5069</Words>
  <Characters>27375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Andre Isidio Martins</cp:lastModifiedBy>
  <cp:revision>2</cp:revision>
  <cp:lastPrinted>2017-07-10T20:46:00Z</cp:lastPrinted>
  <dcterms:created xsi:type="dcterms:W3CDTF">2019-01-22T17:35:00Z</dcterms:created>
  <dcterms:modified xsi:type="dcterms:W3CDTF">2019-01-22T17:35:00Z</dcterms:modified>
</cp:coreProperties>
</file>