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571E2">
        <w:rPr>
          <w:rFonts w:ascii="Arial" w:hAnsi="Arial" w:cs="Arial"/>
          <w:b/>
          <w:sz w:val="20"/>
          <w:szCs w:val="20"/>
        </w:rPr>
        <w:t>3</w:t>
      </w:r>
      <w:r w:rsidR="00D903E0">
        <w:rPr>
          <w:rFonts w:ascii="Arial" w:hAnsi="Arial" w:cs="Arial"/>
          <w:b/>
          <w:sz w:val="20"/>
          <w:szCs w:val="20"/>
        </w:rPr>
        <w:t>8</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A35A07">
        <w:rPr>
          <w:rFonts w:ascii="Arial" w:hAnsi="Arial" w:cs="Arial"/>
          <w:b/>
          <w:sz w:val="20"/>
          <w:szCs w:val="20"/>
        </w:rPr>
        <w:t xml:space="preserve">Sessões: </w:t>
      </w:r>
      <w:r w:rsidR="00A35A07" w:rsidRPr="00A35A07">
        <w:rPr>
          <w:rFonts w:ascii="Arial" w:hAnsi="Arial" w:cs="Arial"/>
          <w:b/>
          <w:sz w:val="20"/>
          <w:szCs w:val="20"/>
        </w:rPr>
        <w:t>29</w:t>
      </w:r>
      <w:r w:rsidR="00814325" w:rsidRPr="00A35A07">
        <w:rPr>
          <w:rFonts w:ascii="Arial" w:hAnsi="Arial" w:cs="Arial"/>
          <w:b/>
          <w:sz w:val="20"/>
          <w:szCs w:val="20"/>
        </w:rPr>
        <w:t>.</w:t>
      </w:r>
      <w:r w:rsidR="00015FB0" w:rsidRPr="00A35A07">
        <w:rPr>
          <w:rFonts w:ascii="Arial" w:hAnsi="Arial" w:cs="Arial"/>
          <w:b/>
          <w:sz w:val="20"/>
          <w:szCs w:val="20"/>
        </w:rPr>
        <w:t>0</w:t>
      </w:r>
      <w:r w:rsidR="00B16F6C" w:rsidRPr="00A35A07">
        <w:rPr>
          <w:rFonts w:ascii="Arial" w:hAnsi="Arial" w:cs="Arial"/>
          <w:b/>
          <w:sz w:val="20"/>
          <w:szCs w:val="20"/>
        </w:rPr>
        <w:t>5</w:t>
      </w:r>
      <w:r w:rsidR="005A0FD0" w:rsidRPr="00A35A07">
        <w:rPr>
          <w:rFonts w:ascii="Arial" w:hAnsi="Arial" w:cs="Arial"/>
          <w:b/>
          <w:sz w:val="20"/>
          <w:szCs w:val="20"/>
        </w:rPr>
        <w:t xml:space="preserve"> </w:t>
      </w:r>
      <w:r w:rsidR="000D4DE6" w:rsidRPr="00A35A07">
        <w:rPr>
          <w:rFonts w:ascii="Arial" w:hAnsi="Arial" w:cs="Arial"/>
          <w:b/>
          <w:sz w:val="20"/>
          <w:szCs w:val="20"/>
        </w:rPr>
        <w:t>a</w:t>
      </w:r>
      <w:r w:rsidRPr="00A35A07">
        <w:rPr>
          <w:rFonts w:ascii="Arial" w:hAnsi="Arial" w:cs="Arial"/>
          <w:b/>
          <w:sz w:val="20"/>
          <w:szCs w:val="20"/>
        </w:rPr>
        <w:t xml:space="preserve"> </w:t>
      </w:r>
      <w:r w:rsidR="00A35A07" w:rsidRPr="00A35A07">
        <w:rPr>
          <w:rFonts w:ascii="Arial" w:hAnsi="Arial" w:cs="Arial"/>
          <w:b/>
          <w:sz w:val="20"/>
          <w:szCs w:val="20"/>
        </w:rPr>
        <w:t>07</w:t>
      </w:r>
      <w:r w:rsidR="005A0FD0" w:rsidRPr="00A35A07">
        <w:rPr>
          <w:rFonts w:ascii="Arial" w:hAnsi="Arial" w:cs="Arial"/>
          <w:b/>
          <w:sz w:val="20"/>
          <w:szCs w:val="20"/>
        </w:rPr>
        <w:t>.</w:t>
      </w:r>
      <w:r w:rsidR="00015FB0" w:rsidRPr="00A35A07">
        <w:rPr>
          <w:rFonts w:ascii="Arial" w:hAnsi="Arial" w:cs="Arial"/>
          <w:b/>
          <w:sz w:val="20"/>
          <w:szCs w:val="20"/>
        </w:rPr>
        <w:t>0</w:t>
      </w:r>
      <w:r w:rsidR="00A35A07" w:rsidRPr="00A35A07">
        <w:rPr>
          <w:rFonts w:ascii="Arial" w:hAnsi="Arial" w:cs="Arial"/>
          <w:b/>
          <w:sz w:val="20"/>
          <w:szCs w:val="20"/>
        </w:rPr>
        <w:t>6</w:t>
      </w:r>
      <w:r w:rsidRPr="00A35A07">
        <w:rPr>
          <w:rFonts w:ascii="Arial" w:hAnsi="Arial" w:cs="Arial"/>
          <w:b/>
          <w:sz w:val="20"/>
          <w:szCs w:val="20"/>
        </w:rPr>
        <w:t xml:space="preserve"> de 201</w:t>
      </w:r>
      <w:r w:rsidR="00015FB0" w:rsidRPr="00A35A07">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bookmarkStart w:id="0" w:name="_GoBack"/>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4A2925">
      <w:pPr>
        <w:shd w:val="pct10" w:color="auto" w:fill="auto"/>
        <w:spacing w:after="12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t>1. Tomada de Contas Extraordinária. Admissão temporária de Agentes Comunitários de Saúde. Inobservância de norma legal. Ausência de medidas para regularizar o provimento dos cargos de Agente Comunitário de Saúde.</w:t>
      </w:r>
    </w:p>
    <w:p w:rsidR="004A2925" w:rsidRDefault="004A2925" w:rsidP="004A2925">
      <w:pPr>
        <w:spacing w:after="0"/>
        <w:jc w:val="both"/>
        <w:rPr>
          <w:rFonts w:ascii="Arial" w:hAnsi="Arial" w:cs="Arial"/>
          <w:sz w:val="20"/>
          <w:szCs w:val="20"/>
        </w:rPr>
      </w:pP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t xml:space="preserve">2. Prestação de Contas Anual. Fundo Municipal de Saúde. Contribuições patronais ao RPPS não comprovadas. Irregularidade com determinação e imputação de multa. </w:t>
      </w:r>
    </w:p>
    <w:p w:rsidR="004A2925" w:rsidRDefault="004A2925" w:rsidP="004A2925">
      <w:pPr>
        <w:spacing w:after="0"/>
        <w:jc w:val="both"/>
        <w:rPr>
          <w:rFonts w:ascii="Arial" w:hAnsi="Arial" w:cs="Arial"/>
          <w:sz w:val="20"/>
          <w:szCs w:val="20"/>
        </w:rPr>
      </w:pP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t xml:space="preserve">3. Certidão liberatória. Requerimento. SIM-AM sem alimentação no prazo fixado por Instrumento Normativa da Corte. Justificativas não acolhidas. Indeferimento. </w:t>
      </w:r>
    </w:p>
    <w:p w:rsidR="004A2925" w:rsidRDefault="004A2925" w:rsidP="004A2925">
      <w:pPr>
        <w:spacing w:after="0"/>
        <w:jc w:val="both"/>
        <w:rPr>
          <w:rFonts w:ascii="Arial" w:hAnsi="Arial" w:cs="Arial"/>
          <w:sz w:val="20"/>
          <w:szCs w:val="20"/>
        </w:rPr>
      </w:pP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t xml:space="preserve">4. Prestação de Contas Anual. Poder Executivo. Despesas com publicidade institucional.   Montante superior ao limite legal. Parecer prévio. Irregularidade. </w:t>
      </w:r>
    </w:p>
    <w:p w:rsidR="004A2925" w:rsidRDefault="004A2925" w:rsidP="004A2925">
      <w:pPr>
        <w:spacing w:after="0"/>
        <w:jc w:val="both"/>
        <w:rPr>
          <w:rFonts w:ascii="Arial" w:hAnsi="Arial" w:cs="Arial"/>
          <w:sz w:val="20"/>
          <w:szCs w:val="20"/>
        </w:rPr>
      </w:pP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t>5. Prestação de contas anual. Envio de dados eletrônicos. Apresentação da prestação de contas. Atraso.</w:t>
      </w:r>
    </w:p>
    <w:p w:rsidR="004A2925" w:rsidRDefault="004A2925" w:rsidP="004A2925">
      <w:pPr>
        <w:spacing w:after="0"/>
        <w:jc w:val="both"/>
        <w:rPr>
          <w:rFonts w:ascii="Arial" w:hAnsi="Arial" w:cs="Arial"/>
          <w:sz w:val="20"/>
          <w:szCs w:val="20"/>
        </w:rPr>
      </w:pP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t xml:space="preserve">6. Prestação de contas. Consórcio intermunicipal de saúde. Dados do Sistema SIM-AM. Atraso que não prejudica as funções de controle desta Corte de Contas. Regularidade. </w:t>
      </w:r>
    </w:p>
    <w:p w:rsidR="004A2925" w:rsidRDefault="004A2925" w:rsidP="004A2925">
      <w:pPr>
        <w:spacing w:after="0"/>
        <w:jc w:val="both"/>
        <w:rPr>
          <w:rFonts w:ascii="Arial" w:hAnsi="Arial" w:cs="Arial"/>
          <w:sz w:val="20"/>
          <w:szCs w:val="20"/>
        </w:rPr>
      </w:pP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t xml:space="preserve">7. Prestação de Contas. Transferência voluntária. Despesas a título de taxas administrativas. Caráter indenizatório não demonstrado. Irregularidade e aplicação de multa. </w:t>
      </w:r>
    </w:p>
    <w:p w:rsidR="004A2925" w:rsidRDefault="004A2925" w:rsidP="004A2925">
      <w:pPr>
        <w:spacing w:after="0"/>
        <w:jc w:val="both"/>
        <w:rPr>
          <w:rFonts w:ascii="Arial" w:hAnsi="Arial" w:cs="Arial"/>
          <w:sz w:val="20"/>
          <w:szCs w:val="20"/>
        </w:rPr>
      </w:pP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t>8. Consulta. Devolução mensal e de valores fixos do saldo em caixa. Vinculação da devolução dos recursos. Atendimento de projeto ou objetivo específico. Impossibilidade.</w:t>
      </w: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lastRenderedPageBreak/>
        <w:t>9. Representação. Contratação por interposta pessoa. Ofensa ao artigo 37, inciso II, da CF/88. Irregularidade. Não imposição de sanção aos gestores. Fatos anteriores à vigência da Lei Complementar nº 113/05. Lei nº 13.655, de 25 de abril de 2018. Precedentes desta Corte.</w:t>
      </w:r>
    </w:p>
    <w:p w:rsidR="004A2925" w:rsidRDefault="004A2925" w:rsidP="004A2925">
      <w:pPr>
        <w:spacing w:after="0"/>
        <w:jc w:val="both"/>
        <w:rPr>
          <w:rFonts w:ascii="Arial" w:hAnsi="Arial" w:cs="Arial"/>
          <w:sz w:val="20"/>
          <w:szCs w:val="20"/>
        </w:rPr>
      </w:pPr>
    </w:p>
    <w:p w:rsidR="00830BDE" w:rsidRPr="00830BDE" w:rsidRDefault="00830BDE" w:rsidP="004A2925">
      <w:pPr>
        <w:spacing w:after="0"/>
        <w:jc w:val="both"/>
        <w:rPr>
          <w:rFonts w:ascii="Arial" w:hAnsi="Arial" w:cs="Arial"/>
          <w:sz w:val="20"/>
          <w:szCs w:val="20"/>
        </w:rPr>
      </w:pPr>
      <w:r w:rsidRPr="00830BDE">
        <w:rPr>
          <w:rFonts w:ascii="Arial" w:hAnsi="Arial" w:cs="Arial"/>
          <w:sz w:val="20"/>
          <w:szCs w:val="20"/>
        </w:rPr>
        <w:t>10. Comunicação de irregularidade. Pagamento de pessoal acima do teto constitucional. Procedência parcial. Aplicação de multa e expedição de determinação.</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4A2925">
      <w:pPr>
        <w:shd w:val="pct10" w:color="auto" w:fill="auto"/>
        <w:spacing w:after="120"/>
        <w:jc w:val="center"/>
        <w:rPr>
          <w:rFonts w:ascii="Arial" w:hAnsi="Arial" w:cs="Arial"/>
          <w:b/>
          <w:sz w:val="20"/>
          <w:szCs w:val="20"/>
        </w:rPr>
      </w:pPr>
      <w:r w:rsidRPr="0022060B">
        <w:rPr>
          <w:rFonts w:ascii="Arial" w:hAnsi="Arial" w:cs="Arial"/>
          <w:b/>
          <w:sz w:val="20"/>
          <w:szCs w:val="20"/>
        </w:rPr>
        <w:t>PRIMEIRA CÂMARA</w:t>
      </w:r>
    </w:p>
    <w:p w:rsidR="004429A2" w:rsidRPr="00830BDE" w:rsidRDefault="00830BDE" w:rsidP="00484CA4">
      <w:pPr>
        <w:autoSpaceDE w:val="0"/>
        <w:autoSpaceDN w:val="0"/>
        <w:adjustRightInd w:val="0"/>
        <w:spacing w:after="0"/>
        <w:jc w:val="both"/>
        <w:rPr>
          <w:rFonts w:ascii="Arial" w:hAnsi="Arial" w:cs="Arial"/>
          <w:b/>
          <w:sz w:val="20"/>
          <w:szCs w:val="20"/>
        </w:rPr>
      </w:pPr>
      <w:r w:rsidRPr="00830BDE">
        <w:rPr>
          <w:rFonts w:ascii="Arial" w:hAnsi="Arial" w:cs="Arial"/>
          <w:b/>
          <w:sz w:val="20"/>
          <w:szCs w:val="20"/>
        </w:rPr>
        <w:t>1.</w:t>
      </w:r>
      <w:r>
        <w:rPr>
          <w:rFonts w:ascii="Arial" w:hAnsi="Arial" w:cs="Arial"/>
          <w:b/>
          <w:sz w:val="20"/>
          <w:szCs w:val="20"/>
        </w:rPr>
        <w:t xml:space="preserve"> </w:t>
      </w:r>
      <w:r w:rsidR="00DC46BE" w:rsidRPr="00830BDE">
        <w:rPr>
          <w:rFonts w:ascii="Arial" w:hAnsi="Arial" w:cs="Arial"/>
          <w:b/>
          <w:sz w:val="20"/>
          <w:szCs w:val="20"/>
        </w:rPr>
        <w:t>Tomada de Contas Extraordinária. Admissão temporária de Agentes Comunitários de Saúde. Inobservância de norma legal. Ausência de medidas para regularizar o provimento dos cargos de Agente Comunitário de Saúde.</w:t>
      </w:r>
    </w:p>
    <w:p w:rsidR="00484CA4" w:rsidRDefault="00484CA4" w:rsidP="00484CA4">
      <w:pPr>
        <w:autoSpaceDE w:val="0"/>
        <w:autoSpaceDN w:val="0"/>
        <w:adjustRightInd w:val="0"/>
        <w:spacing w:after="0"/>
        <w:jc w:val="both"/>
        <w:rPr>
          <w:rFonts w:ascii="Arial" w:hAnsi="Arial" w:cs="Arial"/>
          <w:sz w:val="20"/>
          <w:szCs w:val="20"/>
        </w:rPr>
      </w:pPr>
    </w:p>
    <w:p w:rsidR="00DC46BE" w:rsidRDefault="00DC46BE" w:rsidP="00484CA4">
      <w:pPr>
        <w:autoSpaceDE w:val="0"/>
        <w:autoSpaceDN w:val="0"/>
        <w:adjustRightInd w:val="0"/>
        <w:spacing w:after="0"/>
        <w:jc w:val="both"/>
        <w:rPr>
          <w:rFonts w:ascii="Arial" w:hAnsi="Arial" w:cs="Arial"/>
          <w:sz w:val="20"/>
          <w:szCs w:val="20"/>
        </w:rPr>
      </w:pPr>
      <w:r w:rsidRPr="001E75A0">
        <w:rPr>
          <w:rFonts w:ascii="Arial" w:hAnsi="Arial" w:cs="Arial"/>
          <w:sz w:val="20"/>
          <w:szCs w:val="20"/>
        </w:rPr>
        <w:t>A Lei n° 11.350/2006, que regulamenta o § 5o do art. 198 da Constituição Federal4 e disciplina as atividades de Agente Comunitário de Saúde e de Agente de Combate às Endemias veda, em seu art. 16, a contratação temporária ou terceirizada de Agentes Comunitários de Saúde e de Agentes de Combate às Endemias, salvo na hipótese de combate a surtos epidêmicos.</w:t>
      </w:r>
    </w:p>
    <w:p w:rsidR="00484CA4" w:rsidRDefault="00484CA4" w:rsidP="00484CA4">
      <w:pPr>
        <w:autoSpaceDE w:val="0"/>
        <w:autoSpaceDN w:val="0"/>
        <w:adjustRightInd w:val="0"/>
        <w:spacing w:after="0"/>
        <w:jc w:val="both"/>
        <w:rPr>
          <w:rFonts w:ascii="Arial" w:hAnsi="Arial" w:cs="Arial"/>
          <w:sz w:val="20"/>
          <w:szCs w:val="20"/>
        </w:rPr>
      </w:pPr>
    </w:p>
    <w:p w:rsidR="001E75A0" w:rsidRDefault="001E75A0"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624169/17 - </w:t>
      </w:r>
      <w:hyperlink r:id="rId8" w:history="1">
        <w:r w:rsidRPr="00117586">
          <w:rPr>
            <w:rStyle w:val="Hyperlink"/>
            <w:rFonts w:ascii="Arial" w:hAnsi="Arial" w:cs="Arial"/>
            <w:sz w:val="20"/>
            <w:szCs w:val="20"/>
          </w:rPr>
          <w:t>Acórdão 1446/18 – Primeira Câmara</w:t>
        </w:r>
      </w:hyperlink>
      <w:r>
        <w:rPr>
          <w:rFonts w:ascii="Arial" w:hAnsi="Arial" w:cs="Arial"/>
          <w:sz w:val="20"/>
          <w:szCs w:val="20"/>
        </w:rPr>
        <w:t xml:space="preserve"> - Rel. Conselheiro </w:t>
      </w:r>
      <w:r w:rsidRPr="001E75A0">
        <w:rPr>
          <w:rFonts w:ascii="Arial" w:hAnsi="Arial" w:cs="Arial"/>
          <w:sz w:val="20"/>
          <w:szCs w:val="20"/>
        </w:rPr>
        <w:t>Fábio de Souza Camargo</w:t>
      </w:r>
      <w:r>
        <w:rPr>
          <w:rFonts w:ascii="Arial" w:hAnsi="Arial" w:cs="Arial"/>
          <w:sz w:val="20"/>
          <w:szCs w:val="20"/>
        </w:rPr>
        <w:t xml:space="preserve">.  </w:t>
      </w:r>
    </w:p>
    <w:p w:rsidR="004429A2" w:rsidRDefault="004429A2" w:rsidP="00484CA4">
      <w:pPr>
        <w:autoSpaceDE w:val="0"/>
        <w:autoSpaceDN w:val="0"/>
        <w:adjustRightInd w:val="0"/>
        <w:spacing w:after="0"/>
        <w:jc w:val="both"/>
        <w:rPr>
          <w:rFonts w:ascii="Arial" w:hAnsi="Arial" w:cs="Arial"/>
          <w:sz w:val="20"/>
          <w:szCs w:val="20"/>
        </w:rPr>
      </w:pPr>
    </w:p>
    <w:p w:rsidR="00830BDE" w:rsidRPr="00312059" w:rsidRDefault="00830BDE" w:rsidP="00484CA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Pr="00312059">
        <w:rPr>
          <w:rFonts w:ascii="Arial" w:hAnsi="Arial" w:cs="Arial"/>
          <w:b/>
          <w:sz w:val="20"/>
          <w:szCs w:val="20"/>
        </w:rPr>
        <w:t xml:space="preserve">Prestação de Contas Anual. Fundo Municipal de Saúde. Contribuições patronais ao RPPS não comprovadas. Irregularidade com determinação e imputação de multa. </w:t>
      </w:r>
    </w:p>
    <w:p w:rsidR="00484CA4" w:rsidRDefault="00484CA4" w:rsidP="00484CA4">
      <w:pPr>
        <w:autoSpaceDE w:val="0"/>
        <w:autoSpaceDN w:val="0"/>
        <w:adjustRightInd w:val="0"/>
        <w:spacing w:after="0"/>
        <w:jc w:val="both"/>
        <w:rPr>
          <w:rFonts w:ascii="Arial" w:hAnsi="Arial" w:cs="Arial"/>
          <w:sz w:val="20"/>
          <w:szCs w:val="20"/>
        </w:rPr>
      </w:pP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Evidenciou-se falta de pagamento de contribuições patronais devidas ao Regime Próprio de Previdência Municipal. Esta inadimplência fica sujeita à multa administrativa por infração à norma legal ou regulamentar, prevista no inciso III do art. 87, em conjunto com o §4º do mesmo artigo, da Lei Complementar Estadual nº 113/05. </w:t>
      </w:r>
    </w:p>
    <w:p w:rsidR="00484CA4" w:rsidRDefault="00484CA4" w:rsidP="00484CA4">
      <w:pPr>
        <w:autoSpaceDE w:val="0"/>
        <w:autoSpaceDN w:val="0"/>
        <w:adjustRightInd w:val="0"/>
        <w:spacing w:after="0"/>
        <w:jc w:val="both"/>
        <w:rPr>
          <w:rFonts w:ascii="Arial" w:hAnsi="Arial" w:cs="Arial"/>
          <w:sz w:val="20"/>
          <w:szCs w:val="20"/>
        </w:rPr>
      </w:pP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Ainda que a municipalidade tenha encaminhado comprovantes de pagamento, alguns valores ficaram sem comprovação, bem como, não foram apurados os valores relativos aos encargos por atraso, já que a maioria dos pagamentos ocorreu a partir de novembro de 2013. </w:t>
      </w: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Determinação de comprovação da diferença faltante na prestação de contas do exercício de 2018.</w:t>
      </w:r>
    </w:p>
    <w:p w:rsidR="00484CA4" w:rsidRDefault="00484CA4" w:rsidP="00484CA4">
      <w:pPr>
        <w:spacing w:after="0"/>
        <w:jc w:val="both"/>
        <w:rPr>
          <w:rFonts w:ascii="Arial" w:hAnsi="Arial" w:cs="Arial"/>
          <w:sz w:val="20"/>
          <w:szCs w:val="20"/>
        </w:rPr>
      </w:pPr>
    </w:p>
    <w:p w:rsidR="00830BDE" w:rsidRDefault="00830BDE" w:rsidP="00484CA4">
      <w:pPr>
        <w:spacing w:after="0"/>
        <w:jc w:val="both"/>
        <w:rPr>
          <w:rFonts w:ascii="Arial" w:hAnsi="Arial" w:cs="Arial"/>
          <w:sz w:val="20"/>
          <w:szCs w:val="20"/>
        </w:rPr>
      </w:pPr>
      <w:r>
        <w:rPr>
          <w:rFonts w:ascii="Arial" w:hAnsi="Arial" w:cs="Arial"/>
          <w:sz w:val="20"/>
          <w:szCs w:val="20"/>
        </w:rPr>
        <w:t xml:space="preserve">Processo nº 278294/14 – </w:t>
      </w:r>
      <w:hyperlink r:id="rId9" w:history="1">
        <w:r>
          <w:rPr>
            <w:rStyle w:val="Hyperlink"/>
            <w:rFonts w:ascii="Arial" w:hAnsi="Arial" w:cs="Arial"/>
            <w:sz w:val="20"/>
            <w:szCs w:val="20"/>
          </w:rPr>
          <w:t>Acórdão nº 1396/18 - Primeira</w:t>
        </w:r>
        <w:r w:rsidRPr="00E35609">
          <w:rPr>
            <w:rStyle w:val="Hyperlink"/>
            <w:rFonts w:ascii="Arial" w:hAnsi="Arial" w:cs="Arial"/>
            <w:sz w:val="20"/>
            <w:szCs w:val="20"/>
          </w:rPr>
          <w:t xml:space="preserve"> Câmara</w:t>
        </w:r>
      </w:hyperlink>
      <w:r>
        <w:rPr>
          <w:rFonts w:ascii="Arial" w:hAnsi="Arial" w:cs="Arial"/>
          <w:sz w:val="20"/>
          <w:szCs w:val="20"/>
        </w:rPr>
        <w:t xml:space="preserve"> – Relator Conselheiro Fernando Augusto Mello Guimarães.</w:t>
      </w:r>
    </w:p>
    <w:p w:rsidR="00830BDE" w:rsidRDefault="00830BDE" w:rsidP="00484CA4">
      <w:pPr>
        <w:spacing w:after="0"/>
        <w:jc w:val="both"/>
        <w:rPr>
          <w:rFonts w:ascii="Arial" w:hAnsi="Arial" w:cs="Arial"/>
          <w:b/>
          <w:sz w:val="20"/>
          <w:szCs w:val="20"/>
        </w:rPr>
      </w:pPr>
    </w:p>
    <w:p w:rsidR="00830BDE" w:rsidRDefault="00830BDE" w:rsidP="00484CA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Certidão liberatória. Requerimento. SIM-AM sem alimentação no prazo fixado por Instrumento Normativa da Corte. Justificativas não acolhidas. Indeferimento. </w:t>
      </w:r>
    </w:p>
    <w:p w:rsidR="00484CA4" w:rsidRDefault="00484CA4" w:rsidP="00484CA4">
      <w:pPr>
        <w:autoSpaceDE w:val="0"/>
        <w:autoSpaceDN w:val="0"/>
        <w:adjustRightInd w:val="0"/>
        <w:spacing w:after="0"/>
        <w:jc w:val="both"/>
        <w:rPr>
          <w:rFonts w:ascii="Arial" w:hAnsi="Arial" w:cs="Arial"/>
          <w:sz w:val="20"/>
          <w:szCs w:val="20"/>
        </w:rPr>
      </w:pPr>
    </w:p>
    <w:p w:rsidR="00830BDE" w:rsidRDefault="00830BDE" w:rsidP="00484CA4">
      <w:pPr>
        <w:autoSpaceDE w:val="0"/>
        <w:autoSpaceDN w:val="0"/>
        <w:adjustRightInd w:val="0"/>
        <w:spacing w:after="0"/>
        <w:jc w:val="both"/>
        <w:rPr>
          <w:rFonts w:ascii="Arial" w:hAnsi="Arial" w:cs="Arial"/>
          <w:sz w:val="20"/>
          <w:szCs w:val="20"/>
        </w:rPr>
      </w:pPr>
      <w:r w:rsidRPr="005A244E">
        <w:rPr>
          <w:rFonts w:ascii="Arial" w:hAnsi="Arial" w:cs="Arial"/>
          <w:sz w:val="20"/>
          <w:szCs w:val="20"/>
        </w:rPr>
        <w:lastRenderedPageBreak/>
        <w:t>De acordo com o cronograma</w:t>
      </w:r>
      <w:r>
        <w:rPr>
          <w:rFonts w:ascii="Arial" w:hAnsi="Arial" w:cs="Arial"/>
          <w:sz w:val="20"/>
          <w:szCs w:val="20"/>
        </w:rPr>
        <w:t xml:space="preserve"> constante da IN141/18-TCE/PR, estabeleceu-se a data de 30 de abril como termo final para conclusão do SIM-AM do mês “zero” (abertura). </w:t>
      </w: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Não atendido o referido prazo, o ente inadimplente não deve ter acesso à certidão liberatória, nos termos do disposto no art. 289, § 1º, do RITCE/PR c/c art. 1º, II, da IN 68/12. </w:t>
      </w:r>
    </w:p>
    <w:p w:rsidR="00830BDE" w:rsidRPr="005A244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Justificativas lacônicas e sem comprovação documental por parte do município </w:t>
      </w:r>
      <w:proofErr w:type="gramStart"/>
      <w:r>
        <w:rPr>
          <w:rFonts w:ascii="Arial" w:hAnsi="Arial" w:cs="Arial"/>
          <w:sz w:val="20"/>
          <w:szCs w:val="20"/>
        </w:rPr>
        <w:t>e  sem</w:t>
      </w:r>
      <w:proofErr w:type="gramEnd"/>
      <w:r>
        <w:rPr>
          <w:rFonts w:ascii="Arial" w:hAnsi="Arial" w:cs="Arial"/>
          <w:sz w:val="20"/>
          <w:szCs w:val="20"/>
        </w:rPr>
        <w:t xml:space="preserve"> qualquer indicação de fato que efetivamente demonstrasse a impossibilidade de atendimento do prazo de envio de dados, não foram acolhidas no julgado que indeferiu o pedido. </w:t>
      </w:r>
    </w:p>
    <w:p w:rsidR="00484CA4" w:rsidRDefault="00484CA4" w:rsidP="00484CA4">
      <w:pPr>
        <w:spacing w:after="0"/>
        <w:jc w:val="both"/>
        <w:rPr>
          <w:rFonts w:ascii="Arial" w:hAnsi="Arial" w:cs="Arial"/>
          <w:sz w:val="20"/>
          <w:szCs w:val="20"/>
        </w:rPr>
      </w:pPr>
    </w:p>
    <w:p w:rsidR="00830BDE" w:rsidRDefault="00830BDE" w:rsidP="00484CA4">
      <w:pPr>
        <w:spacing w:after="0"/>
        <w:jc w:val="both"/>
        <w:rPr>
          <w:rFonts w:ascii="Arial" w:hAnsi="Arial" w:cs="Arial"/>
          <w:sz w:val="20"/>
          <w:szCs w:val="20"/>
        </w:rPr>
      </w:pPr>
      <w:r>
        <w:rPr>
          <w:rFonts w:ascii="Arial" w:hAnsi="Arial" w:cs="Arial"/>
          <w:sz w:val="20"/>
          <w:szCs w:val="20"/>
        </w:rPr>
        <w:t xml:space="preserve">Processo nº 338062/18 – </w:t>
      </w:r>
      <w:hyperlink r:id="rId10" w:history="1">
        <w:r>
          <w:rPr>
            <w:rStyle w:val="Hyperlink"/>
            <w:rFonts w:ascii="Arial" w:hAnsi="Arial" w:cs="Arial"/>
            <w:sz w:val="20"/>
            <w:szCs w:val="20"/>
          </w:rPr>
          <w:t>Acórdão nº 1394/18 - Primeira</w:t>
        </w:r>
        <w:r w:rsidRPr="00E35609">
          <w:rPr>
            <w:rStyle w:val="Hyperlink"/>
            <w:rFonts w:ascii="Arial" w:hAnsi="Arial" w:cs="Arial"/>
            <w:sz w:val="20"/>
            <w:szCs w:val="20"/>
          </w:rPr>
          <w:t xml:space="preserve"> Câmara</w:t>
        </w:r>
      </w:hyperlink>
      <w:r>
        <w:rPr>
          <w:rFonts w:ascii="Arial" w:hAnsi="Arial" w:cs="Arial"/>
          <w:sz w:val="20"/>
          <w:szCs w:val="20"/>
        </w:rPr>
        <w:t xml:space="preserve"> – Relator Conselheiro Fernando Augusto Mello Guimarães. </w:t>
      </w:r>
    </w:p>
    <w:p w:rsidR="00484CA4" w:rsidRDefault="00484CA4" w:rsidP="00484CA4">
      <w:pPr>
        <w:autoSpaceDE w:val="0"/>
        <w:autoSpaceDN w:val="0"/>
        <w:adjustRightInd w:val="0"/>
        <w:spacing w:after="0"/>
        <w:jc w:val="both"/>
        <w:rPr>
          <w:rFonts w:ascii="Arial" w:hAnsi="Arial" w:cs="Arial"/>
          <w:b/>
          <w:sz w:val="20"/>
          <w:szCs w:val="20"/>
        </w:rPr>
      </w:pPr>
    </w:p>
    <w:p w:rsidR="00830BDE" w:rsidRDefault="00830BDE" w:rsidP="00484CA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4. Prestação de Contas Anual. Poder Executivo. Despesas com publicidade institucional.   Montante superior ao limite legal. Parecer prévio. Irregularidade. </w:t>
      </w:r>
    </w:p>
    <w:p w:rsidR="00484CA4" w:rsidRDefault="00484CA4" w:rsidP="00484CA4">
      <w:pPr>
        <w:autoSpaceDE w:val="0"/>
        <w:autoSpaceDN w:val="0"/>
        <w:adjustRightInd w:val="0"/>
        <w:spacing w:after="0"/>
        <w:jc w:val="both"/>
        <w:rPr>
          <w:rFonts w:ascii="Arial" w:hAnsi="Arial" w:cs="Arial"/>
          <w:sz w:val="20"/>
          <w:szCs w:val="20"/>
        </w:rPr>
      </w:pP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Os gastos intitulados como de utilidade pública pelo gestor, versam sobre despesas de publicidade vedadas no período eleitoral. “Não vislumbro o interesse público na divulgação com carro de som anunciando vagas de emprego, matrículas escolares, entrega de uniforme escolar, evento público de réveillon, comemoração do aniversário do município, entrega de pá carregadeira, entrega de caminhão”, foi a conclusão do relator em sua proposta de voto. </w:t>
      </w: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No primeiro semestre de 2016 os gastos com publicidade superaram a média de tais gastos dos primeiros semestres dos últimos três exercícios financeiros, valor que ultrapassa em 95% do limite estabelecido no art. 73, VII, da Lei nº 9.504/1997. </w:t>
      </w: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Assim, por unanimidade, recomendou-se o julgamento pela irregularidade das contas. </w:t>
      </w:r>
    </w:p>
    <w:p w:rsidR="00484CA4" w:rsidRDefault="00484CA4" w:rsidP="00484CA4">
      <w:pPr>
        <w:spacing w:after="0"/>
        <w:jc w:val="both"/>
        <w:rPr>
          <w:rFonts w:ascii="Arial" w:hAnsi="Arial" w:cs="Arial"/>
          <w:sz w:val="20"/>
          <w:szCs w:val="20"/>
        </w:rPr>
      </w:pPr>
    </w:p>
    <w:p w:rsidR="00830BDE" w:rsidRDefault="00830BDE" w:rsidP="00484CA4">
      <w:pPr>
        <w:spacing w:after="0"/>
        <w:jc w:val="both"/>
        <w:rPr>
          <w:rFonts w:ascii="Arial" w:hAnsi="Arial" w:cs="Arial"/>
          <w:sz w:val="20"/>
          <w:szCs w:val="20"/>
        </w:rPr>
      </w:pPr>
      <w:r>
        <w:rPr>
          <w:rFonts w:ascii="Arial" w:hAnsi="Arial" w:cs="Arial"/>
          <w:sz w:val="20"/>
          <w:szCs w:val="20"/>
        </w:rPr>
        <w:t xml:space="preserve">Processo nº 299357/17 – </w:t>
      </w:r>
      <w:hyperlink r:id="rId11" w:history="1">
        <w:r w:rsidRPr="00E35609">
          <w:rPr>
            <w:rStyle w:val="Hyperlink"/>
            <w:rFonts w:ascii="Arial" w:hAnsi="Arial" w:cs="Arial"/>
            <w:sz w:val="20"/>
            <w:szCs w:val="20"/>
          </w:rPr>
          <w:t>Acórdã</w:t>
        </w:r>
        <w:r>
          <w:rPr>
            <w:rStyle w:val="Hyperlink"/>
            <w:rFonts w:ascii="Arial" w:hAnsi="Arial" w:cs="Arial"/>
            <w:sz w:val="20"/>
            <w:szCs w:val="20"/>
          </w:rPr>
          <w:t>o de Parecer Prévio nº 168/18 - Primeira</w:t>
        </w:r>
        <w:r w:rsidRPr="00E35609">
          <w:rPr>
            <w:rStyle w:val="Hyperlink"/>
            <w:rFonts w:ascii="Arial" w:hAnsi="Arial" w:cs="Arial"/>
            <w:sz w:val="20"/>
            <w:szCs w:val="20"/>
          </w:rPr>
          <w:t xml:space="preserve"> Câmara</w:t>
        </w:r>
      </w:hyperlink>
      <w:r>
        <w:rPr>
          <w:rFonts w:ascii="Arial" w:hAnsi="Arial" w:cs="Arial"/>
          <w:sz w:val="20"/>
          <w:szCs w:val="20"/>
        </w:rPr>
        <w:t xml:space="preserve"> – Relator Conselheiro Fabio de Souza Camargo. </w:t>
      </w:r>
    </w:p>
    <w:p w:rsidR="00484CA4" w:rsidRPr="003D4522" w:rsidRDefault="00484CA4" w:rsidP="00484CA4">
      <w:pPr>
        <w:spacing w:after="0"/>
        <w:jc w:val="both"/>
        <w:rPr>
          <w:rFonts w:ascii="Arial" w:hAnsi="Arial" w:cs="Arial"/>
          <w:sz w:val="20"/>
          <w:szCs w:val="20"/>
        </w:rPr>
      </w:pPr>
    </w:p>
    <w:p w:rsidR="00EC3842" w:rsidRPr="0022060B" w:rsidRDefault="00EC3842" w:rsidP="00484CA4">
      <w:pPr>
        <w:shd w:val="pct10" w:color="auto" w:fill="auto"/>
        <w:spacing w:after="120"/>
        <w:jc w:val="center"/>
        <w:rPr>
          <w:rFonts w:ascii="Arial" w:hAnsi="Arial" w:cs="Arial"/>
          <w:b/>
          <w:sz w:val="20"/>
          <w:szCs w:val="20"/>
        </w:rPr>
      </w:pPr>
      <w:r w:rsidRPr="0022060B">
        <w:rPr>
          <w:rFonts w:ascii="Arial" w:hAnsi="Arial" w:cs="Arial"/>
          <w:b/>
          <w:sz w:val="20"/>
          <w:szCs w:val="20"/>
        </w:rPr>
        <w:t>SEGUNDA CÂMARA</w:t>
      </w:r>
    </w:p>
    <w:p w:rsidR="00DC46BE" w:rsidRPr="00676A95" w:rsidRDefault="00830BDE" w:rsidP="00484CA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676A95" w:rsidRPr="00676A95">
        <w:rPr>
          <w:rFonts w:ascii="Arial" w:hAnsi="Arial" w:cs="Arial"/>
          <w:b/>
          <w:sz w:val="20"/>
          <w:szCs w:val="20"/>
        </w:rPr>
        <w:t>Prestação de contas anual. Envio de dados eletrônicos. Apresentação da prestação de contas. Atraso.</w:t>
      </w:r>
    </w:p>
    <w:p w:rsidR="00484CA4" w:rsidRDefault="00484CA4" w:rsidP="00484CA4">
      <w:pPr>
        <w:autoSpaceDE w:val="0"/>
        <w:autoSpaceDN w:val="0"/>
        <w:adjustRightInd w:val="0"/>
        <w:spacing w:after="0"/>
        <w:jc w:val="both"/>
        <w:rPr>
          <w:rFonts w:ascii="Arial" w:hAnsi="Arial" w:cs="Arial"/>
          <w:sz w:val="20"/>
          <w:szCs w:val="20"/>
        </w:rPr>
      </w:pPr>
    </w:p>
    <w:p w:rsidR="00DC46BE" w:rsidRDefault="00676A95" w:rsidP="00484CA4">
      <w:pPr>
        <w:autoSpaceDE w:val="0"/>
        <w:autoSpaceDN w:val="0"/>
        <w:adjustRightInd w:val="0"/>
        <w:spacing w:after="0"/>
        <w:jc w:val="both"/>
        <w:rPr>
          <w:rFonts w:ascii="Arial" w:hAnsi="Arial" w:cs="Arial"/>
          <w:sz w:val="20"/>
          <w:szCs w:val="20"/>
        </w:rPr>
      </w:pPr>
      <w:r w:rsidRPr="00676A95">
        <w:rPr>
          <w:rFonts w:ascii="Arial" w:hAnsi="Arial" w:cs="Arial"/>
          <w:sz w:val="20"/>
          <w:szCs w:val="20"/>
        </w:rPr>
        <w:t>No caso de atrasos sucessivos na remessa mensal dos dados eletrônicos do Sistema de Informações Municipais - Acompanhamento Mensal – SIM/AM, prevalece a aplicação de uma única multa em face dos atrasos, por aplicação da teoria da continuidade delitiva. Nesse sentido, este Tribunal tem entendido que, diante de infrações administrativas da mesma espécie é possível a aplicação de apenas uma sanção, conforme Acórdãos 316/18 e 4242/14, ambos do Tribunal Pleno, e o Acórdão n° 4636/16 da Segunda Câmara.</w:t>
      </w:r>
    </w:p>
    <w:p w:rsidR="00484CA4" w:rsidRDefault="00484CA4" w:rsidP="00484CA4">
      <w:pPr>
        <w:autoSpaceDE w:val="0"/>
        <w:autoSpaceDN w:val="0"/>
        <w:adjustRightInd w:val="0"/>
        <w:spacing w:after="0"/>
        <w:jc w:val="both"/>
        <w:rPr>
          <w:rFonts w:ascii="Arial" w:hAnsi="Arial" w:cs="Arial"/>
          <w:sz w:val="20"/>
          <w:szCs w:val="20"/>
        </w:rPr>
      </w:pPr>
    </w:p>
    <w:p w:rsidR="00A32C8E" w:rsidRDefault="00A32C8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355346/17 - </w:t>
      </w:r>
      <w:hyperlink r:id="rId12" w:history="1">
        <w:r w:rsidRPr="008D55AA">
          <w:rPr>
            <w:rStyle w:val="Hyperlink"/>
            <w:rFonts w:ascii="Arial" w:hAnsi="Arial" w:cs="Arial"/>
            <w:sz w:val="20"/>
            <w:szCs w:val="20"/>
          </w:rPr>
          <w:t>Acórdão 1427/18 – Segunda Câmara</w:t>
        </w:r>
      </w:hyperlink>
      <w:r>
        <w:rPr>
          <w:rFonts w:ascii="Arial" w:hAnsi="Arial" w:cs="Arial"/>
          <w:sz w:val="20"/>
          <w:szCs w:val="20"/>
        </w:rPr>
        <w:t xml:space="preserve"> - Rel. I</w:t>
      </w:r>
      <w:r w:rsidRPr="00A32C8E">
        <w:rPr>
          <w:rFonts w:ascii="Arial" w:hAnsi="Arial" w:cs="Arial"/>
          <w:sz w:val="20"/>
          <w:szCs w:val="20"/>
        </w:rPr>
        <w:t xml:space="preserve">vens </w:t>
      </w:r>
      <w:proofErr w:type="spellStart"/>
      <w:r w:rsidRPr="00A32C8E">
        <w:rPr>
          <w:rFonts w:ascii="Arial" w:hAnsi="Arial" w:cs="Arial"/>
          <w:sz w:val="20"/>
          <w:szCs w:val="20"/>
        </w:rPr>
        <w:t>Zschoerper</w:t>
      </w:r>
      <w:proofErr w:type="spellEnd"/>
      <w:r w:rsidRPr="00A32C8E">
        <w:rPr>
          <w:rFonts w:ascii="Arial" w:hAnsi="Arial" w:cs="Arial"/>
          <w:sz w:val="20"/>
          <w:szCs w:val="20"/>
        </w:rPr>
        <w:t xml:space="preserve"> Linhares</w:t>
      </w:r>
      <w:r>
        <w:rPr>
          <w:rFonts w:ascii="Arial" w:hAnsi="Arial" w:cs="Arial"/>
          <w:sz w:val="20"/>
          <w:szCs w:val="20"/>
        </w:rPr>
        <w:t xml:space="preserve">.  </w:t>
      </w:r>
    </w:p>
    <w:p w:rsidR="00830BDE" w:rsidRDefault="00830BDE" w:rsidP="00484CA4">
      <w:pPr>
        <w:spacing w:after="0"/>
        <w:jc w:val="both"/>
        <w:rPr>
          <w:rFonts w:ascii="Arial" w:hAnsi="Arial" w:cs="Arial"/>
          <w:b/>
          <w:sz w:val="20"/>
          <w:szCs w:val="20"/>
        </w:rPr>
      </w:pPr>
    </w:p>
    <w:p w:rsidR="00830BDE" w:rsidRPr="00BB4F72" w:rsidRDefault="00830BDE" w:rsidP="00484CA4">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6. </w:t>
      </w:r>
      <w:r w:rsidRPr="00BB4F72">
        <w:rPr>
          <w:rFonts w:ascii="Arial" w:hAnsi="Arial" w:cs="Arial"/>
          <w:b/>
          <w:sz w:val="20"/>
          <w:szCs w:val="20"/>
        </w:rPr>
        <w:t xml:space="preserve">Prestação de contas. Consórcio intermunicipal de saúde. Dados do Sistema SIM-AM. Atraso que não prejudica as funções de controle desta Corte de Contas. Regularidade. </w:t>
      </w:r>
    </w:p>
    <w:p w:rsidR="00484CA4" w:rsidRDefault="00484CA4" w:rsidP="00484CA4">
      <w:pPr>
        <w:autoSpaceDE w:val="0"/>
        <w:autoSpaceDN w:val="0"/>
        <w:adjustRightInd w:val="0"/>
        <w:spacing w:after="0"/>
        <w:jc w:val="both"/>
        <w:rPr>
          <w:rFonts w:ascii="Arial" w:hAnsi="Arial" w:cs="Arial"/>
          <w:sz w:val="20"/>
          <w:szCs w:val="20"/>
        </w:rPr>
      </w:pP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Vislumbrada a entrega de dados do 6º bimestre do sistema SIM-AM com atraso.  “Conforme se observa dos autos, o prazo para entrega dos referidos dados, estabelecido na Instrução Normativa da Agenda de Obrigações, encerrou em 30.01.2013, no entanto, foram encaminhados em 27.04.2013, gerando um atraso de apenas 86 (oitenta e seis dias), não causando, em nossa opinião, prejuízo às funções de controle deste Tribunal de Contas”, aduziu o relator em sua proposta de voto. </w:t>
      </w:r>
    </w:p>
    <w:p w:rsidR="00484CA4" w:rsidRDefault="00484CA4" w:rsidP="00484CA4">
      <w:pPr>
        <w:autoSpaceDE w:val="0"/>
        <w:autoSpaceDN w:val="0"/>
        <w:adjustRightInd w:val="0"/>
        <w:spacing w:after="0"/>
        <w:jc w:val="both"/>
        <w:rPr>
          <w:rFonts w:ascii="Arial" w:hAnsi="Arial" w:cs="Arial"/>
          <w:sz w:val="20"/>
          <w:szCs w:val="20"/>
        </w:rPr>
      </w:pP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Neste aspecto, as contas foram julgadas regulares, nos termos do art. 16, II, da Lei Complementar nº 113/2005.</w:t>
      </w:r>
    </w:p>
    <w:p w:rsidR="00484CA4" w:rsidRDefault="00484CA4" w:rsidP="00484CA4">
      <w:pPr>
        <w:spacing w:after="0"/>
        <w:jc w:val="both"/>
        <w:rPr>
          <w:rFonts w:ascii="Arial" w:hAnsi="Arial" w:cs="Arial"/>
          <w:sz w:val="20"/>
          <w:szCs w:val="20"/>
        </w:rPr>
      </w:pPr>
    </w:p>
    <w:p w:rsidR="00830BDE" w:rsidRDefault="00830BDE" w:rsidP="00484CA4">
      <w:pPr>
        <w:spacing w:after="0"/>
        <w:jc w:val="both"/>
        <w:rPr>
          <w:rFonts w:ascii="Arial" w:hAnsi="Arial" w:cs="Arial"/>
          <w:sz w:val="20"/>
          <w:szCs w:val="20"/>
        </w:rPr>
      </w:pPr>
      <w:r>
        <w:rPr>
          <w:rFonts w:ascii="Arial" w:hAnsi="Arial" w:cs="Arial"/>
          <w:sz w:val="20"/>
          <w:szCs w:val="20"/>
        </w:rPr>
        <w:t xml:space="preserve">Processo nº 262262/13 – </w:t>
      </w:r>
      <w:hyperlink r:id="rId13" w:history="1">
        <w:r w:rsidRPr="00BB4F72">
          <w:rPr>
            <w:rStyle w:val="Hyperlink"/>
            <w:rFonts w:ascii="Arial" w:hAnsi="Arial" w:cs="Arial"/>
            <w:sz w:val="20"/>
            <w:szCs w:val="20"/>
          </w:rPr>
          <w:t>Acórdão nº 1456/18</w:t>
        </w:r>
        <w:r w:rsidR="00484CA4">
          <w:rPr>
            <w:rStyle w:val="Hyperlink"/>
            <w:rFonts w:ascii="Arial" w:hAnsi="Arial" w:cs="Arial"/>
            <w:sz w:val="20"/>
            <w:szCs w:val="20"/>
          </w:rPr>
          <w:t xml:space="preserve"> </w:t>
        </w:r>
        <w:r w:rsidRPr="00BB4F72">
          <w:rPr>
            <w:rStyle w:val="Hyperlink"/>
            <w:rFonts w:ascii="Arial" w:hAnsi="Arial" w:cs="Arial"/>
            <w:sz w:val="20"/>
            <w:szCs w:val="20"/>
          </w:rPr>
          <w:t>-</w:t>
        </w:r>
        <w:r>
          <w:rPr>
            <w:rStyle w:val="Hyperlink"/>
            <w:rFonts w:ascii="Arial" w:hAnsi="Arial" w:cs="Arial"/>
            <w:sz w:val="20"/>
            <w:szCs w:val="20"/>
          </w:rPr>
          <w:t xml:space="preserve"> Segunda</w:t>
        </w:r>
        <w:r w:rsidRPr="00BB4F72">
          <w:rPr>
            <w:rStyle w:val="Hyperlink"/>
            <w:rFonts w:ascii="Arial" w:hAnsi="Arial" w:cs="Arial"/>
            <w:sz w:val="20"/>
            <w:szCs w:val="20"/>
          </w:rPr>
          <w:t xml:space="preserve"> Câmara</w:t>
        </w:r>
      </w:hyperlink>
      <w:r>
        <w:rPr>
          <w:rFonts w:ascii="Arial" w:hAnsi="Arial" w:cs="Arial"/>
          <w:sz w:val="20"/>
          <w:szCs w:val="20"/>
        </w:rPr>
        <w:t xml:space="preserve"> – Rel. Conselheiro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830BDE" w:rsidRDefault="00830BDE" w:rsidP="00484CA4">
      <w:pPr>
        <w:spacing w:after="0"/>
        <w:jc w:val="both"/>
        <w:rPr>
          <w:rFonts w:ascii="Arial" w:hAnsi="Arial" w:cs="Arial"/>
          <w:sz w:val="20"/>
          <w:szCs w:val="20"/>
        </w:rPr>
      </w:pPr>
    </w:p>
    <w:p w:rsidR="00830BDE" w:rsidRPr="00832804" w:rsidRDefault="00830BDE" w:rsidP="00484CA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Pr="00832804">
        <w:rPr>
          <w:rFonts w:ascii="Arial" w:hAnsi="Arial" w:cs="Arial"/>
          <w:b/>
          <w:sz w:val="20"/>
          <w:szCs w:val="20"/>
        </w:rPr>
        <w:t xml:space="preserve">Prestação de Contas. Transferência voluntária. Despesas a título de taxas administrativas. Caráter indenizatório não demonstrado. Irregularidade e aplicação de multa. </w:t>
      </w:r>
    </w:p>
    <w:p w:rsidR="00484CA4" w:rsidRDefault="00484CA4" w:rsidP="00484CA4">
      <w:pPr>
        <w:autoSpaceDE w:val="0"/>
        <w:autoSpaceDN w:val="0"/>
        <w:adjustRightInd w:val="0"/>
        <w:spacing w:after="0"/>
        <w:jc w:val="both"/>
        <w:rPr>
          <w:rFonts w:ascii="Arial" w:hAnsi="Arial" w:cs="Arial"/>
          <w:sz w:val="20"/>
          <w:szCs w:val="20"/>
        </w:rPr>
      </w:pP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Repasse de recursos públicos destinados a implantar, operacionalizar e executar, projeto para inclusão social. Verificou-se que custos operacionais que poderiam justificar a taxa de administração efetuada, não foram demonstrados na prestação de contas. </w:t>
      </w: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Os interessados em nenhum momento comprovaram a vinculação dessas despesas com o objeto da parceria e nem sequer demonstraram quanto cada parceria mantida, representava no total dispendido com custos administrativos. </w:t>
      </w:r>
    </w:p>
    <w:p w:rsidR="00484CA4" w:rsidRDefault="00484CA4" w:rsidP="00484CA4">
      <w:pPr>
        <w:autoSpaceDE w:val="0"/>
        <w:autoSpaceDN w:val="0"/>
        <w:adjustRightInd w:val="0"/>
        <w:spacing w:after="0"/>
        <w:jc w:val="both"/>
        <w:rPr>
          <w:rFonts w:ascii="Arial" w:hAnsi="Arial" w:cs="Arial"/>
          <w:sz w:val="20"/>
          <w:szCs w:val="20"/>
        </w:rPr>
      </w:pP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No julgado restou consignado que a irregularidade em tela atrai a aplicação da multa proporcional ao dano, prevista no artigo 89, § 1º, I, da Lei Orgânica, tendo sido arbitrada em 30% do valor do prejuízo, vez que a não comprovação dos valores constitui evidente afronta ao dever de prestar contas, previsto no art. 70, Parágrafo Único, da Constituição Federal. </w:t>
      </w:r>
    </w:p>
    <w:p w:rsidR="00484CA4" w:rsidRDefault="00484CA4" w:rsidP="00484CA4">
      <w:pPr>
        <w:autoSpaceDE w:val="0"/>
        <w:autoSpaceDN w:val="0"/>
        <w:adjustRightInd w:val="0"/>
        <w:spacing w:after="0"/>
        <w:jc w:val="both"/>
        <w:rPr>
          <w:rFonts w:ascii="Arial" w:hAnsi="Arial" w:cs="Arial"/>
          <w:sz w:val="20"/>
          <w:szCs w:val="20"/>
        </w:rPr>
      </w:pPr>
    </w:p>
    <w:p w:rsidR="00830BDE" w:rsidRDefault="00830BDE"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Esta, entre outras, foram determinantes para a irregularidade das contas do Município, além da imputação da multa na forma acima aludida. </w:t>
      </w:r>
    </w:p>
    <w:p w:rsidR="00830BDE" w:rsidRDefault="00830BDE" w:rsidP="00484CA4">
      <w:pPr>
        <w:spacing w:after="0"/>
        <w:jc w:val="both"/>
        <w:rPr>
          <w:rFonts w:ascii="Arial" w:hAnsi="Arial" w:cs="Arial"/>
          <w:sz w:val="20"/>
          <w:szCs w:val="20"/>
        </w:rPr>
      </w:pPr>
      <w:r>
        <w:rPr>
          <w:rFonts w:ascii="Arial" w:hAnsi="Arial" w:cs="Arial"/>
          <w:sz w:val="20"/>
          <w:szCs w:val="20"/>
        </w:rPr>
        <w:t xml:space="preserve">Processo nº 77582/10 </w:t>
      </w:r>
      <w:hyperlink r:id="rId14" w:history="1">
        <w:r w:rsidRPr="00832804">
          <w:rPr>
            <w:rStyle w:val="Hyperlink"/>
            <w:rFonts w:ascii="Arial" w:hAnsi="Arial" w:cs="Arial"/>
            <w:sz w:val="20"/>
            <w:szCs w:val="20"/>
          </w:rPr>
          <w:t>– Acórdão nº 1460/18-</w:t>
        </w:r>
        <w:r>
          <w:rPr>
            <w:rStyle w:val="Hyperlink"/>
            <w:rFonts w:ascii="Arial" w:hAnsi="Arial" w:cs="Arial"/>
            <w:sz w:val="20"/>
            <w:szCs w:val="20"/>
          </w:rPr>
          <w:t xml:space="preserve"> Segunda</w:t>
        </w:r>
        <w:r w:rsidRPr="00832804">
          <w:rPr>
            <w:rStyle w:val="Hyperlink"/>
            <w:rFonts w:ascii="Arial" w:hAnsi="Arial" w:cs="Arial"/>
            <w:sz w:val="20"/>
            <w:szCs w:val="20"/>
          </w:rPr>
          <w:t xml:space="preserve"> Câmara</w:t>
        </w:r>
      </w:hyperlink>
      <w:r>
        <w:rPr>
          <w:rFonts w:ascii="Arial" w:hAnsi="Arial" w:cs="Arial"/>
          <w:sz w:val="20"/>
          <w:szCs w:val="20"/>
        </w:rPr>
        <w:t xml:space="preserve"> – Relator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484CA4" w:rsidRDefault="00484CA4" w:rsidP="00484CA4">
      <w:pPr>
        <w:spacing w:after="0"/>
        <w:jc w:val="both"/>
        <w:rPr>
          <w:rFonts w:ascii="Arial" w:hAnsi="Arial" w:cs="Arial"/>
          <w:sz w:val="20"/>
          <w:szCs w:val="20"/>
        </w:rPr>
      </w:pPr>
    </w:p>
    <w:p w:rsidR="00AE4F42" w:rsidRPr="0022060B" w:rsidRDefault="00AE4F42" w:rsidP="00484CA4">
      <w:pPr>
        <w:shd w:val="pct10" w:color="auto" w:fill="auto"/>
        <w:spacing w:after="120"/>
        <w:jc w:val="center"/>
        <w:rPr>
          <w:rFonts w:ascii="Arial" w:hAnsi="Arial" w:cs="Arial"/>
          <w:b/>
          <w:sz w:val="20"/>
          <w:szCs w:val="20"/>
        </w:rPr>
      </w:pPr>
      <w:r w:rsidRPr="0022060B">
        <w:rPr>
          <w:rFonts w:ascii="Arial" w:hAnsi="Arial" w:cs="Arial"/>
          <w:b/>
          <w:sz w:val="20"/>
          <w:szCs w:val="20"/>
        </w:rPr>
        <w:t>TRIBUNAL PLENO</w:t>
      </w:r>
    </w:p>
    <w:p w:rsidR="0026510B" w:rsidRDefault="00830BDE" w:rsidP="00484CA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007334A2" w:rsidRPr="007334A2">
        <w:rPr>
          <w:rFonts w:ascii="Arial" w:hAnsi="Arial" w:cs="Arial"/>
          <w:b/>
          <w:sz w:val="20"/>
          <w:szCs w:val="20"/>
        </w:rPr>
        <w:t xml:space="preserve">Consulta. </w:t>
      </w:r>
      <w:r w:rsidR="007334A2">
        <w:rPr>
          <w:rFonts w:ascii="Arial" w:hAnsi="Arial" w:cs="Arial"/>
          <w:b/>
          <w:sz w:val="20"/>
          <w:szCs w:val="20"/>
        </w:rPr>
        <w:t>D</w:t>
      </w:r>
      <w:r w:rsidR="007334A2" w:rsidRPr="007334A2">
        <w:rPr>
          <w:rFonts w:ascii="Arial" w:hAnsi="Arial" w:cs="Arial"/>
          <w:b/>
          <w:sz w:val="20"/>
          <w:szCs w:val="20"/>
        </w:rPr>
        <w:t>evolução mensal e de valores fixos do saldo em caixa</w:t>
      </w:r>
      <w:r w:rsidR="007334A2">
        <w:rPr>
          <w:rFonts w:ascii="Arial" w:hAnsi="Arial" w:cs="Arial"/>
          <w:b/>
          <w:sz w:val="20"/>
          <w:szCs w:val="20"/>
        </w:rPr>
        <w:t>. V</w:t>
      </w:r>
      <w:r w:rsidR="007334A2" w:rsidRPr="007334A2">
        <w:rPr>
          <w:rFonts w:ascii="Arial" w:hAnsi="Arial" w:cs="Arial"/>
          <w:b/>
          <w:sz w:val="20"/>
          <w:szCs w:val="20"/>
        </w:rPr>
        <w:t>inculação da devolução dos recursos</w:t>
      </w:r>
      <w:r w:rsidR="007334A2">
        <w:rPr>
          <w:rFonts w:ascii="Arial" w:hAnsi="Arial" w:cs="Arial"/>
          <w:b/>
          <w:sz w:val="20"/>
          <w:szCs w:val="20"/>
        </w:rPr>
        <w:t>. A</w:t>
      </w:r>
      <w:r w:rsidR="007334A2" w:rsidRPr="007334A2">
        <w:rPr>
          <w:rFonts w:ascii="Arial" w:hAnsi="Arial" w:cs="Arial"/>
          <w:b/>
          <w:sz w:val="20"/>
          <w:szCs w:val="20"/>
        </w:rPr>
        <w:t>tendimento de projeto ou objetivo específico.</w:t>
      </w:r>
      <w:r w:rsidR="007334A2">
        <w:rPr>
          <w:rFonts w:ascii="Arial" w:hAnsi="Arial" w:cs="Arial"/>
          <w:b/>
          <w:sz w:val="20"/>
          <w:szCs w:val="20"/>
        </w:rPr>
        <w:t xml:space="preserve"> Impossibilidade.</w:t>
      </w:r>
    </w:p>
    <w:p w:rsidR="007334A2" w:rsidRPr="00484CA4" w:rsidRDefault="007334A2" w:rsidP="00484CA4">
      <w:pPr>
        <w:autoSpaceDE w:val="0"/>
        <w:autoSpaceDN w:val="0"/>
        <w:adjustRightInd w:val="0"/>
        <w:spacing w:after="0"/>
        <w:rPr>
          <w:rFonts w:ascii="Arial" w:hAnsi="Arial" w:cs="Arial"/>
          <w:sz w:val="20"/>
          <w:szCs w:val="24"/>
        </w:rPr>
      </w:pPr>
    </w:p>
    <w:p w:rsidR="007334A2" w:rsidRPr="00484CA4" w:rsidRDefault="007334A2" w:rsidP="00484CA4">
      <w:pPr>
        <w:autoSpaceDE w:val="0"/>
        <w:autoSpaceDN w:val="0"/>
        <w:adjustRightInd w:val="0"/>
        <w:spacing w:after="0"/>
        <w:jc w:val="both"/>
        <w:rPr>
          <w:rFonts w:ascii="Arial" w:hAnsi="Arial" w:cs="Arial"/>
          <w:sz w:val="20"/>
          <w:szCs w:val="20"/>
        </w:rPr>
      </w:pPr>
      <w:r w:rsidRPr="007334A2">
        <w:rPr>
          <w:rFonts w:ascii="Arial" w:hAnsi="Arial" w:cs="Arial"/>
          <w:sz w:val="20"/>
          <w:szCs w:val="20"/>
        </w:rPr>
        <w:lastRenderedPageBreak/>
        <w:t>Impossibilidade</w:t>
      </w:r>
      <w:r>
        <w:rPr>
          <w:rFonts w:ascii="Arial" w:hAnsi="Arial" w:cs="Arial"/>
          <w:sz w:val="20"/>
          <w:szCs w:val="20"/>
        </w:rPr>
        <w:t xml:space="preserve"> </w:t>
      </w:r>
      <w:r w:rsidRPr="007334A2">
        <w:rPr>
          <w:rFonts w:ascii="Arial" w:hAnsi="Arial" w:cs="Arial"/>
          <w:sz w:val="20"/>
          <w:szCs w:val="20"/>
        </w:rPr>
        <w:t>de devolução mensal e de valores fixos do saldo em caixa ao Município,</w:t>
      </w:r>
      <w:r>
        <w:rPr>
          <w:rFonts w:ascii="Arial" w:hAnsi="Arial" w:cs="Arial"/>
          <w:sz w:val="20"/>
          <w:szCs w:val="20"/>
        </w:rPr>
        <w:t xml:space="preserve"> </w:t>
      </w:r>
      <w:r w:rsidRPr="007334A2">
        <w:rPr>
          <w:rFonts w:ascii="Arial" w:hAnsi="Arial" w:cs="Arial"/>
          <w:sz w:val="20"/>
          <w:szCs w:val="20"/>
        </w:rPr>
        <w:t>tampouco a vinculação da devolução dos recursos a atendimento de projeto ou objetivo específico.</w:t>
      </w:r>
    </w:p>
    <w:p w:rsidR="007334A2" w:rsidRDefault="007334A2" w:rsidP="00484CA4">
      <w:pPr>
        <w:autoSpaceDE w:val="0"/>
        <w:autoSpaceDN w:val="0"/>
        <w:adjustRightInd w:val="0"/>
        <w:spacing w:after="0"/>
        <w:jc w:val="both"/>
        <w:rPr>
          <w:rFonts w:ascii="Arial" w:hAnsi="Arial" w:cs="Arial"/>
          <w:color w:val="000000"/>
          <w:sz w:val="20"/>
          <w:szCs w:val="20"/>
          <w:shd w:val="clear" w:color="auto" w:fill="FFFFFF"/>
        </w:rPr>
      </w:pPr>
    </w:p>
    <w:p w:rsidR="007334A2" w:rsidRDefault="007334A2" w:rsidP="00484CA4">
      <w:pPr>
        <w:autoSpaceDE w:val="0"/>
        <w:autoSpaceDN w:val="0"/>
        <w:adjustRightInd w:val="0"/>
        <w:spacing w:after="0"/>
        <w:jc w:val="both"/>
        <w:rPr>
          <w:rFonts w:ascii="Arial" w:hAnsi="Arial" w:cs="Arial"/>
          <w:color w:val="000000"/>
          <w:sz w:val="20"/>
          <w:szCs w:val="20"/>
          <w:shd w:val="clear" w:color="auto" w:fill="FFFFFF"/>
        </w:rPr>
      </w:pPr>
      <w:r w:rsidRPr="00484CA4">
        <w:rPr>
          <w:rFonts w:ascii="Arial" w:hAnsi="Arial" w:cs="Arial"/>
          <w:sz w:val="20"/>
          <w:szCs w:val="20"/>
        </w:rPr>
        <w:t>Processo n° 111218/17</w:t>
      </w:r>
      <w:r>
        <w:rPr>
          <w:rFonts w:ascii="Arial" w:hAnsi="Arial" w:cs="Arial"/>
          <w:color w:val="000000"/>
          <w:sz w:val="20"/>
          <w:szCs w:val="20"/>
          <w:shd w:val="clear" w:color="auto" w:fill="FFFFFF"/>
        </w:rPr>
        <w:t xml:space="preserve"> </w:t>
      </w:r>
      <w:r w:rsidR="00D627D0">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w:t>
      </w:r>
      <w:hyperlink r:id="rId15" w:history="1">
        <w:r w:rsidR="00D627D0" w:rsidRPr="00107CDE">
          <w:rPr>
            <w:rStyle w:val="Hyperlink"/>
            <w:rFonts w:ascii="Arial" w:hAnsi="Arial" w:cs="Arial"/>
            <w:sz w:val="20"/>
            <w:szCs w:val="20"/>
            <w:shd w:val="clear" w:color="auto" w:fill="FFFFFF"/>
          </w:rPr>
          <w:t>Acórdão n° 1486/18 - Tribunal Pleno</w:t>
        </w:r>
      </w:hyperlink>
      <w:r w:rsidR="00D627D0">
        <w:rPr>
          <w:rFonts w:ascii="Arial" w:hAnsi="Arial" w:cs="Arial"/>
          <w:color w:val="000000"/>
          <w:sz w:val="20"/>
          <w:szCs w:val="20"/>
          <w:shd w:val="clear" w:color="auto" w:fill="FFFFFF"/>
        </w:rPr>
        <w:t xml:space="preserve"> - </w:t>
      </w:r>
      <w:r w:rsidR="00D627D0" w:rsidRPr="00484CA4">
        <w:rPr>
          <w:rFonts w:ascii="Arial" w:hAnsi="Arial" w:cs="Arial"/>
          <w:sz w:val="20"/>
          <w:szCs w:val="20"/>
        </w:rPr>
        <w:t xml:space="preserve">Rel. Conselheiro Nestor Baptista. </w:t>
      </w:r>
      <w:r w:rsidRPr="00484CA4">
        <w:rPr>
          <w:rFonts w:ascii="Arial" w:hAnsi="Arial" w:cs="Arial"/>
          <w:sz w:val="20"/>
          <w:szCs w:val="20"/>
        </w:rPr>
        <w:t xml:space="preserve"> </w:t>
      </w:r>
    </w:p>
    <w:p w:rsidR="007334A2" w:rsidRDefault="007334A2" w:rsidP="00484CA4">
      <w:pPr>
        <w:autoSpaceDE w:val="0"/>
        <w:autoSpaceDN w:val="0"/>
        <w:adjustRightInd w:val="0"/>
        <w:spacing w:after="0"/>
        <w:jc w:val="both"/>
        <w:rPr>
          <w:rFonts w:ascii="Arial" w:hAnsi="Arial" w:cs="Arial"/>
          <w:color w:val="000000"/>
          <w:sz w:val="20"/>
          <w:szCs w:val="20"/>
          <w:shd w:val="clear" w:color="auto" w:fill="FFFFFF"/>
        </w:rPr>
      </w:pPr>
    </w:p>
    <w:p w:rsidR="00495B75" w:rsidRDefault="00830BDE" w:rsidP="00484CA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495B75" w:rsidRPr="00495B75">
        <w:rPr>
          <w:rFonts w:ascii="Arial" w:hAnsi="Arial" w:cs="Arial"/>
          <w:b/>
          <w:sz w:val="20"/>
          <w:szCs w:val="20"/>
        </w:rPr>
        <w:t>Representação. Contratação por interposta pessoa. Ofensa ao artigo 37, inciso II, da C</w:t>
      </w:r>
      <w:r w:rsidR="0014442A">
        <w:rPr>
          <w:rFonts w:ascii="Arial" w:hAnsi="Arial" w:cs="Arial"/>
          <w:b/>
          <w:sz w:val="20"/>
          <w:szCs w:val="20"/>
        </w:rPr>
        <w:t xml:space="preserve">F/88. </w:t>
      </w:r>
      <w:r w:rsidR="00495B75" w:rsidRPr="00495B75">
        <w:rPr>
          <w:rFonts w:ascii="Arial" w:hAnsi="Arial" w:cs="Arial"/>
          <w:b/>
          <w:sz w:val="20"/>
          <w:szCs w:val="20"/>
        </w:rPr>
        <w:t>Irregularidade. Não imposição de sanção aos gestores. Fatos anteriores à vigência da Lei Complementar nº 113/05.</w:t>
      </w:r>
      <w:r w:rsidR="0014442A">
        <w:rPr>
          <w:rFonts w:ascii="Arial" w:hAnsi="Arial" w:cs="Arial"/>
          <w:b/>
          <w:sz w:val="20"/>
          <w:szCs w:val="20"/>
        </w:rPr>
        <w:t xml:space="preserve"> </w:t>
      </w:r>
      <w:r w:rsidR="0014442A" w:rsidRPr="0014442A">
        <w:rPr>
          <w:rFonts w:ascii="Arial" w:hAnsi="Arial" w:cs="Arial"/>
          <w:b/>
          <w:sz w:val="20"/>
          <w:szCs w:val="20"/>
        </w:rPr>
        <w:t>Lei nº 13.655, de 25 de abril de 2018</w:t>
      </w:r>
      <w:r w:rsidR="0014442A" w:rsidRPr="004A2925">
        <w:rPr>
          <w:rFonts w:ascii="Arial" w:hAnsi="Arial" w:cs="Arial"/>
          <w:b/>
          <w:sz w:val="20"/>
          <w:szCs w:val="20"/>
        </w:rPr>
        <w:t xml:space="preserve">. </w:t>
      </w:r>
      <w:r w:rsidR="0014442A" w:rsidRPr="00495B75">
        <w:rPr>
          <w:rFonts w:ascii="Arial" w:hAnsi="Arial" w:cs="Arial"/>
          <w:b/>
          <w:sz w:val="20"/>
          <w:szCs w:val="20"/>
        </w:rPr>
        <w:t>Precedentes desta Corte</w:t>
      </w:r>
      <w:r w:rsidR="0014442A">
        <w:rPr>
          <w:rFonts w:ascii="Arial" w:hAnsi="Arial" w:cs="Arial"/>
          <w:b/>
          <w:sz w:val="20"/>
          <w:szCs w:val="20"/>
        </w:rPr>
        <w:t>.</w:t>
      </w:r>
    </w:p>
    <w:p w:rsidR="00484CA4" w:rsidRDefault="00484CA4" w:rsidP="00484CA4">
      <w:pPr>
        <w:autoSpaceDE w:val="0"/>
        <w:autoSpaceDN w:val="0"/>
        <w:adjustRightInd w:val="0"/>
        <w:spacing w:after="0"/>
        <w:jc w:val="both"/>
        <w:rPr>
          <w:rFonts w:ascii="Arial" w:hAnsi="Arial" w:cs="Arial"/>
          <w:sz w:val="20"/>
          <w:szCs w:val="20"/>
        </w:rPr>
      </w:pPr>
    </w:p>
    <w:p w:rsidR="007334A2" w:rsidRDefault="00B76D60" w:rsidP="00484CA4">
      <w:pPr>
        <w:autoSpaceDE w:val="0"/>
        <w:autoSpaceDN w:val="0"/>
        <w:adjustRightInd w:val="0"/>
        <w:spacing w:after="0"/>
        <w:jc w:val="both"/>
        <w:rPr>
          <w:rFonts w:ascii="Arial" w:hAnsi="Arial" w:cs="Arial"/>
          <w:sz w:val="20"/>
          <w:szCs w:val="20"/>
        </w:rPr>
      </w:pPr>
      <w:r w:rsidRPr="00B76D60">
        <w:rPr>
          <w:rFonts w:ascii="Arial" w:hAnsi="Arial" w:cs="Arial"/>
          <w:sz w:val="20"/>
          <w:szCs w:val="20"/>
        </w:rPr>
        <w:t>Se</w:t>
      </w:r>
      <w:r>
        <w:rPr>
          <w:rFonts w:ascii="Arial" w:hAnsi="Arial" w:cs="Arial"/>
          <w:sz w:val="20"/>
          <w:szCs w:val="20"/>
        </w:rPr>
        <w:t xml:space="preserve"> </w:t>
      </w:r>
      <w:r w:rsidRPr="00B76D60">
        <w:rPr>
          <w:rFonts w:ascii="Arial" w:hAnsi="Arial" w:cs="Arial"/>
          <w:sz w:val="20"/>
          <w:szCs w:val="20"/>
        </w:rPr>
        <w:t>os serviços laborais foram efetivamente prestados à</w:t>
      </w:r>
      <w:r>
        <w:rPr>
          <w:rFonts w:ascii="Arial" w:hAnsi="Arial" w:cs="Arial"/>
          <w:sz w:val="20"/>
          <w:szCs w:val="20"/>
        </w:rPr>
        <w:t xml:space="preserve"> </w:t>
      </w:r>
      <w:r w:rsidRPr="00B76D60">
        <w:rPr>
          <w:rFonts w:ascii="Arial" w:hAnsi="Arial" w:cs="Arial"/>
          <w:sz w:val="20"/>
          <w:szCs w:val="20"/>
        </w:rPr>
        <w:t>municipalidade por quem teve seus direitos trabalhistas reconhecidos perante a</w:t>
      </w:r>
      <w:r>
        <w:rPr>
          <w:rFonts w:ascii="Arial" w:hAnsi="Arial" w:cs="Arial"/>
          <w:sz w:val="20"/>
          <w:szCs w:val="20"/>
        </w:rPr>
        <w:t xml:space="preserve"> </w:t>
      </w:r>
      <w:r w:rsidRPr="00B76D60">
        <w:rPr>
          <w:rFonts w:ascii="Arial" w:hAnsi="Arial" w:cs="Arial"/>
          <w:sz w:val="20"/>
          <w:szCs w:val="20"/>
        </w:rPr>
        <w:t>Justiça do Trabalho, não há que se cogitar de o gestor ressarcir o erário municipal</w:t>
      </w:r>
      <w:r>
        <w:rPr>
          <w:rFonts w:ascii="Arial" w:hAnsi="Arial" w:cs="Arial"/>
          <w:sz w:val="20"/>
          <w:szCs w:val="20"/>
        </w:rPr>
        <w:t xml:space="preserve"> </w:t>
      </w:r>
      <w:r w:rsidRPr="00B76D60">
        <w:rPr>
          <w:rFonts w:ascii="Arial" w:hAnsi="Arial" w:cs="Arial"/>
          <w:sz w:val="20"/>
          <w:szCs w:val="20"/>
        </w:rPr>
        <w:t>de valores que efetivamente são devidos àquele que laborou em favor da</w:t>
      </w:r>
      <w:r>
        <w:rPr>
          <w:rFonts w:ascii="Arial" w:hAnsi="Arial" w:cs="Arial"/>
          <w:sz w:val="20"/>
          <w:szCs w:val="20"/>
        </w:rPr>
        <w:t xml:space="preserve"> </w:t>
      </w:r>
      <w:r w:rsidRPr="00B76D60">
        <w:rPr>
          <w:rFonts w:ascii="Arial" w:hAnsi="Arial" w:cs="Arial"/>
          <w:sz w:val="20"/>
          <w:szCs w:val="20"/>
        </w:rPr>
        <w:t>Administração.</w:t>
      </w:r>
    </w:p>
    <w:p w:rsidR="0014442A" w:rsidRPr="00B76D60" w:rsidRDefault="0014442A" w:rsidP="00484CA4">
      <w:pPr>
        <w:autoSpaceDE w:val="0"/>
        <w:autoSpaceDN w:val="0"/>
        <w:adjustRightInd w:val="0"/>
        <w:spacing w:after="0"/>
        <w:jc w:val="both"/>
        <w:rPr>
          <w:rFonts w:ascii="Arial" w:hAnsi="Arial" w:cs="Arial"/>
          <w:sz w:val="20"/>
          <w:szCs w:val="20"/>
        </w:rPr>
      </w:pPr>
    </w:p>
    <w:p w:rsidR="00B76D60" w:rsidRDefault="005D4F1D" w:rsidP="00484CA4">
      <w:pPr>
        <w:autoSpaceDE w:val="0"/>
        <w:autoSpaceDN w:val="0"/>
        <w:adjustRightInd w:val="0"/>
        <w:spacing w:after="0"/>
        <w:jc w:val="both"/>
        <w:rPr>
          <w:rFonts w:ascii="Arial" w:hAnsi="Arial" w:cs="Arial"/>
          <w:sz w:val="20"/>
          <w:szCs w:val="20"/>
        </w:rPr>
      </w:pPr>
      <w:r w:rsidRPr="00B76D60">
        <w:rPr>
          <w:rFonts w:ascii="Arial" w:hAnsi="Arial" w:cs="Arial"/>
          <w:sz w:val="20"/>
          <w:szCs w:val="20"/>
        </w:rPr>
        <w:t>P</w:t>
      </w:r>
      <w:r w:rsidR="00B76D60" w:rsidRPr="00B76D60">
        <w:rPr>
          <w:rFonts w:ascii="Arial" w:hAnsi="Arial" w:cs="Arial"/>
          <w:sz w:val="20"/>
          <w:szCs w:val="20"/>
        </w:rPr>
        <w:t>ara</w:t>
      </w:r>
      <w:r>
        <w:rPr>
          <w:rFonts w:ascii="Arial" w:hAnsi="Arial" w:cs="Arial"/>
          <w:sz w:val="20"/>
          <w:szCs w:val="20"/>
        </w:rPr>
        <w:t xml:space="preserve"> </w:t>
      </w:r>
      <w:r w:rsidR="00B76D60" w:rsidRPr="00B76D60">
        <w:rPr>
          <w:rFonts w:ascii="Arial" w:hAnsi="Arial" w:cs="Arial"/>
          <w:sz w:val="20"/>
          <w:szCs w:val="20"/>
        </w:rPr>
        <w:t>que esta Corte cumpra os</w:t>
      </w:r>
      <w:r w:rsidR="00B76D60">
        <w:rPr>
          <w:rFonts w:ascii="Arial" w:hAnsi="Arial" w:cs="Arial"/>
          <w:sz w:val="20"/>
          <w:szCs w:val="20"/>
        </w:rPr>
        <w:t xml:space="preserve"> </w:t>
      </w:r>
      <w:r w:rsidR="00B76D60" w:rsidRPr="00B76D60">
        <w:rPr>
          <w:rFonts w:ascii="Arial" w:hAnsi="Arial" w:cs="Arial"/>
          <w:sz w:val="20"/>
          <w:szCs w:val="20"/>
        </w:rPr>
        <w:t xml:space="preserve">preceitos contidos no </w:t>
      </w:r>
      <w:r w:rsidR="00B76D60" w:rsidRPr="00B76D60">
        <w:rPr>
          <w:rFonts w:ascii="Arial" w:hAnsi="Arial" w:cs="Arial"/>
          <w:i/>
          <w:iCs/>
          <w:sz w:val="20"/>
          <w:szCs w:val="20"/>
        </w:rPr>
        <w:t xml:space="preserve">caput </w:t>
      </w:r>
      <w:r w:rsidR="00B76D60" w:rsidRPr="00B76D60">
        <w:rPr>
          <w:rFonts w:ascii="Arial" w:hAnsi="Arial" w:cs="Arial"/>
          <w:sz w:val="20"/>
          <w:szCs w:val="20"/>
        </w:rPr>
        <w:t>do artigo 30 da Lei de Introdução às Normas do Direito</w:t>
      </w:r>
      <w:r w:rsidR="00B76D60">
        <w:rPr>
          <w:rFonts w:ascii="Arial" w:hAnsi="Arial" w:cs="Arial"/>
          <w:sz w:val="20"/>
          <w:szCs w:val="20"/>
        </w:rPr>
        <w:t xml:space="preserve"> </w:t>
      </w:r>
      <w:r w:rsidR="00B76D60" w:rsidRPr="00B76D60">
        <w:rPr>
          <w:rFonts w:ascii="Arial" w:hAnsi="Arial" w:cs="Arial"/>
          <w:sz w:val="20"/>
          <w:szCs w:val="20"/>
        </w:rPr>
        <w:t>Brasileiro, introduzido recentemente pela Lei nº 13.655, de 25 de abril de 2018,</w:t>
      </w:r>
      <w:r w:rsidR="00B76D60">
        <w:rPr>
          <w:rFonts w:ascii="Arial" w:hAnsi="Arial" w:cs="Arial"/>
          <w:sz w:val="20"/>
          <w:szCs w:val="20"/>
        </w:rPr>
        <w:t xml:space="preserve"> </w:t>
      </w:r>
      <w:r w:rsidR="00B76D60" w:rsidRPr="00B76D60">
        <w:rPr>
          <w:rFonts w:ascii="Arial" w:hAnsi="Arial" w:cs="Arial"/>
          <w:sz w:val="20"/>
          <w:szCs w:val="20"/>
        </w:rPr>
        <w:t xml:space="preserve">segundo o qual </w:t>
      </w:r>
      <w:r w:rsidR="00B76D60">
        <w:rPr>
          <w:rFonts w:ascii="Arial" w:hAnsi="Arial" w:cs="Arial"/>
          <w:sz w:val="20"/>
          <w:szCs w:val="20"/>
        </w:rPr>
        <w:t>“</w:t>
      </w:r>
      <w:r w:rsidR="00B76D60" w:rsidRPr="00B76D60">
        <w:rPr>
          <w:rFonts w:ascii="Arial" w:hAnsi="Arial" w:cs="Arial"/>
          <w:i/>
          <w:sz w:val="20"/>
          <w:szCs w:val="20"/>
        </w:rPr>
        <w:t>a</w:t>
      </w:r>
      <w:r w:rsidR="00B76D60" w:rsidRPr="00B76D60">
        <w:rPr>
          <w:rFonts w:ascii="Arial" w:hAnsi="Arial" w:cs="Arial"/>
          <w:bCs/>
          <w:i/>
          <w:iCs/>
          <w:sz w:val="20"/>
          <w:szCs w:val="20"/>
        </w:rPr>
        <w:t>s autoridades públicas devem atuar para aumentar a segurança jurídica na aplicação das normas</w:t>
      </w:r>
      <w:r w:rsidR="00B76D60" w:rsidRPr="00B76D60">
        <w:rPr>
          <w:rFonts w:ascii="Arial" w:hAnsi="Arial" w:cs="Arial"/>
          <w:i/>
          <w:iCs/>
          <w:sz w:val="20"/>
          <w:szCs w:val="20"/>
        </w:rPr>
        <w:t>, inclusive por meio de regulamentos,</w:t>
      </w:r>
      <w:r>
        <w:rPr>
          <w:rFonts w:ascii="Arial" w:hAnsi="Arial" w:cs="Arial"/>
          <w:i/>
          <w:iCs/>
          <w:sz w:val="20"/>
          <w:szCs w:val="20"/>
        </w:rPr>
        <w:t xml:space="preserve"> </w:t>
      </w:r>
      <w:r w:rsidR="00B76D60" w:rsidRPr="00B76D60">
        <w:rPr>
          <w:rFonts w:ascii="Arial" w:hAnsi="Arial" w:cs="Arial"/>
          <w:i/>
          <w:iCs/>
          <w:sz w:val="20"/>
          <w:szCs w:val="20"/>
        </w:rPr>
        <w:t xml:space="preserve">súmulas administrativas e resposta a consultas”, </w:t>
      </w:r>
      <w:r w:rsidR="00B76D60" w:rsidRPr="00B76D60">
        <w:rPr>
          <w:rFonts w:ascii="Arial" w:hAnsi="Arial" w:cs="Arial"/>
          <w:sz w:val="20"/>
          <w:szCs w:val="20"/>
        </w:rPr>
        <w:t>bem como observe o que antes já</w:t>
      </w:r>
      <w:r w:rsidR="00B76D60">
        <w:rPr>
          <w:rFonts w:ascii="Arial" w:hAnsi="Arial" w:cs="Arial"/>
          <w:sz w:val="20"/>
          <w:szCs w:val="20"/>
        </w:rPr>
        <w:t xml:space="preserve"> </w:t>
      </w:r>
      <w:r w:rsidR="00B76D60" w:rsidRPr="00B76D60">
        <w:rPr>
          <w:rFonts w:ascii="Arial" w:hAnsi="Arial" w:cs="Arial"/>
          <w:sz w:val="20"/>
          <w:szCs w:val="20"/>
        </w:rPr>
        <w:t xml:space="preserve">normatizado no </w:t>
      </w:r>
      <w:r w:rsidR="00B76D60" w:rsidRPr="00B76D60">
        <w:rPr>
          <w:rFonts w:ascii="Arial" w:hAnsi="Arial" w:cs="Arial"/>
          <w:i/>
          <w:iCs/>
          <w:sz w:val="20"/>
          <w:szCs w:val="20"/>
        </w:rPr>
        <w:t xml:space="preserve">caput </w:t>
      </w:r>
      <w:r w:rsidR="00B76D60" w:rsidRPr="00B76D60">
        <w:rPr>
          <w:rFonts w:ascii="Arial" w:hAnsi="Arial" w:cs="Arial"/>
          <w:sz w:val="20"/>
          <w:szCs w:val="20"/>
        </w:rPr>
        <w:t xml:space="preserve">do artigo 926 do Código de Processo Civil, segundo o qual </w:t>
      </w:r>
      <w:r w:rsidR="00B76D60">
        <w:rPr>
          <w:rFonts w:ascii="Arial" w:hAnsi="Arial" w:cs="Arial"/>
          <w:sz w:val="20"/>
          <w:szCs w:val="20"/>
        </w:rPr>
        <w:t>“</w:t>
      </w:r>
      <w:r w:rsidR="00B76D60" w:rsidRPr="00B76D60">
        <w:rPr>
          <w:rFonts w:ascii="Arial" w:hAnsi="Arial" w:cs="Arial"/>
          <w:i/>
          <w:sz w:val="20"/>
          <w:szCs w:val="20"/>
        </w:rPr>
        <w:t>o</w:t>
      </w:r>
      <w:r w:rsidR="00B76D60" w:rsidRPr="00B76D60">
        <w:rPr>
          <w:rFonts w:ascii="Arial" w:hAnsi="Arial" w:cs="Arial"/>
          <w:i/>
          <w:iCs/>
          <w:sz w:val="20"/>
          <w:szCs w:val="20"/>
        </w:rPr>
        <w:t>s tribunais devem uniformizar sua jurisprudência e mantê-la estável, íntegra e coerente</w:t>
      </w:r>
      <w:r w:rsidR="00B76D60">
        <w:rPr>
          <w:rFonts w:ascii="Arial" w:hAnsi="Arial" w:cs="Arial"/>
          <w:i/>
          <w:iCs/>
          <w:sz w:val="20"/>
          <w:szCs w:val="20"/>
        </w:rPr>
        <w:t>”</w:t>
      </w:r>
      <w:r w:rsidR="00B76D60" w:rsidRPr="00B76D60">
        <w:rPr>
          <w:rFonts w:ascii="Arial" w:hAnsi="Arial" w:cs="Arial"/>
          <w:i/>
          <w:iCs/>
          <w:sz w:val="20"/>
          <w:szCs w:val="20"/>
        </w:rPr>
        <w:t xml:space="preserve">, </w:t>
      </w:r>
      <w:r w:rsidR="00B76D60" w:rsidRPr="00B76D60">
        <w:rPr>
          <w:rFonts w:ascii="Arial" w:hAnsi="Arial" w:cs="Arial"/>
          <w:sz w:val="20"/>
          <w:szCs w:val="20"/>
        </w:rPr>
        <w:t>a presente Representação deve ser julgada procedente e declaradas</w:t>
      </w:r>
      <w:r w:rsidR="00B76D60">
        <w:rPr>
          <w:rFonts w:ascii="Arial" w:hAnsi="Arial" w:cs="Arial"/>
          <w:sz w:val="20"/>
          <w:szCs w:val="20"/>
        </w:rPr>
        <w:t xml:space="preserve"> </w:t>
      </w:r>
      <w:r w:rsidR="00B76D60" w:rsidRPr="00B76D60">
        <w:rPr>
          <w:rFonts w:ascii="Arial" w:hAnsi="Arial" w:cs="Arial"/>
          <w:sz w:val="20"/>
          <w:szCs w:val="20"/>
        </w:rPr>
        <w:t>irregulares as contas nela apontadas, por ofensa ao artigo 37, inciso II da</w:t>
      </w:r>
      <w:r w:rsidR="00B76D60">
        <w:rPr>
          <w:rFonts w:ascii="Arial" w:hAnsi="Arial" w:cs="Arial"/>
          <w:sz w:val="20"/>
          <w:szCs w:val="20"/>
        </w:rPr>
        <w:t xml:space="preserve"> </w:t>
      </w:r>
      <w:r w:rsidR="00B76D60" w:rsidRPr="00B76D60">
        <w:rPr>
          <w:rFonts w:ascii="Arial" w:hAnsi="Arial" w:cs="Arial"/>
          <w:sz w:val="20"/>
          <w:szCs w:val="20"/>
        </w:rPr>
        <w:t>Constituição Federal, deixando-se, contudo, de aplicar sanção aos gestores</w:t>
      </w:r>
      <w:r>
        <w:rPr>
          <w:rFonts w:ascii="Arial" w:hAnsi="Arial" w:cs="Arial"/>
          <w:sz w:val="20"/>
          <w:szCs w:val="20"/>
        </w:rPr>
        <w:t xml:space="preserve"> </w:t>
      </w:r>
      <w:r w:rsidR="00B76D60" w:rsidRPr="00B76D60">
        <w:rPr>
          <w:rFonts w:ascii="Arial" w:hAnsi="Arial" w:cs="Arial"/>
          <w:sz w:val="20"/>
          <w:szCs w:val="20"/>
        </w:rPr>
        <w:t>chamados a responder ao processo, tanto por ausência de dano a ser indenizado à</w:t>
      </w:r>
      <w:r w:rsidR="00B76D60">
        <w:rPr>
          <w:rFonts w:ascii="Arial" w:hAnsi="Arial" w:cs="Arial"/>
          <w:sz w:val="20"/>
          <w:szCs w:val="20"/>
        </w:rPr>
        <w:t xml:space="preserve"> </w:t>
      </w:r>
      <w:r w:rsidR="00B76D60" w:rsidRPr="00B76D60">
        <w:rPr>
          <w:rFonts w:ascii="Arial" w:hAnsi="Arial" w:cs="Arial"/>
          <w:sz w:val="20"/>
          <w:szCs w:val="20"/>
        </w:rPr>
        <w:t>municipalidade, tanto pela impossibilidade de aplicação de multa por fatos pretéritos</w:t>
      </w:r>
      <w:r w:rsidR="00B76D60">
        <w:rPr>
          <w:rFonts w:ascii="Arial" w:hAnsi="Arial" w:cs="Arial"/>
          <w:sz w:val="20"/>
          <w:szCs w:val="20"/>
        </w:rPr>
        <w:t xml:space="preserve"> </w:t>
      </w:r>
      <w:r w:rsidR="00B76D60" w:rsidRPr="00B76D60">
        <w:rPr>
          <w:rFonts w:ascii="Arial" w:hAnsi="Arial" w:cs="Arial"/>
          <w:sz w:val="20"/>
          <w:szCs w:val="20"/>
        </w:rPr>
        <w:t>ao início de vigência da Lei Complementar nº 113/05, em observância aos</w:t>
      </w:r>
      <w:r w:rsidR="00B76D60">
        <w:rPr>
          <w:rFonts w:ascii="Arial" w:hAnsi="Arial" w:cs="Arial"/>
          <w:sz w:val="20"/>
          <w:szCs w:val="20"/>
        </w:rPr>
        <w:t xml:space="preserve"> </w:t>
      </w:r>
      <w:r w:rsidR="00B76D60" w:rsidRPr="00B76D60">
        <w:rPr>
          <w:rFonts w:ascii="Arial" w:hAnsi="Arial" w:cs="Arial"/>
          <w:sz w:val="20"/>
          <w:szCs w:val="20"/>
        </w:rPr>
        <w:t>precedentes desta Corte.</w:t>
      </w:r>
    </w:p>
    <w:p w:rsidR="005D4F1D" w:rsidRDefault="005D4F1D" w:rsidP="00484CA4">
      <w:pPr>
        <w:autoSpaceDE w:val="0"/>
        <w:autoSpaceDN w:val="0"/>
        <w:adjustRightInd w:val="0"/>
        <w:spacing w:after="0"/>
        <w:jc w:val="both"/>
        <w:rPr>
          <w:rFonts w:ascii="Arial" w:hAnsi="Arial" w:cs="Arial"/>
          <w:sz w:val="20"/>
          <w:szCs w:val="20"/>
        </w:rPr>
      </w:pPr>
    </w:p>
    <w:p w:rsidR="005D4F1D" w:rsidRDefault="005D4F1D" w:rsidP="00484CA4">
      <w:pPr>
        <w:autoSpaceDE w:val="0"/>
        <w:autoSpaceDN w:val="0"/>
        <w:adjustRightInd w:val="0"/>
        <w:spacing w:after="0"/>
        <w:jc w:val="both"/>
        <w:rPr>
          <w:rFonts w:ascii="Arial" w:hAnsi="Arial" w:cs="Arial"/>
          <w:sz w:val="20"/>
          <w:szCs w:val="20"/>
        </w:rPr>
      </w:pPr>
      <w:r>
        <w:rPr>
          <w:rFonts w:ascii="Arial" w:hAnsi="Arial" w:cs="Arial"/>
          <w:sz w:val="20"/>
          <w:szCs w:val="20"/>
        </w:rPr>
        <w:t>Processo n°</w:t>
      </w:r>
      <w:r w:rsidR="00684139">
        <w:rPr>
          <w:rFonts w:ascii="Arial" w:hAnsi="Arial" w:cs="Arial"/>
          <w:sz w:val="20"/>
          <w:szCs w:val="20"/>
        </w:rPr>
        <w:t xml:space="preserve"> 561524/10 - </w:t>
      </w:r>
      <w:hyperlink r:id="rId16" w:history="1">
        <w:r w:rsidR="00684139" w:rsidRPr="006C677F">
          <w:rPr>
            <w:rStyle w:val="Hyperlink"/>
            <w:rFonts w:ascii="Arial" w:hAnsi="Arial" w:cs="Arial"/>
            <w:sz w:val="20"/>
            <w:szCs w:val="20"/>
          </w:rPr>
          <w:t>Acórdão 1491/18 - Tribunal Pleno</w:t>
        </w:r>
      </w:hyperlink>
      <w:r w:rsidR="00684139">
        <w:rPr>
          <w:rFonts w:ascii="Arial" w:hAnsi="Arial" w:cs="Arial"/>
          <w:sz w:val="20"/>
          <w:szCs w:val="20"/>
        </w:rPr>
        <w:t xml:space="preserve"> - Rel. Conselheiro Fernando Augusto Mello Guimarães.  </w:t>
      </w:r>
    </w:p>
    <w:p w:rsidR="00830BDE" w:rsidRDefault="00830BDE" w:rsidP="00484CA4">
      <w:pPr>
        <w:autoSpaceDE w:val="0"/>
        <w:autoSpaceDN w:val="0"/>
        <w:adjustRightInd w:val="0"/>
        <w:spacing w:after="0"/>
        <w:jc w:val="both"/>
        <w:rPr>
          <w:rFonts w:ascii="Arial" w:hAnsi="Arial" w:cs="Arial"/>
          <w:b/>
          <w:sz w:val="20"/>
          <w:szCs w:val="20"/>
        </w:rPr>
      </w:pPr>
    </w:p>
    <w:p w:rsidR="00980F52" w:rsidRDefault="00830BDE" w:rsidP="00484CA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10. </w:t>
      </w:r>
      <w:r w:rsidR="00980F52" w:rsidRPr="00980F52">
        <w:rPr>
          <w:rFonts w:ascii="Arial" w:hAnsi="Arial" w:cs="Arial"/>
          <w:b/>
          <w:sz w:val="20"/>
          <w:szCs w:val="20"/>
        </w:rPr>
        <w:t>Comunicação de irregularidade. Pagamento de pessoal acima do teto constitucional. Procedência parcial. Aplicação de multa e expedição de determinação.</w:t>
      </w:r>
    </w:p>
    <w:p w:rsidR="00980F52" w:rsidRDefault="00980F52" w:rsidP="00484CA4">
      <w:pPr>
        <w:autoSpaceDE w:val="0"/>
        <w:autoSpaceDN w:val="0"/>
        <w:adjustRightInd w:val="0"/>
        <w:spacing w:after="0"/>
        <w:jc w:val="both"/>
        <w:rPr>
          <w:rFonts w:ascii="Arial" w:hAnsi="Arial" w:cs="Arial"/>
          <w:b/>
          <w:sz w:val="20"/>
          <w:szCs w:val="20"/>
        </w:rPr>
      </w:pPr>
    </w:p>
    <w:p w:rsidR="00980F52" w:rsidRDefault="003201CB" w:rsidP="00484CA4">
      <w:pPr>
        <w:autoSpaceDE w:val="0"/>
        <w:autoSpaceDN w:val="0"/>
        <w:adjustRightInd w:val="0"/>
        <w:spacing w:after="0"/>
        <w:jc w:val="both"/>
        <w:rPr>
          <w:rFonts w:ascii="Arial" w:hAnsi="Arial" w:cs="Arial"/>
          <w:sz w:val="20"/>
          <w:szCs w:val="20"/>
        </w:rPr>
      </w:pPr>
      <w:r w:rsidRPr="005333EB">
        <w:rPr>
          <w:rFonts w:ascii="Arial" w:hAnsi="Arial" w:cs="Arial"/>
          <w:sz w:val="20"/>
          <w:szCs w:val="20"/>
        </w:rPr>
        <w:t>Nesse sentido, não estando o caso em análise contemplado pelas</w:t>
      </w:r>
      <w:r w:rsidR="005333EB">
        <w:rPr>
          <w:rFonts w:ascii="Arial" w:hAnsi="Arial" w:cs="Arial"/>
          <w:sz w:val="20"/>
          <w:szCs w:val="20"/>
        </w:rPr>
        <w:t xml:space="preserve"> </w:t>
      </w:r>
      <w:r w:rsidRPr="005333EB">
        <w:rPr>
          <w:rFonts w:ascii="Arial" w:hAnsi="Arial" w:cs="Arial"/>
          <w:sz w:val="20"/>
          <w:szCs w:val="20"/>
        </w:rPr>
        <w:t>situações de acumulação expressas no texto constitucional, que foi justamente o</w:t>
      </w:r>
      <w:r w:rsidR="005333EB">
        <w:rPr>
          <w:rFonts w:ascii="Arial" w:hAnsi="Arial" w:cs="Arial"/>
          <w:sz w:val="20"/>
          <w:szCs w:val="20"/>
        </w:rPr>
        <w:t xml:space="preserve"> </w:t>
      </w:r>
      <w:r w:rsidRPr="005333EB">
        <w:rPr>
          <w:rFonts w:ascii="Arial" w:hAnsi="Arial" w:cs="Arial"/>
          <w:sz w:val="20"/>
          <w:szCs w:val="20"/>
        </w:rPr>
        <w:t>tema enfrentado pelo STF, não há de se cogitar o afastamento da regra insculpida</w:t>
      </w:r>
      <w:r w:rsidR="005333EB">
        <w:rPr>
          <w:rFonts w:ascii="Arial" w:hAnsi="Arial" w:cs="Arial"/>
          <w:sz w:val="20"/>
          <w:szCs w:val="20"/>
        </w:rPr>
        <w:t xml:space="preserve"> </w:t>
      </w:r>
      <w:r w:rsidRPr="005333EB">
        <w:rPr>
          <w:rFonts w:ascii="Arial" w:hAnsi="Arial" w:cs="Arial"/>
          <w:sz w:val="20"/>
          <w:szCs w:val="20"/>
        </w:rPr>
        <w:t>no art. 37, XI, da Constituição Federal.</w:t>
      </w:r>
    </w:p>
    <w:p w:rsidR="005333EB" w:rsidRPr="005333EB" w:rsidRDefault="005333EB" w:rsidP="00484CA4">
      <w:pPr>
        <w:autoSpaceDE w:val="0"/>
        <w:autoSpaceDN w:val="0"/>
        <w:adjustRightInd w:val="0"/>
        <w:spacing w:after="0"/>
        <w:jc w:val="both"/>
        <w:rPr>
          <w:rFonts w:ascii="Arial" w:hAnsi="Arial" w:cs="Arial"/>
          <w:sz w:val="20"/>
          <w:szCs w:val="20"/>
        </w:rPr>
      </w:pPr>
    </w:p>
    <w:p w:rsidR="003201CB" w:rsidRDefault="003201CB" w:rsidP="00484CA4">
      <w:pPr>
        <w:autoSpaceDE w:val="0"/>
        <w:autoSpaceDN w:val="0"/>
        <w:adjustRightInd w:val="0"/>
        <w:spacing w:after="0"/>
        <w:jc w:val="both"/>
        <w:rPr>
          <w:rFonts w:ascii="Arial" w:hAnsi="Arial" w:cs="Arial"/>
          <w:i/>
          <w:sz w:val="20"/>
          <w:szCs w:val="20"/>
        </w:rPr>
      </w:pPr>
      <w:r w:rsidRPr="005333EB">
        <w:rPr>
          <w:rFonts w:ascii="Arial" w:hAnsi="Arial" w:cs="Arial"/>
          <w:sz w:val="20"/>
          <w:szCs w:val="20"/>
        </w:rPr>
        <w:t>Na parte final do voto do Relator, Ministro Marco Aurélio Melo, há</w:t>
      </w:r>
      <w:r w:rsidR="005333EB">
        <w:rPr>
          <w:rFonts w:ascii="Arial" w:hAnsi="Arial" w:cs="Arial"/>
          <w:sz w:val="20"/>
          <w:szCs w:val="20"/>
        </w:rPr>
        <w:t xml:space="preserve"> </w:t>
      </w:r>
      <w:r w:rsidRPr="005333EB">
        <w:rPr>
          <w:rFonts w:ascii="Arial" w:hAnsi="Arial" w:cs="Arial"/>
          <w:sz w:val="20"/>
          <w:szCs w:val="20"/>
        </w:rPr>
        <w:t>menção expressa sobre quais situações o teto deveria ser aplicado individualmente,</w:t>
      </w:r>
      <w:r w:rsidR="005333EB">
        <w:rPr>
          <w:rFonts w:ascii="Arial" w:hAnsi="Arial" w:cs="Arial"/>
          <w:sz w:val="20"/>
          <w:szCs w:val="20"/>
        </w:rPr>
        <w:t xml:space="preserve"> </w:t>
      </w:r>
      <w:r w:rsidRPr="005333EB">
        <w:rPr>
          <w:rFonts w:ascii="Arial" w:hAnsi="Arial" w:cs="Arial"/>
          <w:sz w:val="20"/>
          <w:szCs w:val="20"/>
        </w:rPr>
        <w:t>não restando espaço para interpretação extensiva</w:t>
      </w:r>
      <w:r w:rsidR="005333EB">
        <w:rPr>
          <w:rFonts w:ascii="Arial" w:hAnsi="Arial" w:cs="Arial"/>
          <w:sz w:val="20"/>
          <w:szCs w:val="20"/>
        </w:rPr>
        <w:t xml:space="preserve">: </w:t>
      </w:r>
      <w:r w:rsidRPr="005333EB">
        <w:rPr>
          <w:rFonts w:ascii="Arial" w:hAnsi="Arial" w:cs="Arial"/>
          <w:i/>
          <w:sz w:val="20"/>
          <w:szCs w:val="20"/>
        </w:rPr>
        <w:t>“A cláusula contida no inciso XI do artigo 37 da</w:t>
      </w:r>
      <w:r w:rsidR="005333EB" w:rsidRPr="005333EB">
        <w:rPr>
          <w:rFonts w:ascii="Arial" w:hAnsi="Arial" w:cs="Arial"/>
          <w:i/>
          <w:sz w:val="20"/>
          <w:szCs w:val="20"/>
        </w:rPr>
        <w:t xml:space="preserve"> </w:t>
      </w:r>
      <w:r w:rsidRPr="005333EB">
        <w:rPr>
          <w:rFonts w:ascii="Arial" w:hAnsi="Arial" w:cs="Arial"/>
          <w:i/>
          <w:sz w:val="20"/>
          <w:szCs w:val="20"/>
        </w:rPr>
        <w:t xml:space="preserve">Constituição Federal </w:t>
      </w:r>
      <w:r w:rsidR="005333EB" w:rsidRPr="005333EB">
        <w:rPr>
          <w:rFonts w:ascii="Arial" w:hAnsi="Arial" w:cs="Arial"/>
          <w:i/>
          <w:sz w:val="20"/>
          <w:szCs w:val="20"/>
        </w:rPr>
        <w:t>-</w:t>
      </w:r>
      <w:r w:rsidRPr="005333EB">
        <w:rPr>
          <w:rFonts w:ascii="Arial" w:hAnsi="Arial" w:cs="Arial"/>
          <w:i/>
          <w:sz w:val="20"/>
          <w:szCs w:val="20"/>
        </w:rPr>
        <w:t xml:space="preserve"> “percebidos </w:t>
      </w:r>
      <w:r w:rsidRPr="005333EB">
        <w:rPr>
          <w:rFonts w:ascii="Arial" w:hAnsi="Arial" w:cs="Arial"/>
          <w:i/>
          <w:sz w:val="20"/>
          <w:szCs w:val="20"/>
        </w:rPr>
        <w:lastRenderedPageBreak/>
        <w:t>cumulativamente ou não”</w:t>
      </w:r>
      <w:r w:rsidR="005333EB" w:rsidRPr="005333EB">
        <w:rPr>
          <w:rFonts w:ascii="Arial" w:hAnsi="Arial" w:cs="Arial"/>
          <w:i/>
          <w:sz w:val="20"/>
          <w:szCs w:val="20"/>
        </w:rPr>
        <w:t xml:space="preserve">- </w:t>
      </w:r>
      <w:r w:rsidRPr="005333EB">
        <w:rPr>
          <w:rFonts w:ascii="Arial" w:hAnsi="Arial" w:cs="Arial"/>
          <w:i/>
          <w:sz w:val="20"/>
          <w:szCs w:val="20"/>
        </w:rPr>
        <w:t>diz respeito a junções remuneratórias fora das autorizadas no</w:t>
      </w:r>
      <w:r w:rsidR="005333EB" w:rsidRPr="005333EB">
        <w:rPr>
          <w:rFonts w:ascii="Arial" w:hAnsi="Arial" w:cs="Arial"/>
          <w:i/>
          <w:sz w:val="20"/>
          <w:szCs w:val="20"/>
        </w:rPr>
        <w:t xml:space="preserve"> </w:t>
      </w:r>
      <w:r w:rsidRPr="005333EB">
        <w:rPr>
          <w:rFonts w:ascii="Arial" w:hAnsi="Arial" w:cs="Arial"/>
          <w:i/>
          <w:sz w:val="20"/>
          <w:szCs w:val="20"/>
        </w:rPr>
        <w:t>inciso que se segue, ou seja, o XVI, a viabilizar a</w:t>
      </w:r>
      <w:r w:rsidR="005333EB" w:rsidRPr="005333EB">
        <w:rPr>
          <w:rFonts w:ascii="Arial" w:hAnsi="Arial" w:cs="Arial"/>
          <w:i/>
          <w:sz w:val="20"/>
          <w:szCs w:val="20"/>
        </w:rPr>
        <w:t xml:space="preserve"> </w:t>
      </w:r>
      <w:r w:rsidRPr="005333EB">
        <w:rPr>
          <w:rFonts w:ascii="Arial" w:hAnsi="Arial" w:cs="Arial"/>
          <w:i/>
          <w:sz w:val="20"/>
          <w:szCs w:val="20"/>
        </w:rPr>
        <w:t>simultaneidade do exercício de dois cargos de professor, a de</w:t>
      </w:r>
      <w:r w:rsidR="005333EB" w:rsidRPr="005333EB">
        <w:rPr>
          <w:rFonts w:ascii="Arial" w:hAnsi="Arial" w:cs="Arial"/>
          <w:i/>
          <w:sz w:val="20"/>
          <w:szCs w:val="20"/>
        </w:rPr>
        <w:t xml:space="preserve"> </w:t>
      </w:r>
      <w:r w:rsidRPr="005333EB">
        <w:rPr>
          <w:rFonts w:ascii="Arial" w:hAnsi="Arial" w:cs="Arial"/>
          <w:i/>
          <w:sz w:val="20"/>
          <w:szCs w:val="20"/>
        </w:rPr>
        <w:t>um cargo de professor com outro técnico ou científico e a de</w:t>
      </w:r>
      <w:r w:rsidR="005333EB" w:rsidRPr="005333EB">
        <w:rPr>
          <w:rFonts w:ascii="Arial" w:hAnsi="Arial" w:cs="Arial"/>
          <w:i/>
          <w:sz w:val="20"/>
          <w:szCs w:val="20"/>
        </w:rPr>
        <w:t xml:space="preserve"> </w:t>
      </w:r>
      <w:r w:rsidRPr="005333EB">
        <w:rPr>
          <w:rFonts w:ascii="Arial" w:hAnsi="Arial" w:cs="Arial"/>
          <w:i/>
          <w:sz w:val="20"/>
          <w:szCs w:val="20"/>
        </w:rPr>
        <w:t>dois cargos privativos de profissionais da saúde.”</w:t>
      </w:r>
    </w:p>
    <w:p w:rsidR="005333EB" w:rsidRPr="005333EB" w:rsidRDefault="005333EB" w:rsidP="00484CA4">
      <w:pPr>
        <w:autoSpaceDE w:val="0"/>
        <w:autoSpaceDN w:val="0"/>
        <w:adjustRightInd w:val="0"/>
        <w:spacing w:after="0"/>
        <w:jc w:val="both"/>
        <w:rPr>
          <w:rFonts w:ascii="Arial" w:hAnsi="Arial" w:cs="Arial"/>
          <w:sz w:val="20"/>
          <w:szCs w:val="20"/>
        </w:rPr>
      </w:pPr>
    </w:p>
    <w:p w:rsidR="005333EB" w:rsidRDefault="003201CB" w:rsidP="00484CA4">
      <w:pPr>
        <w:autoSpaceDE w:val="0"/>
        <w:autoSpaceDN w:val="0"/>
        <w:adjustRightInd w:val="0"/>
        <w:spacing w:after="0"/>
        <w:jc w:val="both"/>
        <w:rPr>
          <w:rFonts w:ascii="Arial" w:hAnsi="Arial" w:cs="Arial"/>
          <w:sz w:val="20"/>
          <w:szCs w:val="20"/>
        </w:rPr>
      </w:pPr>
      <w:r w:rsidRPr="005333EB">
        <w:rPr>
          <w:rFonts w:ascii="Arial" w:hAnsi="Arial" w:cs="Arial"/>
          <w:sz w:val="20"/>
          <w:szCs w:val="20"/>
        </w:rPr>
        <w:t>Tal interpretação, inclusive, já restou assentada em decisões recentes deste TCE-PR,</w:t>
      </w:r>
      <w:r w:rsidR="005333EB">
        <w:rPr>
          <w:rFonts w:ascii="Arial" w:hAnsi="Arial" w:cs="Arial"/>
          <w:sz w:val="20"/>
          <w:szCs w:val="20"/>
        </w:rPr>
        <w:t xml:space="preserve"> </w:t>
      </w:r>
      <w:r w:rsidRPr="005333EB">
        <w:rPr>
          <w:rFonts w:ascii="Arial" w:hAnsi="Arial" w:cs="Arial"/>
          <w:sz w:val="20"/>
          <w:szCs w:val="20"/>
        </w:rPr>
        <w:t xml:space="preserve">como no Acórdão nº 813/18 </w:t>
      </w:r>
      <w:r w:rsidR="005333EB">
        <w:rPr>
          <w:rFonts w:ascii="Arial" w:hAnsi="Arial" w:cs="Arial"/>
          <w:sz w:val="20"/>
          <w:szCs w:val="20"/>
        </w:rPr>
        <w:t>-</w:t>
      </w:r>
      <w:r w:rsidRPr="005333EB">
        <w:rPr>
          <w:rFonts w:ascii="Arial" w:hAnsi="Arial" w:cs="Arial"/>
          <w:sz w:val="20"/>
          <w:szCs w:val="20"/>
        </w:rPr>
        <w:t xml:space="preserve"> Pleno, de Relatoria do Conselheiro Fernando Guimarães</w:t>
      </w:r>
      <w:r w:rsidR="005333EB">
        <w:rPr>
          <w:rFonts w:ascii="Arial" w:hAnsi="Arial" w:cs="Arial"/>
          <w:sz w:val="20"/>
          <w:szCs w:val="20"/>
        </w:rPr>
        <w:t xml:space="preserve">. </w:t>
      </w:r>
      <w:r w:rsidR="005333EB" w:rsidRPr="005333EB">
        <w:rPr>
          <w:rFonts w:ascii="Arial" w:hAnsi="Arial" w:cs="Arial"/>
          <w:sz w:val="20"/>
          <w:szCs w:val="20"/>
        </w:rPr>
        <w:t>Na mencionada demanda, este Tribunal de Contas negou pedido de</w:t>
      </w:r>
      <w:r w:rsidR="005333EB">
        <w:rPr>
          <w:rFonts w:ascii="Arial" w:hAnsi="Arial" w:cs="Arial"/>
          <w:sz w:val="20"/>
          <w:szCs w:val="20"/>
        </w:rPr>
        <w:t xml:space="preserve"> </w:t>
      </w:r>
      <w:r w:rsidR="005333EB" w:rsidRPr="005333EB">
        <w:rPr>
          <w:rFonts w:ascii="Arial" w:hAnsi="Arial" w:cs="Arial"/>
          <w:sz w:val="20"/>
          <w:szCs w:val="20"/>
        </w:rPr>
        <w:t>servidor de seus quadros, que pretendia afastar a incidência do teto sobre a soma</w:t>
      </w:r>
      <w:r w:rsidR="005333EB">
        <w:rPr>
          <w:rFonts w:ascii="Arial" w:hAnsi="Arial" w:cs="Arial"/>
          <w:sz w:val="20"/>
          <w:szCs w:val="20"/>
        </w:rPr>
        <w:t xml:space="preserve"> </w:t>
      </w:r>
      <w:r w:rsidR="005333EB" w:rsidRPr="005333EB">
        <w:rPr>
          <w:rFonts w:ascii="Arial" w:hAnsi="Arial" w:cs="Arial"/>
          <w:sz w:val="20"/>
          <w:szCs w:val="20"/>
        </w:rPr>
        <w:t>de suas remunerações (proventos de aposentadoria e cargo em comissão), ou seja,</w:t>
      </w:r>
      <w:r w:rsidR="005333EB">
        <w:rPr>
          <w:rFonts w:ascii="Arial" w:hAnsi="Arial" w:cs="Arial"/>
          <w:sz w:val="20"/>
          <w:szCs w:val="20"/>
        </w:rPr>
        <w:t xml:space="preserve"> </w:t>
      </w:r>
      <w:r w:rsidR="005333EB" w:rsidRPr="005333EB">
        <w:rPr>
          <w:rFonts w:ascii="Arial" w:hAnsi="Arial" w:cs="Arial"/>
          <w:sz w:val="20"/>
          <w:szCs w:val="20"/>
        </w:rPr>
        <w:t>situação idêntica ao caso em análise.</w:t>
      </w:r>
      <w:r w:rsidR="005333EB">
        <w:rPr>
          <w:rFonts w:ascii="Arial" w:hAnsi="Arial" w:cs="Arial"/>
          <w:sz w:val="20"/>
          <w:szCs w:val="20"/>
        </w:rPr>
        <w:t xml:space="preserve"> </w:t>
      </w:r>
    </w:p>
    <w:p w:rsidR="005333EB" w:rsidRPr="005333EB" w:rsidRDefault="005333EB" w:rsidP="00484CA4">
      <w:pPr>
        <w:autoSpaceDE w:val="0"/>
        <w:autoSpaceDN w:val="0"/>
        <w:adjustRightInd w:val="0"/>
        <w:spacing w:after="0"/>
        <w:jc w:val="both"/>
        <w:rPr>
          <w:rFonts w:ascii="Arial" w:hAnsi="Arial" w:cs="Arial"/>
          <w:sz w:val="20"/>
          <w:szCs w:val="20"/>
        </w:rPr>
      </w:pPr>
    </w:p>
    <w:p w:rsidR="003201CB" w:rsidRDefault="005333EB" w:rsidP="00484CA4">
      <w:pPr>
        <w:autoSpaceDE w:val="0"/>
        <w:autoSpaceDN w:val="0"/>
        <w:adjustRightInd w:val="0"/>
        <w:spacing w:after="0"/>
        <w:jc w:val="both"/>
        <w:rPr>
          <w:rFonts w:ascii="Arial" w:hAnsi="Arial" w:cs="Arial"/>
          <w:sz w:val="20"/>
          <w:szCs w:val="20"/>
        </w:rPr>
      </w:pPr>
      <w:r>
        <w:rPr>
          <w:rFonts w:ascii="Arial" w:hAnsi="Arial" w:cs="Arial"/>
          <w:sz w:val="20"/>
          <w:szCs w:val="20"/>
        </w:rPr>
        <w:t>Nesse sentido</w:t>
      </w:r>
      <w:r w:rsidR="006D7D43">
        <w:rPr>
          <w:rFonts w:ascii="Arial" w:hAnsi="Arial" w:cs="Arial"/>
          <w:sz w:val="20"/>
          <w:szCs w:val="20"/>
        </w:rPr>
        <w:t xml:space="preserve">, </w:t>
      </w:r>
      <w:r>
        <w:rPr>
          <w:rFonts w:ascii="Arial" w:hAnsi="Arial" w:cs="Arial"/>
          <w:sz w:val="20"/>
          <w:szCs w:val="20"/>
        </w:rPr>
        <w:t>determinou-se e</w:t>
      </w:r>
      <w:r w:rsidR="003201CB" w:rsidRPr="005333EB">
        <w:rPr>
          <w:rFonts w:ascii="Arial" w:hAnsi="Arial" w:cs="Arial"/>
          <w:sz w:val="20"/>
          <w:szCs w:val="20"/>
        </w:rPr>
        <w:t xml:space="preserve">xpedição de </w:t>
      </w:r>
      <w:r>
        <w:rPr>
          <w:rFonts w:ascii="Arial" w:hAnsi="Arial" w:cs="Arial"/>
          <w:sz w:val="20"/>
          <w:szCs w:val="20"/>
        </w:rPr>
        <w:t>d</w:t>
      </w:r>
      <w:r w:rsidR="003201CB" w:rsidRPr="005333EB">
        <w:rPr>
          <w:rFonts w:ascii="Arial" w:hAnsi="Arial" w:cs="Arial"/>
          <w:sz w:val="20"/>
          <w:szCs w:val="20"/>
        </w:rPr>
        <w:t>eterminação à Secretaria de Estado da</w:t>
      </w:r>
      <w:r>
        <w:rPr>
          <w:rFonts w:ascii="Arial" w:hAnsi="Arial" w:cs="Arial"/>
          <w:sz w:val="20"/>
          <w:szCs w:val="20"/>
        </w:rPr>
        <w:t xml:space="preserve"> </w:t>
      </w:r>
      <w:r w:rsidR="003201CB" w:rsidRPr="005333EB">
        <w:rPr>
          <w:rFonts w:ascii="Arial" w:hAnsi="Arial" w:cs="Arial"/>
          <w:sz w:val="20"/>
          <w:szCs w:val="20"/>
        </w:rPr>
        <w:t>Administração e Previdência para que, no prazo de 60 dias, adote providências no</w:t>
      </w:r>
      <w:r>
        <w:rPr>
          <w:rFonts w:ascii="Arial" w:hAnsi="Arial" w:cs="Arial"/>
          <w:sz w:val="20"/>
          <w:szCs w:val="20"/>
        </w:rPr>
        <w:t xml:space="preserve"> </w:t>
      </w:r>
      <w:r w:rsidR="003201CB" w:rsidRPr="005333EB">
        <w:rPr>
          <w:rFonts w:ascii="Arial" w:hAnsi="Arial" w:cs="Arial"/>
          <w:sz w:val="20"/>
          <w:szCs w:val="20"/>
        </w:rPr>
        <w:t>sentido de instituir normas e/ou controles que efetivem a imposição do teto</w:t>
      </w:r>
      <w:r>
        <w:rPr>
          <w:rFonts w:ascii="Arial" w:hAnsi="Arial" w:cs="Arial"/>
          <w:sz w:val="20"/>
          <w:szCs w:val="20"/>
        </w:rPr>
        <w:t xml:space="preserve"> </w:t>
      </w:r>
      <w:r w:rsidR="003201CB" w:rsidRPr="005333EB">
        <w:rPr>
          <w:rFonts w:ascii="Arial" w:hAnsi="Arial" w:cs="Arial"/>
          <w:sz w:val="20"/>
          <w:szCs w:val="20"/>
        </w:rPr>
        <w:t>remuneratório na folha de pagamentos do Poder Executivo do Estado do Paraná em</w:t>
      </w:r>
      <w:r>
        <w:rPr>
          <w:rFonts w:ascii="Arial" w:hAnsi="Arial" w:cs="Arial"/>
          <w:sz w:val="20"/>
          <w:szCs w:val="20"/>
        </w:rPr>
        <w:t xml:space="preserve"> </w:t>
      </w:r>
      <w:r w:rsidR="003201CB" w:rsidRPr="005333EB">
        <w:rPr>
          <w:rFonts w:ascii="Arial" w:hAnsi="Arial" w:cs="Arial"/>
          <w:sz w:val="20"/>
          <w:szCs w:val="20"/>
        </w:rPr>
        <w:t>situações de acumulação de vencimentos com proventos de aposentadoria</w:t>
      </w:r>
      <w:r>
        <w:rPr>
          <w:rFonts w:ascii="Arial" w:hAnsi="Arial" w:cs="Arial"/>
          <w:sz w:val="20"/>
          <w:szCs w:val="20"/>
        </w:rPr>
        <w:t xml:space="preserve"> </w:t>
      </w:r>
      <w:r w:rsidR="003201CB" w:rsidRPr="005333EB">
        <w:rPr>
          <w:rFonts w:ascii="Arial" w:hAnsi="Arial" w:cs="Arial"/>
          <w:sz w:val="20"/>
          <w:szCs w:val="20"/>
        </w:rPr>
        <w:t xml:space="preserve">Expedição de Determinação à </w:t>
      </w:r>
      <w:r>
        <w:rPr>
          <w:rFonts w:ascii="Arial" w:hAnsi="Arial" w:cs="Arial"/>
          <w:sz w:val="20"/>
          <w:szCs w:val="20"/>
        </w:rPr>
        <w:t xml:space="preserve">Secretaria de Estado da Justiça </w:t>
      </w:r>
      <w:r w:rsidR="003201CB" w:rsidRPr="005333EB">
        <w:rPr>
          <w:rFonts w:ascii="Arial" w:hAnsi="Arial" w:cs="Arial"/>
          <w:sz w:val="20"/>
          <w:szCs w:val="20"/>
        </w:rPr>
        <w:t>Trabalho e Direitos Humanos, para que se abstenha de realizar pagamentos em</w:t>
      </w:r>
      <w:r>
        <w:rPr>
          <w:rFonts w:ascii="Arial" w:hAnsi="Arial" w:cs="Arial"/>
          <w:sz w:val="20"/>
          <w:szCs w:val="20"/>
        </w:rPr>
        <w:t xml:space="preserve"> </w:t>
      </w:r>
      <w:r w:rsidR="003201CB" w:rsidRPr="005333EB">
        <w:rPr>
          <w:rFonts w:ascii="Arial" w:hAnsi="Arial" w:cs="Arial"/>
          <w:sz w:val="20"/>
          <w:szCs w:val="20"/>
        </w:rPr>
        <w:t>inobservância ao teto remuneratório estabelecido pelo art. 37, XI, da Constituição</w:t>
      </w:r>
      <w:r>
        <w:rPr>
          <w:rFonts w:ascii="Arial" w:hAnsi="Arial" w:cs="Arial"/>
          <w:sz w:val="20"/>
          <w:szCs w:val="20"/>
        </w:rPr>
        <w:t xml:space="preserve"> Federal, bem como pela e</w:t>
      </w:r>
      <w:r w:rsidR="003201CB" w:rsidRPr="005333EB">
        <w:rPr>
          <w:rFonts w:ascii="Arial" w:hAnsi="Arial" w:cs="Arial"/>
          <w:sz w:val="20"/>
          <w:szCs w:val="20"/>
        </w:rPr>
        <w:t>xpedição de comunicação à Procuradoria Geral do Estado, à</w:t>
      </w:r>
      <w:r>
        <w:rPr>
          <w:rFonts w:ascii="Arial" w:hAnsi="Arial" w:cs="Arial"/>
          <w:sz w:val="20"/>
          <w:szCs w:val="20"/>
        </w:rPr>
        <w:t xml:space="preserve"> </w:t>
      </w:r>
      <w:r w:rsidR="003201CB" w:rsidRPr="005333EB">
        <w:rPr>
          <w:rFonts w:ascii="Arial" w:hAnsi="Arial" w:cs="Arial"/>
          <w:sz w:val="20"/>
          <w:szCs w:val="20"/>
        </w:rPr>
        <w:t>Controladoria Geral do Estado e ao Gabinete da Governadoria, para que tomem</w:t>
      </w:r>
      <w:r>
        <w:rPr>
          <w:rFonts w:ascii="Arial" w:hAnsi="Arial" w:cs="Arial"/>
          <w:sz w:val="20"/>
          <w:szCs w:val="20"/>
        </w:rPr>
        <w:t xml:space="preserve"> </w:t>
      </w:r>
      <w:r w:rsidR="003201CB" w:rsidRPr="005333EB">
        <w:rPr>
          <w:rFonts w:ascii="Arial" w:hAnsi="Arial" w:cs="Arial"/>
          <w:sz w:val="20"/>
          <w:szCs w:val="20"/>
        </w:rPr>
        <w:t>ciência e adotem as medidas que entenderem cabíveis, no que tange à observância</w:t>
      </w:r>
      <w:r>
        <w:rPr>
          <w:rFonts w:ascii="Arial" w:hAnsi="Arial" w:cs="Arial"/>
          <w:sz w:val="20"/>
          <w:szCs w:val="20"/>
        </w:rPr>
        <w:t xml:space="preserve"> </w:t>
      </w:r>
      <w:r w:rsidR="003201CB" w:rsidRPr="005333EB">
        <w:rPr>
          <w:rFonts w:ascii="Arial" w:hAnsi="Arial" w:cs="Arial"/>
          <w:sz w:val="20"/>
          <w:szCs w:val="20"/>
        </w:rPr>
        <w:t>da aplicação do teto remuneratório, tendo em vista a falta de integração do Sistema</w:t>
      </w:r>
      <w:r>
        <w:rPr>
          <w:rFonts w:ascii="Arial" w:hAnsi="Arial" w:cs="Arial"/>
          <w:sz w:val="20"/>
          <w:szCs w:val="20"/>
        </w:rPr>
        <w:t xml:space="preserve"> </w:t>
      </w:r>
      <w:r w:rsidR="003201CB" w:rsidRPr="005333EB">
        <w:rPr>
          <w:rFonts w:ascii="Arial" w:hAnsi="Arial" w:cs="Arial"/>
          <w:sz w:val="20"/>
          <w:szCs w:val="20"/>
        </w:rPr>
        <w:t>Meta 4 com relação ao pagamento de aposentadorias e pensões, nos termos</w:t>
      </w:r>
      <w:r>
        <w:rPr>
          <w:rFonts w:ascii="Arial" w:hAnsi="Arial" w:cs="Arial"/>
          <w:sz w:val="20"/>
          <w:szCs w:val="20"/>
        </w:rPr>
        <w:t xml:space="preserve"> </w:t>
      </w:r>
      <w:r w:rsidR="003201CB" w:rsidRPr="005333EB">
        <w:rPr>
          <w:rFonts w:ascii="Arial" w:hAnsi="Arial" w:cs="Arial"/>
          <w:sz w:val="20"/>
          <w:szCs w:val="20"/>
        </w:rPr>
        <w:t>evidenciados na presente Comunicação de Irregularidade</w:t>
      </w:r>
      <w:r>
        <w:rPr>
          <w:rFonts w:ascii="Arial" w:hAnsi="Arial" w:cs="Arial"/>
          <w:sz w:val="20"/>
          <w:szCs w:val="20"/>
        </w:rPr>
        <w:t>.</w:t>
      </w:r>
    </w:p>
    <w:p w:rsidR="005333EB" w:rsidRDefault="005333EB" w:rsidP="00484CA4">
      <w:pPr>
        <w:autoSpaceDE w:val="0"/>
        <w:autoSpaceDN w:val="0"/>
        <w:adjustRightInd w:val="0"/>
        <w:spacing w:after="0"/>
        <w:jc w:val="both"/>
        <w:rPr>
          <w:rFonts w:ascii="Arial" w:hAnsi="Arial" w:cs="Arial"/>
          <w:sz w:val="20"/>
          <w:szCs w:val="20"/>
        </w:rPr>
      </w:pPr>
    </w:p>
    <w:p w:rsidR="005333EB" w:rsidRPr="007C03E7" w:rsidRDefault="007C03E7" w:rsidP="00484CA4">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615760/16 - </w:t>
      </w:r>
      <w:hyperlink r:id="rId17" w:history="1">
        <w:r w:rsidRPr="0029656C">
          <w:rPr>
            <w:rStyle w:val="Hyperlink"/>
            <w:rFonts w:ascii="Arial" w:hAnsi="Arial" w:cs="Arial"/>
            <w:sz w:val="20"/>
            <w:szCs w:val="20"/>
          </w:rPr>
          <w:t>Acórdão n° 1483/18 - Tribunal Pleno</w:t>
        </w:r>
      </w:hyperlink>
      <w:r>
        <w:rPr>
          <w:rFonts w:ascii="Arial" w:hAnsi="Arial" w:cs="Arial"/>
          <w:sz w:val="20"/>
          <w:szCs w:val="20"/>
        </w:rPr>
        <w:t xml:space="preserve"> - Relator Conselheiro Nestor Baptista.   </w:t>
      </w:r>
    </w:p>
    <w:p w:rsidR="00B76D60" w:rsidRPr="00B76D60" w:rsidRDefault="00B76D60" w:rsidP="00B76D60">
      <w:pPr>
        <w:autoSpaceDE w:val="0"/>
        <w:autoSpaceDN w:val="0"/>
        <w:adjustRightInd w:val="0"/>
        <w:spacing w:after="0" w:line="240" w:lineRule="auto"/>
        <w:jc w:val="both"/>
        <w:rPr>
          <w:rFonts w:ascii="Arial" w:hAnsi="Arial" w:cs="Arial"/>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484CA4" w:rsidRPr="00DB558E" w:rsidRDefault="00484CA4" w:rsidP="006E12D5">
      <w:pPr>
        <w:spacing w:after="0"/>
        <w:jc w:val="both"/>
        <w:rPr>
          <w:rFonts w:ascii="Arial" w:hAnsi="Arial" w:cs="Arial"/>
          <w:b/>
          <w:color w:val="000000"/>
          <w:sz w:val="20"/>
          <w:szCs w:val="20"/>
        </w:rPr>
      </w:pPr>
    </w:p>
    <w:p w:rsidR="00F010B6" w:rsidRPr="00F010B6" w:rsidRDefault="00AD0DF9" w:rsidP="00F010B6">
      <w:pPr>
        <w:widowControl w:val="0"/>
        <w:autoSpaceDE w:val="0"/>
        <w:autoSpaceDN w:val="0"/>
        <w:jc w:val="both"/>
        <w:rPr>
          <w:rFonts w:ascii="Arial" w:hAnsi="Arial" w:cs="Arial"/>
          <w:b/>
          <w:sz w:val="20"/>
          <w:szCs w:val="20"/>
        </w:rPr>
      </w:pPr>
      <w:hyperlink r:id="rId18" w:history="1">
        <w:r w:rsidR="00F010B6" w:rsidRPr="00275CA6">
          <w:rPr>
            <w:rStyle w:val="Hyperlink"/>
            <w:rFonts w:ascii="Arial" w:hAnsi="Arial" w:cs="Arial"/>
            <w:b/>
            <w:sz w:val="20"/>
            <w:szCs w:val="20"/>
          </w:rPr>
          <w:t>Acórdão 2860/2018</w:t>
        </w:r>
        <w:r w:rsidR="00275CA6" w:rsidRPr="00275CA6">
          <w:rPr>
            <w:rStyle w:val="Hyperlink"/>
            <w:rFonts w:ascii="Arial" w:hAnsi="Arial" w:cs="Arial"/>
            <w:b/>
            <w:sz w:val="20"/>
            <w:szCs w:val="20"/>
          </w:rPr>
          <w:t xml:space="preserve"> - </w:t>
        </w:r>
        <w:r w:rsidR="00F010B6" w:rsidRPr="00275CA6">
          <w:rPr>
            <w:rStyle w:val="Hyperlink"/>
            <w:rFonts w:ascii="Arial" w:hAnsi="Arial" w:cs="Arial"/>
            <w:b/>
            <w:sz w:val="20"/>
            <w:szCs w:val="20"/>
          </w:rPr>
          <w:t>Segunda Câmara</w:t>
        </w:r>
      </w:hyperlink>
      <w:r w:rsidR="00F010B6" w:rsidRPr="00F010B6">
        <w:rPr>
          <w:rFonts w:ascii="Arial" w:hAnsi="Arial" w:cs="Arial"/>
          <w:b/>
          <w:sz w:val="20"/>
          <w:szCs w:val="20"/>
        </w:rPr>
        <w:t xml:space="preserve"> </w:t>
      </w:r>
      <w:r w:rsidR="00F010B6" w:rsidRPr="00F010B6">
        <w:rPr>
          <w:rFonts w:ascii="Arial" w:hAnsi="Arial" w:cs="Arial"/>
          <w:sz w:val="20"/>
          <w:szCs w:val="20"/>
        </w:rPr>
        <w:t>(Recurso de Reconsideração, Relator Ministro Aroldo Cedraz)</w:t>
      </w:r>
    </w:p>
    <w:p w:rsidR="00F010B6" w:rsidRPr="006A50D3" w:rsidRDefault="00F010B6" w:rsidP="00F010B6">
      <w:pPr>
        <w:jc w:val="both"/>
        <w:rPr>
          <w:rFonts w:ascii="Arial" w:hAnsi="Arial" w:cs="Arial"/>
          <w:b/>
          <w:sz w:val="20"/>
          <w:szCs w:val="20"/>
        </w:rPr>
      </w:pPr>
      <w:r w:rsidRPr="006A50D3">
        <w:rPr>
          <w:rFonts w:ascii="Arial" w:hAnsi="Arial" w:cs="Arial"/>
          <w:b/>
          <w:sz w:val="20"/>
          <w:szCs w:val="20"/>
        </w:rPr>
        <w:t>Direito Processual. Sobrestamento de processo. Decisão judicial. STF. Débito. Imprescritibilidade.</w:t>
      </w:r>
    </w:p>
    <w:p w:rsidR="00F010B6" w:rsidRPr="00F010B6" w:rsidRDefault="00F010B6" w:rsidP="00F010B6">
      <w:pPr>
        <w:jc w:val="both"/>
        <w:rPr>
          <w:rFonts w:ascii="Arial" w:hAnsi="Arial" w:cs="Arial"/>
          <w:sz w:val="20"/>
          <w:szCs w:val="20"/>
        </w:rPr>
      </w:pPr>
      <w:r w:rsidRPr="00F010B6">
        <w:rPr>
          <w:rFonts w:ascii="Arial" w:hAnsi="Arial" w:cs="Arial"/>
          <w:sz w:val="20"/>
          <w:szCs w:val="20"/>
          <w:shd w:val="clear" w:color="auto" w:fill="FFFFFF"/>
          <w:lang w:eastAsia="pt-BR"/>
        </w:rPr>
        <w:t xml:space="preserve">A suspensão pelo STF das demandas nas quais estejam em questão a </w:t>
      </w:r>
      <w:proofErr w:type="spellStart"/>
      <w:r w:rsidRPr="00F010B6">
        <w:rPr>
          <w:rFonts w:ascii="Arial" w:hAnsi="Arial" w:cs="Arial"/>
          <w:sz w:val="20"/>
          <w:szCs w:val="20"/>
          <w:shd w:val="clear" w:color="auto" w:fill="FFFFFF"/>
          <w:lang w:eastAsia="pt-BR"/>
        </w:rPr>
        <w:t>prescritibilidade</w:t>
      </w:r>
      <w:proofErr w:type="spellEnd"/>
      <w:r w:rsidRPr="00F010B6">
        <w:rPr>
          <w:rFonts w:ascii="Arial" w:hAnsi="Arial" w:cs="Arial"/>
          <w:sz w:val="20"/>
          <w:szCs w:val="20"/>
          <w:shd w:val="clear" w:color="auto" w:fill="FFFFFF"/>
          <w:lang w:eastAsia="pt-BR"/>
        </w:rPr>
        <w:t xml:space="preserve"> da pretensão de ressarcimento ao erário em decorrência de ato de improbidade administrativa (RE 852.475/STF) não é motivo para o sobrestamento de processos, uma vez que alcança tão </w:t>
      </w:r>
      <w:r w:rsidRPr="00F010B6">
        <w:rPr>
          <w:rFonts w:ascii="Arial" w:hAnsi="Arial" w:cs="Arial"/>
          <w:sz w:val="20"/>
          <w:szCs w:val="20"/>
          <w:shd w:val="clear" w:color="auto" w:fill="FFFFFF"/>
          <w:lang w:eastAsia="pt-BR"/>
        </w:rPr>
        <w:lastRenderedPageBreak/>
        <w:t>somente a fase judicial de cobrança do título extrajudicial, não atingindo os processos de controle externo em trâmite.</w:t>
      </w:r>
    </w:p>
    <w:p w:rsidR="003B247E" w:rsidRPr="005D2F6B" w:rsidRDefault="00AD0DF9" w:rsidP="003B247E">
      <w:pPr>
        <w:widowControl w:val="0"/>
        <w:autoSpaceDE w:val="0"/>
        <w:autoSpaceDN w:val="0"/>
        <w:jc w:val="both"/>
        <w:rPr>
          <w:rFonts w:ascii="Arial" w:hAnsi="Arial" w:cs="Arial"/>
          <w:b/>
          <w:sz w:val="20"/>
          <w:szCs w:val="20"/>
        </w:rPr>
      </w:pPr>
      <w:hyperlink r:id="rId19" w:history="1">
        <w:r w:rsidR="003B247E" w:rsidRPr="00FD5AB6">
          <w:rPr>
            <w:rStyle w:val="Hyperlink"/>
            <w:rFonts w:ascii="Arial" w:hAnsi="Arial"/>
            <w:b/>
            <w:sz w:val="20"/>
            <w:szCs w:val="20"/>
          </w:rPr>
          <w:t>Acórdão 1043/2018</w:t>
        </w:r>
        <w:r w:rsidR="005E6DD4" w:rsidRPr="00FD5AB6">
          <w:rPr>
            <w:rStyle w:val="Hyperlink"/>
            <w:rFonts w:ascii="Arial" w:hAnsi="Arial"/>
            <w:b/>
            <w:sz w:val="20"/>
            <w:szCs w:val="20"/>
          </w:rPr>
          <w:t xml:space="preserve"> - </w:t>
        </w:r>
        <w:r w:rsidR="003B247E" w:rsidRPr="00FD5AB6">
          <w:rPr>
            <w:rStyle w:val="Hyperlink"/>
            <w:rFonts w:ascii="Arial" w:hAnsi="Arial"/>
            <w:b/>
            <w:sz w:val="20"/>
            <w:szCs w:val="20"/>
          </w:rPr>
          <w:t>Plenário</w:t>
        </w:r>
      </w:hyperlink>
      <w:r w:rsidR="003B247E" w:rsidRPr="005D2F6B">
        <w:rPr>
          <w:rFonts w:ascii="Arial" w:hAnsi="Arial"/>
          <w:b/>
          <w:sz w:val="20"/>
          <w:szCs w:val="20"/>
        </w:rPr>
        <w:t xml:space="preserve"> </w:t>
      </w:r>
      <w:r w:rsidR="003B247E" w:rsidRPr="005D2F6B">
        <w:rPr>
          <w:rFonts w:ascii="Arial" w:hAnsi="Arial"/>
          <w:sz w:val="20"/>
          <w:szCs w:val="20"/>
        </w:rPr>
        <w:t xml:space="preserve">(Embargos de Declaração, Relator Ministro José </w:t>
      </w:r>
      <w:proofErr w:type="spellStart"/>
      <w:r w:rsidR="003B247E" w:rsidRPr="005D2F6B">
        <w:rPr>
          <w:rFonts w:ascii="Arial" w:hAnsi="Arial"/>
          <w:sz w:val="20"/>
          <w:szCs w:val="20"/>
        </w:rPr>
        <w:t>Múcio</w:t>
      </w:r>
      <w:proofErr w:type="spellEnd"/>
      <w:r w:rsidR="003B247E" w:rsidRPr="005D2F6B">
        <w:rPr>
          <w:rFonts w:ascii="Arial" w:hAnsi="Arial"/>
          <w:sz w:val="20"/>
          <w:szCs w:val="20"/>
        </w:rPr>
        <w:t xml:space="preserve"> Monteiro)</w:t>
      </w:r>
    </w:p>
    <w:p w:rsidR="003B247E" w:rsidRPr="006A50D3" w:rsidRDefault="003B247E" w:rsidP="003B247E">
      <w:pPr>
        <w:jc w:val="both"/>
        <w:rPr>
          <w:rFonts w:ascii="Arial" w:hAnsi="Arial" w:cs="Arial"/>
          <w:b/>
          <w:sz w:val="20"/>
          <w:szCs w:val="20"/>
        </w:rPr>
      </w:pPr>
      <w:r w:rsidRPr="006A50D3">
        <w:rPr>
          <w:rFonts w:ascii="Arial" w:hAnsi="Arial"/>
          <w:b/>
          <w:sz w:val="20"/>
          <w:szCs w:val="20"/>
        </w:rPr>
        <w:t>Direito Processual. Embargos de declaração. Omissão. Sustentação oral.</w:t>
      </w:r>
    </w:p>
    <w:p w:rsidR="003B247E" w:rsidRPr="005D2F6B" w:rsidRDefault="003B247E" w:rsidP="003B247E">
      <w:pPr>
        <w:jc w:val="both"/>
        <w:rPr>
          <w:sz w:val="20"/>
          <w:szCs w:val="20"/>
        </w:rPr>
      </w:pPr>
      <w:r w:rsidRPr="005D2F6B">
        <w:rPr>
          <w:rFonts w:ascii="Arial" w:hAnsi="Arial"/>
          <w:sz w:val="20"/>
          <w:szCs w:val="20"/>
          <w:shd w:val="clear" w:color="auto" w:fill="FFFFFF"/>
        </w:rPr>
        <w:t xml:space="preserve">Não há omissão apta ao acolhimento de embargos de declaração pelo fato de a decisão recorrida não ter abordado novas alegações apresentadas em sustentação oral. </w:t>
      </w:r>
      <w:r w:rsidRPr="005D2F6B">
        <w:rPr>
          <w:rFonts w:ascii="Arial" w:hAnsi="Arial"/>
          <w:sz w:val="20"/>
          <w:szCs w:val="20"/>
        </w:rPr>
        <w:t>O julgador não está compelido a considerar novas alegações da parte proferidas na sessão, sob pena de subverter a existência de prazo regimental para apresentação de defesa e a própria instrução do processo.</w:t>
      </w:r>
    </w:p>
    <w:p w:rsidR="007249BF" w:rsidRPr="007249BF" w:rsidRDefault="00AD0DF9" w:rsidP="007249BF">
      <w:pPr>
        <w:widowControl w:val="0"/>
        <w:autoSpaceDE w:val="0"/>
        <w:autoSpaceDN w:val="0"/>
        <w:jc w:val="both"/>
        <w:rPr>
          <w:rFonts w:ascii="Arial" w:hAnsi="Arial" w:cs="Arial"/>
          <w:b/>
          <w:sz w:val="20"/>
          <w:szCs w:val="20"/>
        </w:rPr>
      </w:pPr>
      <w:hyperlink r:id="rId20" w:history="1">
        <w:r w:rsidR="007249BF" w:rsidRPr="00225AE0">
          <w:rPr>
            <w:rStyle w:val="Hyperlink"/>
            <w:rFonts w:ascii="Arial" w:hAnsi="Arial" w:cs="Arial"/>
            <w:b/>
            <w:sz w:val="20"/>
            <w:szCs w:val="20"/>
          </w:rPr>
          <w:t xml:space="preserve">Acórdão 1048/2018 </w:t>
        </w:r>
        <w:r w:rsidR="006A50D3" w:rsidRPr="00225AE0">
          <w:rPr>
            <w:rStyle w:val="Hyperlink"/>
            <w:rFonts w:ascii="Arial" w:hAnsi="Arial" w:cs="Arial"/>
            <w:b/>
            <w:sz w:val="20"/>
            <w:szCs w:val="20"/>
          </w:rPr>
          <w:t xml:space="preserve">- </w:t>
        </w:r>
        <w:r w:rsidR="007249BF" w:rsidRPr="00225AE0">
          <w:rPr>
            <w:rStyle w:val="Hyperlink"/>
            <w:rFonts w:ascii="Arial" w:hAnsi="Arial" w:cs="Arial"/>
            <w:b/>
            <w:sz w:val="20"/>
            <w:szCs w:val="20"/>
          </w:rPr>
          <w:t>Plenário</w:t>
        </w:r>
      </w:hyperlink>
      <w:r w:rsidR="007249BF" w:rsidRPr="007249BF">
        <w:rPr>
          <w:rFonts w:ascii="Arial" w:hAnsi="Arial" w:cs="Arial"/>
          <w:b/>
          <w:sz w:val="20"/>
          <w:szCs w:val="20"/>
        </w:rPr>
        <w:t xml:space="preserve"> </w:t>
      </w:r>
      <w:r w:rsidR="007249BF" w:rsidRPr="007249BF">
        <w:rPr>
          <w:rFonts w:ascii="Arial" w:hAnsi="Arial" w:cs="Arial"/>
          <w:sz w:val="20"/>
          <w:szCs w:val="20"/>
        </w:rPr>
        <w:t>(Representação, Relator Ministro Bruno Dantas)</w:t>
      </w:r>
    </w:p>
    <w:p w:rsidR="007249BF" w:rsidRPr="006A50D3" w:rsidRDefault="007249BF" w:rsidP="007249BF">
      <w:pPr>
        <w:jc w:val="both"/>
        <w:rPr>
          <w:rFonts w:ascii="Arial" w:hAnsi="Arial" w:cs="Arial"/>
          <w:b/>
          <w:sz w:val="20"/>
          <w:szCs w:val="20"/>
        </w:rPr>
      </w:pPr>
      <w:r w:rsidRPr="006A50D3">
        <w:rPr>
          <w:rFonts w:ascii="Arial" w:hAnsi="Arial" w:cs="Arial"/>
          <w:b/>
          <w:sz w:val="20"/>
          <w:szCs w:val="20"/>
        </w:rPr>
        <w:t>Finanças Públicas. SUS. Recursos financeiros. Limite mínimo. Saúde pública. Restos a pagar. Dotação orçamentária.</w:t>
      </w:r>
    </w:p>
    <w:p w:rsidR="007249BF" w:rsidRPr="007249BF" w:rsidRDefault="007249BF" w:rsidP="007249BF">
      <w:pPr>
        <w:shd w:val="clear" w:color="auto" w:fill="FFFFFF"/>
        <w:jc w:val="both"/>
        <w:rPr>
          <w:rFonts w:ascii="Arial" w:hAnsi="Arial" w:cs="Arial"/>
          <w:bCs/>
          <w:color w:val="365F91" w:themeColor="accent1" w:themeShade="BF"/>
          <w:sz w:val="20"/>
          <w:szCs w:val="20"/>
          <w:lang w:eastAsia="pt-BR"/>
        </w:rPr>
      </w:pPr>
      <w:r w:rsidRPr="007249BF">
        <w:rPr>
          <w:rFonts w:ascii="Arial" w:hAnsi="Arial" w:cs="Arial"/>
          <w:sz w:val="20"/>
          <w:szCs w:val="20"/>
        </w:rPr>
        <w:t xml:space="preserve">Não cabe exigência de compensação caso o cancelamento de restos a pagar do exercício de competência seja inferior ao valor que excedeu o mínimo efetivamente aplicado em ações e serviços públicos de saúde no mesmo exercício, uma vez que a compensação assegurada pelo art. 24, §§ 1º e 2º, da </w:t>
      </w:r>
      <w:hyperlink r:id="rId21" w:tgtFrame="_blank" w:history="1">
        <w:r w:rsidRPr="007249BF">
          <w:rPr>
            <w:rFonts w:ascii="Arial" w:hAnsi="Arial" w:cs="Arial"/>
            <w:color w:val="0000FF" w:themeColor="hyperlink"/>
            <w:sz w:val="20"/>
            <w:szCs w:val="20"/>
            <w:shd w:val="clear" w:color="auto" w:fill="FFFFFF"/>
          </w:rPr>
          <w:t>LC 141/2012</w:t>
        </w:r>
      </w:hyperlink>
      <w:r w:rsidRPr="007249BF">
        <w:rPr>
          <w:rFonts w:ascii="Arial" w:hAnsi="Arial" w:cs="Arial"/>
          <w:sz w:val="20"/>
          <w:szCs w:val="20"/>
        </w:rPr>
        <w:t xml:space="preserve"> refere-se apenas a cancelamento e/ou prescrição de restos a pagar considerados para fins de cálculo do mínimo constitucional.</w:t>
      </w:r>
    </w:p>
    <w:p w:rsidR="0064335E" w:rsidRPr="0064335E" w:rsidRDefault="00AD0DF9" w:rsidP="0064335E">
      <w:pPr>
        <w:widowControl w:val="0"/>
        <w:autoSpaceDE w:val="0"/>
        <w:autoSpaceDN w:val="0"/>
        <w:jc w:val="both"/>
        <w:rPr>
          <w:rFonts w:ascii="Arial" w:hAnsi="Arial" w:cs="Arial"/>
          <w:b/>
          <w:sz w:val="20"/>
          <w:szCs w:val="20"/>
        </w:rPr>
      </w:pPr>
      <w:hyperlink r:id="rId22" w:history="1">
        <w:r w:rsidR="0064335E" w:rsidRPr="008D5BAF">
          <w:rPr>
            <w:rStyle w:val="Hyperlink"/>
            <w:rFonts w:ascii="Arial" w:hAnsi="Arial"/>
            <w:b/>
            <w:sz w:val="20"/>
            <w:szCs w:val="20"/>
          </w:rPr>
          <w:t>Acórdão 4423/2018</w:t>
        </w:r>
        <w:r w:rsidR="00EB0FE3" w:rsidRPr="008D5BAF">
          <w:rPr>
            <w:rStyle w:val="Hyperlink"/>
            <w:rFonts w:ascii="Arial" w:hAnsi="Arial"/>
            <w:b/>
            <w:sz w:val="20"/>
            <w:szCs w:val="20"/>
          </w:rPr>
          <w:t xml:space="preserve"> - </w:t>
        </w:r>
        <w:r w:rsidR="0064335E" w:rsidRPr="008D5BAF">
          <w:rPr>
            <w:rStyle w:val="Hyperlink"/>
            <w:rFonts w:ascii="Arial" w:hAnsi="Arial"/>
            <w:b/>
            <w:sz w:val="20"/>
            <w:szCs w:val="20"/>
          </w:rPr>
          <w:t>Primeira Câmara</w:t>
        </w:r>
      </w:hyperlink>
      <w:r w:rsidR="0064335E" w:rsidRPr="0064335E">
        <w:rPr>
          <w:rFonts w:ascii="Arial" w:hAnsi="Arial"/>
          <w:b/>
          <w:sz w:val="20"/>
          <w:szCs w:val="20"/>
        </w:rPr>
        <w:t xml:space="preserve"> </w:t>
      </w:r>
      <w:r w:rsidR="0064335E" w:rsidRPr="0064335E">
        <w:rPr>
          <w:rFonts w:ascii="Arial" w:hAnsi="Arial"/>
          <w:sz w:val="20"/>
          <w:szCs w:val="20"/>
        </w:rPr>
        <w:t xml:space="preserve">(Recurso de Reconsideração, Relator Ministro Benjamin </w:t>
      </w:r>
      <w:proofErr w:type="spellStart"/>
      <w:r w:rsidR="0064335E" w:rsidRPr="0064335E">
        <w:rPr>
          <w:rFonts w:ascii="Arial" w:hAnsi="Arial"/>
          <w:sz w:val="20"/>
          <w:szCs w:val="20"/>
        </w:rPr>
        <w:t>Zymler</w:t>
      </w:r>
      <w:proofErr w:type="spellEnd"/>
      <w:r w:rsidR="0064335E" w:rsidRPr="0064335E">
        <w:rPr>
          <w:rFonts w:ascii="Arial" w:hAnsi="Arial"/>
          <w:sz w:val="20"/>
          <w:szCs w:val="20"/>
        </w:rPr>
        <w:t>)</w:t>
      </w:r>
    </w:p>
    <w:p w:rsidR="0064335E" w:rsidRPr="006A50D3" w:rsidRDefault="0064335E" w:rsidP="0064335E">
      <w:pPr>
        <w:jc w:val="both"/>
        <w:rPr>
          <w:rFonts w:ascii="Arial" w:hAnsi="Arial" w:cs="Arial"/>
          <w:b/>
          <w:sz w:val="20"/>
          <w:szCs w:val="20"/>
        </w:rPr>
      </w:pPr>
      <w:r w:rsidRPr="006A50D3">
        <w:rPr>
          <w:rFonts w:ascii="Arial" w:hAnsi="Arial"/>
          <w:b/>
          <w:sz w:val="20"/>
          <w:szCs w:val="20"/>
        </w:rPr>
        <w:t>Responsabilidade. Convênio. Débito. Solidariedade. Agente privado. Prestação de contas.</w:t>
      </w:r>
    </w:p>
    <w:p w:rsidR="0064335E" w:rsidRDefault="0064335E" w:rsidP="0064335E">
      <w:pPr>
        <w:pStyle w:val="TCU-Epgrafe"/>
        <w:spacing w:after="200" w:line="276" w:lineRule="auto"/>
        <w:ind w:left="0"/>
        <w:rPr>
          <w:rFonts w:ascii="Arial" w:hAnsi="Arial"/>
          <w:sz w:val="20"/>
        </w:rPr>
      </w:pPr>
      <w:r w:rsidRPr="0064335E">
        <w:rPr>
          <w:rFonts w:ascii="Arial" w:hAnsi="Arial"/>
          <w:sz w:val="20"/>
        </w:rPr>
        <w:t>Quando o débito decorre da não demonstração da correta aplicação dos recursos do convênio, e não de irregularidades na execução do contrato gerido pelo convenente, não cabe imputar responsabilidade ao contratado, uma vez que, diferentemente do gestor, que possui o ônus de demonstrar a boa e regular aplicação dos recursos públicos, o contratado não é responsável pela prestação de contas.</w:t>
      </w:r>
    </w:p>
    <w:p w:rsidR="00E7695E" w:rsidRPr="00E7695E" w:rsidRDefault="00AD0DF9" w:rsidP="00E7695E">
      <w:pPr>
        <w:widowControl w:val="0"/>
        <w:autoSpaceDE w:val="0"/>
        <w:autoSpaceDN w:val="0"/>
        <w:jc w:val="both"/>
        <w:rPr>
          <w:rFonts w:ascii="Arial" w:hAnsi="Arial" w:cs="Arial"/>
          <w:b/>
          <w:sz w:val="20"/>
          <w:szCs w:val="20"/>
        </w:rPr>
      </w:pPr>
      <w:hyperlink r:id="rId23" w:history="1">
        <w:r w:rsidR="00E7695E" w:rsidRPr="006C212C">
          <w:rPr>
            <w:rStyle w:val="Hyperlink"/>
            <w:rFonts w:ascii="Arial" w:hAnsi="Arial" w:cs="Arial"/>
            <w:b/>
            <w:sz w:val="20"/>
            <w:szCs w:val="20"/>
          </w:rPr>
          <w:t xml:space="preserve">Acórdão 4434/2018 </w:t>
        </w:r>
        <w:r w:rsidR="006C212C" w:rsidRPr="006C212C">
          <w:rPr>
            <w:rStyle w:val="Hyperlink"/>
            <w:rFonts w:ascii="Arial" w:hAnsi="Arial" w:cs="Arial"/>
            <w:b/>
            <w:sz w:val="20"/>
            <w:szCs w:val="20"/>
          </w:rPr>
          <w:t xml:space="preserve">- </w:t>
        </w:r>
        <w:r w:rsidR="00E7695E" w:rsidRPr="006C212C">
          <w:rPr>
            <w:rStyle w:val="Hyperlink"/>
            <w:rFonts w:ascii="Arial" w:hAnsi="Arial" w:cs="Arial"/>
            <w:b/>
            <w:sz w:val="20"/>
            <w:szCs w:val="20"/>
          </w:rPr>
          <w:t>Primeira Câmara</w:t>
        </w:r>
      </w:hyperlink>
      <w:r w:rsidR="00E7695E" w:rsidRPr="00E7695E">
        <w:rPr>
          <w:rFonts w:ascii="Arial" w:hAnsi="Arial" w:cs="Arial"/>
          <w:b/>
          <w:sz w:val="20"/>
          <w:szCs w:val="20"/>
        </w:rPr>
        <w:t xml:space="preserve"> </w:t>
      </w:r>
      <w:r w:rsidR="00E7695E" w:rsidRPr="00E7695E">
        <w:rPr>
          <w:rFonts w:ascii="Arial" w:hAnsi="Arial" w:cs="Arial"/>
          <w:sz w:val="20"/>
          <w:szCs w:val="20"/>
        </w:rPr>
        <w:t>(Recurso de Reconsideração, Relator Ministro Bruno Dantas)</w:t>
      </w:r>
    </w:p>
    <w:p w:rsidR="00E7695E" w:rsidRPr="006A50D3" w:rsidRDefault="00E7695E" w:rsidP="00E7695E">
      <w:pPr>
        <w:jc w:val="both"/>
        <w:rPr>
          <w:rFonts w:ascii="Arial" w:hAnsi="Arial" w:cs="Arial"/>
          <w:b/>
          <w:sz w:val="20"/>
          <w:szCs w:val="20"/>
        </w:rPr>
      </w:pPr>
      <w:r w:rsidRPr="006A50D3">
        <w:rPr>
          <w:rFonts w:ascii="Arial" w:hAnsi="Arial" w:cs="Arial"/>
          <w:b/>
          <w:sz w:val="20"/>
          <w:szCs w:val="20"/>
        </w:rPr>
        <w:t>Direito Processual. Citação. Validade. Nulidade. Relator. Competência recursal.</w:t>
      </w:r>
    </w:p>
    <w:p w:rsidR="00E7695E" w:rsidRPr="00E7695E" w:rsidRDefault="00E7695E" w:rsidP="00E7695E">
      <w:pPr>
        <w:pStyle w:val="Default"/>
        <w:spacing w:after="200" w:line="276" w:lineRule="auto"/>
        <w:jc w:val="both"/>
        <w:rPr>
          <w:sz w:val="20"/>
          <w:szCs w:val="20"/>
        </w:rPr>
      </w:pPr>
      <w:r w:rsidRPr="00E7695E">
        <w:rPr>
          <w:sz w:val="20"/>
          <w:szCs w:val="20"/>
        </w:rPr>
        <w:t xml:space="preserve">Reconhecida, em sede recursal, a nulidade da citação, não cabe a renovação da comunicação processual pelo relator do recurso, mas o retorno do processo ao relator </w:t>
      </w:r>
      <w:r w:rsidRPr="00E7695E">
        <w:rPr>
          <w:i/>
          <w:sz w:val="20"/>
          <w:szCs w:val="20"/>
        </w:rPr>
        <w:t>a quo</w:t>
      </w:r>
      <w:r w:rsidRPr="00E7695E">
        <w:rPr>
          <w:sz w:val="20"/>
          <w:szCs w:val="20"/>
        </w:rPr>
        <w:t xml:space="preserve"> para a adoção das providências cabíveis, pois todos os atos processuais posteriores à citação, inclusive o acórdão recorrido, são igualmente nulos.</w:t>
      </w:r>
    </w:p>
    <w:p w:rsidR="00AC0EA6" w:rsidRPr="00AC0EA6" w:rsidRDefault="00AD0DF9" w:rsidP="00AC0EA6">
      <w:pPr>
        <w:widowControl w:val="0"/>
        <w:autoSpaceDE w:val="0"/>
        <w:autoSpaceDN w:val="0"/>
        <w:jc w:val="both"/>
        <w:rPr>
          <w:rFonts w:ascii="Arial" w:hAnsi="Arial" w:cs="Arial"/>
          <w:b/>
          <w:sz w:val="20"/>
          <w:szCs w:val="20"/>
        </w:rPr>
      </w:pPr>
      <w:hyperlink r:id="rId24" w:history="1">
        <w:r w:rsidR="00AC0EA6" w:rsidRPr="000566C8">
          <w:rPr>
            <w:rStyle w:val="Hyperlink"/>
            <w:rFonts w:ascii="Arial" w:hAnsi="Arial" w:cs="Arial"/>
            <w:b/>
            <w:sz w:val="20"/>
            <w:szCs w:val="20"/>
          </w:rPr>
          <w:t xml:space="preserve">Acórdão 4434/2018 </w:t>
        </w:r>
        <w:r w:rsidR="000566C8">
          <w:rPr>
            <w:rStyle w:val="Hyperlink"/>
            <w:rFonts w:ascii="Arial" w:hAnsi="Arial" w:cs="Arial"/>
            <w:b/>
            <w:sz w:val="20"/>
            <w:szCs w:val="20"/>
          </w:rPr>
          <w:t xml:space="preserve">- </w:t>
        </w:r>
        <w:r w:rsidR="00AC0EA6" w:rsidRPr="000566C8">
          <w:rPr>
            <w:rStyle w:val="Hyperlink"/>
            <w:rFonts w:ascii="Arial" w:hAnsi="Arial" w:cs="Arial"/>
            <w:b/>
            <w:sz w:val="20"/>
            <w:szCs w:val="20"/>
          </w:rPr>
          <w:t>Primeira Câmara</w:t>
        </w:r>
      </w:hyperlink>
      <w:r w:rsidR="00AC0EA6" w:rsidRPr="00AC0EA6">
        <w:rPr>
          <w:rFonts w:ascii="Arial" w:hAnsi="Arial" w:cs="Arial"/>
          <w:b/>
          <w:sz w:val="20"/>
          <w:szCs w:val="20"/>
        </w:rPr>
        <w:t xml:space="preserve"> </w:t>
      </w:r>
      <w:r w:rsidR="00AC0EA6" w:rsidRPr="00AC0EA6">
        <w:rPr>
          <w:rFonts w:ascii="Arial" w:hAnsi="Arial" w:cs="Arial"/>
          <w:sz w:val="20"/>
          <w:szCs w:val="20"/>
        </w:rPr>
        <w:t xml:space="preserve">(Recurso de Reconsideração, Relator Ministro Bruno </w:t>
      </w:r>
      <w:r w:rsidR="00AC0EA6" w:rsidRPr="00AC0EA6">
        <w:rPr>
          <w:rFonts w:ascii="Arial" w:hAnsi="Arial" w:cs="Arial"/>
          <w:sz w:val="20"/>
          <w:szCs w:val="20"/>
        </w:rPr>
        <w:lastRenderedPageBreak/>
        <w:t>Dantas)</w:t>
      </w:r>
    </w:p>
    <w:p w:rsidR="00AC0EA6" w:rsidRPr="006A50D3" w:rsidRDefault="00AC0EA6" w:rsidP="00AC0EA6">
      <w:pPr>
        <w:jc w:val="both"/>
        <w:rPr>
          <w:rFonts w:ascii="Arial" w:hAnsi="Arial" w:cs="Arial"/>
          <w:b/>
          <w:sz w:val="20"/>
          <w:szCs w:val="20"/>
        </w:rPr>
      </w:pPr>
      <w:r w:rsidRPr="006A50D3">
        <w:rPr>
          <w:rFonts w:ascii="Arial" w:hAnsi="Arial" w:cs="Arial"/>
          <w:b/>
          <w:sz w:val="20"/>
          <w:szCs w:val="20"/>
        </w:rPr>
        <w:t>Direito Processual. Citação. Validade. Procuração. Cláusula. Nulidade.</w:t>
      </w:r>
    </w:p>
    <w:p w:rsidR="00AC0EA6" w:rsidRPr="00AC0EA6" w:rsidRDefault="00AC0EA6" w:rsidP="00AC0EA6">
      <w:pPr>
        <w:pStyle w:val="Default"/>
        <w:spacing w:after="200" w:line="276" w:lineRule="auto"/>
        <w:jc w:val="both"/>
        <w:rPr>
          <w:sz w:val="20"/>
          <w:szCs w:val="20"/>
        </w:rPr>
      </w:pPr>
      <w:r w:rsidRPr="00AC0EA6">
        <w:rPr>
          <w:sz w:val="20"/>
          <w:szCs w:val="20"/>
        </w:rPr>
        <w:t>É nula a citação realizada na pessoa do procurador constituído quando ausente, na procuração, cláusula conferindo poderes expressos para receber citações em nome do representado.</w:t>
      </w:r>
    </w:p>
    <w:p w:rsidR="002E00A5" w:rsidRPr="002E00A5" w:rsidRDefault="00AD0DF9" w:rsidP="002E00A5">
      <w:pPr>
        <w:widowControl w:val="0"/>
        <w:autoSpaceDE w:val="0"/>
        <w:autoSpaceDN w:val="0"/>
        <w:jc w:val="both"/>
        <w:rPr>
          <w:rFonts w:ascii="Arial" w:hAnsi="Arial" w:cs="Arial"/>
          <w:b/>
          <w:sz w:val="20"/>
          <w:szCs w:val="20"/>
        </w:rPr>
      </w:pPr>
      <w:hyperlink r:id="rId25" w:history="1">
        <w:r w:rsidR="002E00A5" w:rsidRPr="009C2976">
          <w:rPr>
            <w:rStyle w:val="Hyperlink"/>
            <w:rFonts w:ascii="Arial" w:hAnsi="Arial"/>
            <w:b/>
            <w:sz w:val="20"/>
            <w:szCs w:val="20"/>
          </w:rPr>
          <w:t>Acórdão 3477/2018</w:t>
        </w:r>
        <w:r w:rsidR="009C2976" w:rsidRPr="009C2976">
          <w:rPr>
            <w:rStyle w:val="Hyperlink"/>
            <w:rFonts w:ascii="Arial" w:hAnsi="Arial"/>
            <w:b/>
            <w:sz w:val="20"/>
            <w:szCs w:val="20"/>
          </w:rPr>
          <w:t xml:space="preserve"> - </w:t>
        </w:r>
        <w:r w:rsidR="002E00A5" w:rsidRPr="009C2976">
          <w:rPr>
            <w:rStyle w:val="Hyperlink"/>
            <w:rFonts w:ascii="Arial" w:hAnsi="Arial"/>
            <w:b/>
            <w:sz w:val="20"/>
            <w:szCs w:val="20"/>
          </w:rPr>
          <w:t>Segunda Câmara</w:t>
        </w:r>
      </w:hyperlink>
      <w:r w:rsidR="002E00A5" w:rsidRPr="002E00A5">
        <w:rPr>
          <w:rFonts w:ascii="Arial" w:hAnsi="Arial"/>
          <w:b/>
          <w:sz w:val="20"/>
          <w:szCs w:val="20"/>
        </w:rPr>
        <w:t xml:space="preserve"> </w:t>
      </w:r>
      <w:r w:rsidR="002E00A5" w:rsidRPr="002E00A5">
        <w:rPr>
          <w:rFonts w:ascii="Arial" w:hAnsi="Arial"/>
          <w:sz w:val="20"/>
          <w:szCs w:val="20"/>
        </w:rPr>
        <w:t>(Representação, Relator Ministro Aroldo Cedraz)</w:t>
      </w:r>
    </w:p>
    <w:p w:rsidR="002E00A5" w:rsidRPr="006A50D3" w:rsidRDefault="002E00A5" w:rsidP="002E00A5">
      <w:pPr>
        <w:jc w:val="both"/>
        <w:rPr>
          <w:rFonts w:ascii="Arial" w:hAnsi="Arial" w:cs="Arial"/>
          <w:b/>
          <w:sz w:val="20"/>
          <w:szCs w:val="20"/>
        </w:rPr>
      </w:pPr>
      <w:r w:rsidRPr="006A50D3">
        <w:rPr>
          <w:rFonts w:ascii="Arial" w:hAnsi="Arial"/>
          <w:b/>
          <w:sz w:val="20"/>
          <w:szCs w:val="20"/>
        </w:rPr>
        <w:t>Direito Processual. Julgamento. Fundamentação. Abrangência. Código de Processo Civil.</w:t>
      </w:r>
    </w:p>
    <w:p w:rsidR="002E00A5" w:rsidRPr="002E00A5" w:rsidRDefault="002E00A5" w:rsidP="002E00A5">
      <w:pPr>
        <w:pStyle w:val="TCU-Epgrafe"/>
        <w:spacing w:after="200" w:line="276" w:lineRule="auto"/>
        <w:ind w:left="0"/>
        <w:rPr>
          <w:sz w:val="20"/>
        </w:rPr>
      </w:pPr>
      <w:r w:rsidRPr="002E00A5">
        <w:rPr>
          <w:rFonts w:ascii="Arial" w:hAnsi="Arial"/>
          <w:sz w:val="20"/>
        </w:rPr>
        <w:t xml:space="preserve">Ao relator cumpre apreciar a matéria em discussão nos autos de acordo com os aspectos e teses pertinentes à solução da controvérsia, não estando obrigado a rechaçar, um a um, os argumentos expendidos pela parte, quando os fundamentos utilizados já lhe tenham sido suficientes para formar sua razão de decidir, entendimento esse que se coaduna com o art. 489, § 1⁰, inciso IV, da </w:t>
      </w:r>
      <w:hyperlink r:id="rId26" w:history="1">
        <w:r w:rsidRPr="002E00A5">
          <w:rPr>
            <w:rStyle w:val="Hyperlink"/>
            <w:rFonts w:ascii="Arial" w:hAnsi="Arial"/>
            <w:color w:val="0000FF" w:themeColor="hyperlink"/>
            <w:sz w:val="20"/>
          </w:rPr>
          <w:t>Lei 13.105/2015</w:t>
        </w:r>
      </w:hyperlink>
      <w:r w:rsidRPr="002E00A5">
        <w:rPr>
          <w:rFonts w:ascii="Arial" w:hAnsi="Arial"/>
          <w:sz w:val="20"/>
        </w:rPr>
        <w:t xml:space="preserve"> (CPC). </w:t>
      </w:r>
    </w:p>
    <w:p w:rsidR="00C2772A" w:rsidRPr="00C2772A" w:rsidRDefault="00AD0DF9" w:rsidP="00C2772A">
      <w:pPr>
        <w:widowControl w:val="0"/>
        <w:autoSpaceDE w:val="0"/>
        <w:autoSpaceDN w:val="0"/>
        <w:jc w:val="both"/>
        <w:rPr>
          <w:rFonts w:ascii="Arial" w:hAnsi="Arial" w:cs="Arial"/>
          <w:b/>
          <w:sz w:val="20"/>
          <w:szCs w:val="20"/>
        </w:rPr>
      </w:pPr>
      <w:hyperlink r:id="rId27" w:history="1">
        <w:r w:rsidR="00C2772A" w:rsidRPr="00046489">
          <w:rPr>
            <w:rStyle w:val="Hyperlink"/>
            <w:rFonts w:ascii="Arial" w:hAnsi="Arial" w:cs="Arial"/>
            <w:b/>
            <w:sz w:val="20"/>
            <w:szCs w:val="20"/>
          </w:rPr>
          <w:t xml:space="preserve">Acórdão 3474/2018 </w:t>
        </w:r>
        <w:r w:rsidR="00046489" w:rsidRPr="00046489">
          <w:rPr>
            <w:rStyle w:val="Hyperlink"/>
            <w:rFonts w:ascii="Arial" w:hAnsi="Arial" w:cs="Arial"/>
            <w:b/>
            <w:sz w:val="20"/>
            <w:szCs w:val="20"/>
          </w:rPr>
          <w:t xml:space="preserve">- </w:t>
        </w:r>
        <w:r w:rsidR="00C2772A" w:rsidRPr="00046489">
          <w:rPr>
            <w:rStyle w:val="Hyperlink"/>
            <w:rFonts w:ascii="Arial" w:hAnsi="Arial" w:cs="Arial"/>
            <w:b/>
            <w:sz w:val="20"/>
            <w:szCs w:val="20"/>
          </w:rPr>
          <w:t>Segunda Câmara</w:t>
        </w:r>
      </w:hyperlink>
      <w:r w:rsidR="00C2772A" w:rsidRPr="00C2772A">
        <w:rPr>
          <w:rFonts w:ascii="Arial" w:hAnsi="Arial" w:cs="Arial"/>
          <w:b/>
          <w:sz w:val="20"/>
          <w:szCs w:val="20"/>
        </w:rPr>
        <w:t xml:space="preserve"> </w:t>
      </w:r>
      <w:r w:rsidR="00C2772A" w:rsidRPr="00C2772A">
        <w:rPr>
          <w:rFonts w:ascii="Arial" w:hAnsi="Arial" w:cs="Arial"/>
          <w:sz w:val="20"/>
          <w:szCs w:val="20"/>
        </w:rPr>
        <w:t>(Representação, Relator Ministro-Substituto André de Carvalho)</w:t>
      </w:r>
    </w:p>
    <w:p w:rsidR="00C2772A" w:rsidRPr="006A50D3" w:rsidRDefault="00C2772A" w:rsidP="00C2772A">
      <w:pPr>
        <w:jc w:val="both"/>
        <w:rPr>
          <w:rFonts w:ascii="Arial" w:hAnsi="Arial" w:cs="Arial"/>
          <w:b/>
          <w:sz w:val="20"/>
          <w:szCs w:val="20"/>
        </w:rPr>
      </w:pPr>
      <w:r w:rsidRPr="006A50D3">
        <w:rPr>
          <w:rFonts w:ascii="Arial" w:hAnsi="Arial" w:cs="Arial"/>
          <w:b/>
          <w:sz w:val="20"/>
          <w:szCs w:val="20"/>
        </w:rPr>
        <w:t>Licitação. Planejamento. Estudo de viabilidade. Serviço de transporte individual privado de passageiros.</w:t>
      </w:r>
    </w:p>
    <w:p w:rsidR="00C2772A" w:rsidRPr="00C2772A" w:rsidRDefault="00C2772A" w:rsidP="00C2772A">
      <w:pPr>
        <w:pStyle w:val="TCU-Epgrafe"/>
        <w:spacing w:after="200" w:line="276" w:lineRule="auto"/>
        <w:ind w:left="0"/>
        <w:rPr>
          <w:rFonts w:ascii="Arial" w:hAnsi="Arial" w:cs="Arial"/>
          <w:sz w:val="20"/>
        </w:rPr>
      </w:pPr>
      <w:r w:rsidRPr="00C2772A">
        <w:rPr>
          <w:rFonts w:ascii="Arial" w:hAnsi="Arial" w:cs="Arial"/>
          <w:sz w:val="20"/>
        </w:rPr>
        <w:t xml:space="preserve">Na aquisição do agenciamento de transporte terrestre de passageiros, a Administração deve prever expressamente a possibilidade de contratação dos serviços de transporte individual privado de passageiros sob a tecnologia de comunicação em rede (STIP), a exemplo do Uber e do </w:t>
      </w:r>
      <w:proofErr w:type="spellStart"/>
      <w:r w:rsidRPr="00C2772A">
        <w:rPr>
          <w:rFonts w:ascii="Arial" w:hAnsi="Arial" w:cs="Arial"/>
          <w:sz w:val="20"/>
        </w:rPr>
        <w:t>Cabify</w:t>
      </w:r>
      <w:proofErr w:type="spellEnd"/>
      <w:r w:rsidRPr="00C2772A">
        <w:rPr>
          <w:rFonts w:ascii="Arial" w:hAnsi="Arial" w:cs="Arial"/>
          <w:sz w:val="20"/>
        </w:rPr>
        <w:t xml:space="preserve">, entre outros, devendo demonstrar a eventual inviabilidade dessa medida, com a necessária fundamentação técnico-econômica, sob pena de incorrer em indevida restrição da competitividade no certame, contrariando o art. 3º, § 1º, inciso I, da </w:t>
      </w:r>
      <w:hyperlink r:id="rId28" w:tgtFrame="_blank" w:history="1">
        <w:r w:rsidRPr="00C2772A">
          <w:rPr>
            <w:rStyle w:val="Hyperlink"/>
            <w:rFonts w:ascii="Arial" w:hAnsi="Arial" w:cs="Arial"/>
            <w:color w:val="0000FF" w:themeColor="hyperlink"/>
            <w:sz w:val="20"/>
          </w:rPr>
          <w:t>Lei 8.666/1993</w:t>
        </w:r>
      </w:hyperlink>
      <w:r w:rsidRPr="00C2772A">
        <w:rPr>
          <w:rFonts w:ascii="Arial" w:hAnsi="Arial" w:cs="Arial"/>
          <w:sz w:val="20"/>
        </w:rPr>
        <w:t>.</w:t>
      </w:r>
    </w:p>
    <w:p w:rsidR="00C2772A" w:rsidRPr="00C2772A" w:rsidRDefault="00AD0DF9" w:rsidP="00C2772A">
      <w:pPr>
        <w:widowControl w:val="0"/>
        <w:autoSpaceDE w:val="0"/>
        <w:autoSpaceDN w:val="0"/>
        <w:jc w:val="both"/>
        <w:rPr>
          <w:rFonts w:ascii="Arial" w:hAnsi="Arial" w:cs="Arial"/>
          <w:b/>
          <w:sz w:val="20"/>
          <w:szCs w:val="20"/>
        </w:rPr>
      </w:pPr>
      <w:hyperlink r:id="rId29" w:history="1">
        <w:r w:rsidR="00C2772A" w:rsidRPr="00A44B78">
          <w:rPr>
            <w:rStyle w:val="Hyperlink"/>
            <w:rFonts w:ascii="Arial" w:hAnsi="Arial" w:cs="Arial"/>
            <w:b/>
            <w:sz w:val="20"/>
            <w:szCs w:val="20"/>
          </w:rPr>
          <w:t xml:space="preserve">Acórdão 3474/2018 </w:t>
        </w:r>
        <w:r w:rsidR="00915251" w:rsidRPr="00A44B78">
          <w:rPr>
            <w:rStyle w:val="Hyperlink"/>
            <w:rFonts w:ascii="Arial" w:hAnsi="Arial" w:cs="Arial"/>
            <w:b/>
            <w:sz w:val="20"/>
            <w:szCs w:val="20"/>
          </w:rPr>
          <w:t xml:space="preserve">- </w:t>
        </w:r>
        <w:r w:rsidR="00C2772A" w:rsidRPr="00A44B78">
          <w:rPr>
            <w:rStyle w:val="Hyperlink"/>
            <w:rFonts w:ascii="Arial" w:hAnsi="Arial" w:cs="Arial"/>
            <w:b/>
            <w:sz w:val="20"/>
            <w:szCs w:val="20"/>
          </w:rPr>
          <w:t>Segunda Câmara</w:t>
        </w:r>
      </w:hyperlink>
      <w:r w:rsidR="00C2772A" w:rsidRPr="00C2772A">
        <w:rPr>
          <w:rFonts w:ascii="Arial" w:hAnsi="Arial" w:cs="Arial"/>
          <w:b/>
          <w:sz w:val="20"/>
          <w:szCs w:val="20"/>
        </w:rPr>
        <w:t xml:space="preserve"> </w:t>
      </w:r>
      <w:r w:rsidR="00C2772A" w:rsidRPr="00C2772A">
        <w:rPr>
          <w:rFonts w:ascii="Arial" w:hAnsi="Arial" w:cs="Arial"/>
          <w:sz w:val="20"/>
          <w:szCs w:val="20"/>
        </w:rPr>
        <w:t>(Representação, Relator Ministro-Substituto André de Carvalho)</w:t>
      </w:r>
    </w:p>
    <w:p w:rsidR="00C2772A" w:rsidRPr="006A50D3" w:rsidRDefault="00C2772A" w:rsidP="00C2772A">
      <w:pPr>
        <w:jc w:val="both"/>
        <w:rPr>
          <w:rFonts w:ascii="Arial" w:hAnsi="Arial" w:cs="Arial"/>
          <w:b/>
          <w:sz w:val="20"/>
          <w:szCs w:val="20"/>
        </w:rPr>
      </w:pPr>
      <w:r w:rsidRPr="006A50D3">
        <w:rPr>
          <w:rFonts w:ascii="Arial" w:hAnsi="Arial" w:cs="Arial"/>
          <w:b/>
          <w:sz w:val="20"/>
          <w:szCs w:val="20"/>
        </w:rPr>
        <w:t>Contrato Administrativo. Emergência. Vigência. Cláusula obrigatória. Extinção.</w:t>
      </w:r>
    </w:p>
    <w:p w:rsidR="00C2772A" w:rsidRPr="00C2772A" w:rsidRDefault="00C2772A" w:rsidP="00C2772A">
      <w:pPr>
        <w:jc w:val="both"/>
        <w:rPr>
          <w:rFonts w:ascii="Arial" w:hAnsi="Arial" w:cs="Arial"/>
          <w:sz w:val="20"/>
          <w:szCs w:val="20"/>
          <w:shd w:val="clear" w:color="auto" w:fill="FFFFFF"/>
          <w:lang w:eastAsia="pt-BR"/>
        </w:rPr>
      </w:pPr>
      <w:r w:rsidRPr="00C2772A">
        <w:rPr>
          <w:rFonts w:ascii="Arial" w:hAnsi="Arial" w:cs="Arial"/>
          <w:sz w:val="20"/>
          <w:szCs w:val="20"/>
          <w:shd w:val="clear" w:color="auto" w:fill="FFFFFF"/>
          <w:lang w:eastAsia="pt-BR"/>
        </w:rPr>
        <w:t>O contrato emergencial deve conter expressa cláusula resolutiva que estabeleça a sua extinção logo após a conclusão do processo licitatório para nova contratação dos correspondentes serviços.</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FA0E44" w:rsidRDefault="00AD0DF9" w:rsidP="00FA0E44">
      <w:pPr>
        <w:pStyle w:val="Default"/>
        <w:spacing w:line="276" w:lineRule="auto"/>
        <w:jc w:val="center"/>
        <w:rPr>
          <w:rStyle w:val="Hyperlink"/>
        </w:rPr>
      </w:pPr>
      <w:hyperlink r:id="rId30" w:history="1">
        <w:r w:rsidR="00FA0E44">
          <w:rPr>
            <w:rStyle w:val="Hyperlink"/>
            <w:b/>
            <w:sz w:val="20"/>
            <w:szCs w:val="20"/>
          </w:rPr>
          <w:t>Pesquisas Prontas</w:t>
        </w:r>
      </w:hyperlink>
    </w:p>
    <w:p w:rsidR="00FA0E44" w:rsidRDefault="00FA0E44" w:rsidP="00FA0E44">
      <w:pPr>
        <w:pStyle w:val="Default"/>
        <w:spacing w:line="276" w:lineRule="auto"/>
        <w:jc w:val="center"/>
        <w:rPr>
          <w:rStyle w:val="Hyperlink"/>
          <w:b/>
          <w:sz w:val="20"/>
          <w:szCs w:val="20"/>
        </w:rPr>
      </w:pPr>
    </w:p>
    <w:p w:rsidR="00FA0E44" w:rsidRDefault="00AD0DF9" w:rsidP="00FA0E44">
      <w:pPr>
        <w:pStyle w:val="Default"/>
        <w:spacing w:line="276" w:lineRule="auto"/>
        <w:jc w:val="center"/>
        <w:rPr>
          <w:rStyle w:val="Hyperlink"/>
          <w:b/>
          <w:sz w:val="20"/>
          <w:szCs w:val="20"/>
        </w:rPr>
      </w:pPr>
      <w:hyperlink r:id="rId31" w:history="1">
        <w:r w:rsidR="00FA0E44">
          <w:rPr>
            <w:rStyle w:val="Hyperlink"/>
            <w:b/>
            <w:sz w:val="20"/>
            <w:szCs w:val="20"/>
          </w:rPr>
          <w:t>Teses Ambientais</w:t>
        </w:r>
      </w:hyperlink>
      <w:r w:rsidR="00FA0E44">
        <w:rPr>
          <w:rStyle w:val="Hyperlink"/>
          <w:b/>
          <w:sz w:val="20"/>
          <w:szCs w:val="20"/>
        </w:rPr>
        <w:t xml:space="preserve"> </w:t>
      </w:r>
    </w:p>
    <w:p w:rsidR="00FA0E44" w:rsidRDefault="00FA0E44" w:rsidP="00FA0E44">
      <w:pPr>
        <w:pStyle w:val="Default"/>
        <w:spacing w:line="276" w:lineRule="auto"/>
        <w:jc w:val="center"/>
        <w:rPr>
          <w:rStyle w:val="Hyperlink"/>
          <w:b/>
          <w:sz w:val="20"/>
          <w:szCs w:val="20"/>
        </w:rPr>
      </w:pPr>
    </w:p>
    <w:p w:rsidR="00FA0E44" w:rsidRDefault="00AD0DF9" w:rsidP="00FA0E44">
      <w:pPr>
        <w:pStyle w:val="Default"/>
        <w:spacing w:line="276" w:lineRule="auto"/>
        <w:jc w:val="center"/>
      </w:pPr>
      <w:hyperlink r:id="rId32" w:history="1">
        <w:proofErr w:type="spellStart"/>
        <w:r w:rsidR="00FA0E44">
          <w:rPr>
            <w:rStyle w:val="Hyperlink"/>
            <w:b/>
            <w:sz w:val="20"/>
            <w:szCs w:val="20"/>
          </w:rPr>
          <w:t>Interjuris</w:t>
        </w:r>
        <w:proofErr w:type="spellEnd"/>
      </w:hyperlink>
    </w:p>
    <w:p w:rsidR="00FA0E44" w:rsidRDefault="00FA0E44" w:rsidP="00FA0E44">
      <w:pPr>
        <w:pStyle w:val="Default"/>
        <w:spacing w:line="276" w:lineRule="auto"/>
        <w:jc w:val="center"/>
      </w:pPr>
    </w:p>
    <w:p w:rsidR="00FA0E44" w:rsidRDefault="00AD0DF9" w:rsidP="00FA0E44">
      <w:pPr>
        <w:pStyle w:val="Default"/>
        <w:spacing w:line="276" w:lineRule="auto"/>
        <w:jc w:val="center"/>
        <w:rPr>
          <w:rStyle w:val="Hyperlink"/>
          <w:b/>
          <w:sz w:val="20"/>
          <w:szCs w:val="20"/>
        </w:rPr>
      </w:pPr>
      <w:hyperlink r:id="rId33" w:history="1">
        <w:r w:rsidR="00FA0E44">
          <w:rPr>
            <w:rStyle w:val="Hyperlink"/>
            <w:b/>
            <w:sz w:val="20"/>
            <w:szCs w:val="20"/>
          </w:rPr>
          <w:t>Repercussão Geral do Supremo Tribunal Federal - STF e os Tribunais de Contas</w:t>
        </w:r>
      </w:hyperlink>
    </w:p>
    <w:p w:rsidR="00FA0E44" w:rsidRDefault="00FA0E44" w:rsidP="00FA0E44">
      <w:pPr>
        <w:pStyle w:val="Default"/>
        <w:spacing w:line="276" w:lineRule="auto"/>
        <w:jc w:val="center"/>
        <w:rPr>
          <w:rStyle w:val="Hyperlink"/>
          <w:b/>
          <w:sz w:val="20"/>
          <w:szCs w:val="20"/>
        </w:rPr>
      </w:pPr>
    </w:p>
    <w:p w:rsidR="00FA0E44" w:rsidRDefault="00AD0DF9" w:rsidP="00FA0E44">
      <w:pPr>
        <w:pStyle w:val="Default"/>
        <w:spacing w:line="276" w:lineRule="auto"/>
        <w:jc w:val="center"/>
        <w:rPr>
          <w:rStyle w:val="Hyperlink"/>
          <w:b/>
          <w:sz w:val="20"/>
          <w:szCs w:val="20"/>
        </w:rPr>
      </w:pPr>
      <w:hyperlink r:id="rId34" w:history="1">
        <w:r w:rsidR="00FA0E44">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bookmarkEnd w:id="0"/>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5"/>
      <w:footerReference w:type="default" r:id="rId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6D7D43">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F7219B"/>
    <w:multiLevelType w:val="hybridMultilevel"/>
    <w:tmpl w:val="4E884E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11"/>
  </w:num>
  <w:num w:numId="5">
    <w:abstractNumId w:val="12"/>
  </w:num>
  <w:num w:numId="6">
    <w:abstractNumId w:val="9"/>
  </w:num>
  <w:num w:numId="7">
    <w:abstractNumId w:val="0"/>
  </w:num>
  <w:num w:numId="8">
    <w:abstractNumId w:val="2"/>
  </w:num>
  <w:num w:numId="9">
    <w:abstractNumId w:val="6"/>
  </w:num>
  <w:num w:numId="10">
    <w:abstractNumId w:val="3"/>
  </w:num>
  <w:num w:numId="11">
    <w:abstractNumId w:val="4"/>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489"/>
    <w:rsid w:val="00046E21"/>
    <w:rsid w:val="00047EF1"/>
    <w:rsid w:val="00052862"/>
    <w:rsid w:val="00053B72"/>
    <w:rsid w:val="00056028"/>
    <w:rsid w:val="00056686"/>
    <w:rsid w:val="000566C8"/>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3DF1"/>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0E8"/>
    <w:rsid w:val="000F7C1B"/>
    <w:rsid w:val="00100B9C"/>
    <w:rsid w:val="00106AA9"/>
    <w:rsid w:val="00107CDE"/>
    <w:rsid w:val="00110517"/>
    <w:rsid w:val="00110BD6"/>
    <w:rsid w:val="001119DC"/>
    <w:rsid w:val="00111B86"/>
    <w:rsid w:val="00111C26"/>
    <w:rsid w:val="00112B60"/>
    <w:rsid w:val="00113EF1"/>
    <w:rsid w:val="00114B62"/>
    <w:rsid w:val="001159C9"/>
    <w:rsid w:val="00117586"/>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42A"/>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0"/>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25AE0"/>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75CA6"/>
    <w:rsid w:val="002805F1"/>
    <w:rsid w:val="00286EB4"/>
    <w:rsid w:val="002874A2"/>
    <w:rsid w:val="002921E2"/>
    <w:rsid w:val="0029566D"/>
    <w:rsid w:val="00295F4B"/>
    <w:rsid w:val="0029656C"/>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24B5"/>
    <w:rsid w:val="002C3EA5"/>
    <w:rsid w:val="002C480F"/>
    <w:rsid w:val="002C56C9"/>
    <w:rsid w:val="002C7487"/>
    <w:rsid w:val="002D1923"/>
    <w:rsid w:val="002D3BD3"/>
    <w:rsid w:val="002D48D1"/>
    <w:rsid w:val="002D5B56"/>
    <w:rsid w:val="002D6612"/>
    <w:rsid w:val="002D7650"/>
    <w:rsid w:val="002E00A5"/>
    <w:rsid w:val="002E09B1"/>
    <w:rsid w:val="002E0A60"/>
    <w:rsid w:val="002E4277"/>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5A67"/>
    <w:rsid w:val="00306B80"/>
    <w:rsid w:val="00307038"/>
    <w:rsid w:val="00313238"/>
    <w:rsid w:val="003132BE"/>
    <w:rsid w:val="003201CB"/>
    <w:rsid w:val="00320577"/>
    <w:rsid w:val="0032266D"/>
    <w:rsid w:val="00325E2F"/>
    <w:rsid w:val="003265DB"/>
    <w:rsid w:val="003269A9"/>
    <w:rsid w:val="00327DF9"/>
    <w:rsid w:val="0033073E"/>
    <w:rsid w:val="00331533"/>
    <w:rsid w:val="0033240F"/>
    <w:rsid w:val="00333875"/>
    <w:rsid w:val="0033604C"/>
    <w:rsid w:val="003407F0"/>
    <w:rsid w:val="00343C28"/>
    <w:rsid w:val="00344A3D"/>
    <w:rsid w:val="00344A41"/>
    <w:rsid w:val="0034575E"/>
    <w:rsid w:val="00345C65"/>
    <w:rsid w:val="00350AC0"/>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4451"/>
    <w:rsid w:val="0039584A"/>
    <w:rsid w:val="0039625A"/>
    <w:rsid w:val="00396E93"/>
    <w:rsid w:val="003A4828"/>
    <w:rsid w:val="003A64CB"/>
    <w:rsid w:val="003A6622"/>
    <w:rsid w:val="003A673F"/>
    <w:rsid w:val="003B145D"/>
    <w:rsid w:val="003B247E"/>
    <w:rsid w:val="003B4678"/>
    <w:rsid w:val="003B4F77"/>
    <w:rsid w:val="003B502C"/>
    <w:rsid w:val="003C457A"/>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5A3F"/>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CA4"/>
    <w:rsid w:val="00484E6E"/>
    <w:rsid w:val="00485819"/>
    <w:rsid w:val="00487D31"/>
    <w:rsid w:val="00490000"/>
    <w:rsid w:val="00491F60"/>
    <w:rsid w:val="00492026"/>
    <w:rsid w:val="004920C5"/>
    <w:rsid w:val="004927D6"/>
    <w:rsid w:val="00492E16"/>
    <w:rsid w:val="004949D1"/>
    <w:rsid w:val="00494AE3"/>
    <w:rsid w:val="00494C04"/>
    <w:rsid w:val="0049557F"/>
    <w:rsid w:val="00495B75"/>
    <w:rsid w:val="004965C3"/>
    <w:rsid w:val="00497639"/>
    <w:rsid w:val="004A0574"/>
    <w:rsid w:val="004A08D1"/>
    <w:rsid w:val="004A0A41"/>
    <w:rsid w:val="004A22CF"/>
    <w:rsid w:val="004A2925"/>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08C"/>
    <w:rsid w:val="00525F8B"/>
    <w:rsid w:val="0052651B"/>
    <w:rsid w:val="00530F1E"/>
    <w:rsid w:val="00532F0D"/>
    <w:rsid w:val="005333EB"/>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2F6B"/>
    <w:rsid w:val="005D48C8"/>
    <w:rsid w:val="005D4F1D"/>
    <w:rsid w:val="005D58CE"/>
    <w:rsid w:val="005D6DB4"/>
    <w:rsid w:val="005E2760"/>
    <w:rsid w:val="005E2D13"/>
    <w:rsid w:val="005E350B"/>
    <w:rsid w:val="005E4648"/>
    <w:rsid w:val="005E6068"/>
    <w:rsid w:val="005E64B3"/>
    <w:rsid w:val="005E6A47"/>
    <w:rsid w:val="005E6DD4"/>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335E"/>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6A95"/>
    <w:rsid w:val="006777B6"/>
    <w:rsid w:val="00681341"/>
    <w:rsid w:val="00681787"/>
    <w:rsid w:val="0068250F"/>
    <w:rsid w:val="00684139"/>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0D3"/>
    <w:rsid w:val="006A5FD7"/>
    <w:rsid w:val="006A62B0"/>
    <w:rsid w:val="006B143E"/>
    <w:rsid w:val="006B30E3"/>
    <w:rsid w:val="006B5E72"/>
    <w:rsid w:val="006B6205"/>
    <w:rsid w:val="006C058F"/>
    <w:rsid w:val="006C212C"/>
    <w:rsid w:val="006C3252"/>
    <w:rsid w:val="006C677F"/>
    <w:rsid w:val="006C7A04"/>
    <w:rsid w:val="006D158F"/>
    <w:rsid w:val="006D1B83"/>
    <w:rsid w:val="006D1BE7"/>
    <w:rsid w:val="006D5C98"/>
    <w:rsid w:val="006D6FCC"/>
    <w:rsid w:val="006D7D43"/>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49BF"/>
    <w:rsid w:val="00726974"/>
    <w:rsid w:val="007306BB"/>
    <w:rsid w:val="007319AD"/>
    <w:rsid w:val="00732257"/>
    <w:rsid w:val="007334A2"/>
    <w:rsid w:val="007400EB"/>
    <w:rsid w:val="00740240"/>
    <w:rsid w:val="0074037C"/>
    <w:rsid w:val="007424B4"/>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656D"/>
    <w:rsid w:val="0079708B"/>
    <w:rsid w:val="0079779E"/>
    <w:rsid w:val="007A6DC9"/>
    <w:rsid w:val="007A71B5"/>
    <w:rsid w:val="007A797E"/>
    <w:rsid w:val="007B1216"/>
    <w:rsid w:val="007B255F"/>
    <w:rsid w:val="007B55C5"/>
    <w:rsid w:val="007C03E7"/>
    <w:rsid w:val="007C0579"/>
    <w:rsid w:val="007C0E7E"/>
    <w:rsid w:val="007C10CC"/>
    <w:rsid w:val="007C250E"/>
    <w:rsid w:val="007C2CD7"/>
    <w:rsid w:val="007C4632"/>
    <w:rsid w:val="007D009C"/>
    <w:rsid w:val="007D2162"/>
    <w:rsid w:val="007D5A53"/>
    <w:rsid w:val="007D62D9"/>
    <w:rsid w:val="007D73C9"/>
    <w:rsid w:val="007E1FB4"/>
    <w:rsid w:val="007E28C1"/>
    <w:rsid w:val="007F0840"/>
    <w:rsid w:val="007F2086"/>
    <w:rsid w:val="007F6667"/>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0BDE"/>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55AA"/>
    <w:rsid w:val="008D5BAF"/>
    <w:rsid w:val="008D6F04"/>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15251"/>
    <w:rsid w:val="00920480"/>
    <w:rsid w:val="00920D01"/>
    <w:rsid w:val="00923B20"/>
    <w:rsid w:val="009263DF"/>
    <w:rsid w:val="00927338"/>
    <w:rsid w:val="0093018E"/>
    <w:rsid w:val="0093167C"/>
    <w:rsid w:val="00932A3A"/>
    <w:rsid w:val="00934143"/>
    <w:rsid w:val="00934679"/>
    <w:rsid w:val="00935444"/>
    <w:rsid w:val="009378F0"/>
    <w:rsid w:val="00941E85"/>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0F52"/>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76"/>
    <w:rsid w:val="009C29C5"/>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5CD6"/>
    <w:rsid w:val="00A27485"/>
    <w:rsid w:val="00A30038"/>
    <w:rsid w:val="00A309E8"/>
    <w:rsid w:val="00A32C8E"/>
    <w:rsid w:val="00A33DF7"/>
    <w:rsid w:val="00A3514D"/>
    <w:rsid w:val="00A35A07"/>
    <w:rsid w:val="00A40BA9"/>
    <w:rsid w:val="00A40F98"/>
    <w:rsid w:val="00A41EF2"/>
    <w:rsid w:val="00A42619"/>
    <w:rsid w:val="00A4267D"/>
    <w:rsid w:val="00A427B2"/>
    <w:rsid w:val="00A43DEB"/>
    <w:rsid w:val="00A44B78"/>
    <w:rsid w:val="00A44DDA"/>
    <w:rsid w:val="00A47D62"/>
    <w:rsid w:val="00A53CDD"/>
    <w:rsid w:val="00A53EE6"/>
    <w:rsid w:val="00A5538A"/>
    <w:rsid w:val="00A564AE"/>
    <w:rsid w:val="00A57A4A"/>
    <w:rsid w:val="00A57C0E"/>
    <w:rsid w:val="00A614EB"/>
    <w:rsid w:val="00A62886"/>
    <w:rsid w:val="00A63E79"/>
    <w:rsid w:val="00A6719E"/>
    <w:rsid w:val="00A672B2"/>
    <w:rsid w:val="00A74C51"/>
    <w:rsid w:val="00A75C5E"/>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0EA6"/>
    <w:rsid w:val="00AC7830"/>
    <w:rsid w:val="00AD0DF9"/>
    <w:rsid w:val="00AD1557"/>
    <w:rsid w:val="00AD35F3"/>
    <w:rsid w:val="00AD44E9"/>
    <w:rsid w:val="00AD4CAC"/>
    <w:rsid w:val="00AD528F"/>
    <w:rsid w:val="00AD6760"/>
    <w:rsid w:val="00AD6EB3"/>
    <w:rsid w:val="00AD741D"/>
    <w:rsid w:val="00AD751D"/>
    <w:rsid w:val="00AD791C"/>
    <w:rsid w:val="00AE1C60"/>
    <w:rsid w:val="00AE4DB8"/>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76D60"/>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A7BC4"/>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4C15"/>
    <w:rsid w:val="00C044CF"/>
    <w:rsid w:val="00C0782F"/>
    <w:rsid w:val="00C11F50"/>
    <w:rsid w:val="00C12603"/>
    <w:rsid w:val="00C12C7C"/>
    <w:rsid w:val="00C131FD"/>
    <w:rsid w:val="00C15322"/>
    <w:rsid w:val="00C16DA8"/>
    <w:rsid w:val="00C17352"/>
    <w:rsid w:val="00C21959"/>
    <w:rsid w:val="00C2772A"/>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7EB0"/>
    <w:rsid w:val="00C812E3"/>
    <w:rsid w:val="00C84F07"/>
    <w:rsid w:val="00C851A6"/>
    <w:rsid w:val="00C855D4"/>
    <w:rsid w:val="00C87639"/>
    <w:rsid w:val="00C90685"/>
    <w:rsid w:val="00C9099A"/>
    <w:rsid w:val="00C9240A"/>
    <w:rsid w:val="00C92F0F"/>
    <w:rsid w:val="00C93D5B"/>
    <w:rsid w:val="00C9442C"/>
    <w:rsid w:val="00C9532C"/>
    <w:rsid w:val="00C95790"/>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421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17746"/>
    <w:rsid w:val="00D211AE"/>
    <w:rsid w:val="00D21662"/>
    <w:rsid w:val="00D23DE4"/>
    <w:rsid w:val="00D23F50"/>
    <w:rsid w:val="00D24867"/>
    <w:rsid w:val="00D318E3"/>
    <w:rsid w:val="00D323A7"/>
    <w:rsid w:val="00D346BF"/>
    <w:rsid w:val="00D34A4B"/>
    <w:rsid w:val="00D416EB"/>
    <w:rsid w:val="00D41B20"/>
    <w:rsid w:val="00D43AC1"/>
    <w:rsid w:val="00D44615"/>
    <w:rsid w:val="00D45321"/>
    <w:rsid w:val="00D50324"/>
    <w:rsid w:val="00D55A28"/>
    <w:rsid w:val="00D5605F"/>
    <w:rsid w:val="00D61FBD"/>
    <w:rsid w:val="00D62519"/>
    <w:rsid w:val="00D625AA"/>
    <w:rsid w:val="00D627D0"/>
    <w:rsid w:val="00D6353D"/>
    <w:rsid w:val="00D63CBD"/>
    <w:rsid w:val="00D6500C"/>
    <w:rsid w:val="00D66392"/>
    <w:rsid w:val="00D66959"/>
    <w:rsid w:val="00D70A39"/>
    <w:rsid w:val="00D71A7E"/>
    <w:rsid w:val="00D7643D"/>
    <w:rsid w:val="00D76DE0"/>
    <w:rsid w:val="00D80DF0"/>
    <w:rsid w:val="00D83ED5"/>
    <w:rsid w:val="00D86043"/>
    <w:rsid w:val="00D870D4"/>
    <w:rsid w:val="00D903E0"/>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46BE"/>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67B0"/>
    <w:rsid w:val="00E67390"/>
    <w:rsid w:val="00E71365"/>
    <w:rsid w:val="00E74904"/>
    <w:rsid w:val="00E7695E"/>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0FE3"/>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0B6"/>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338F"/>
    <w:rsid w:val="00F447DB"/>
    <w:rsid w:val="00F447FA"/>
    <w:rsid w:val="00F469B9"/>
    <w:rsid w:val="00F46C32"/>
    <w:rsid w:val="00F46ECB"/>
    <w:rsid w:val="00F50F94"/>
    <w:rsid w:val="00F525B5"/>
    <w:rsid w:val="00F53D53"/>
    <w:rsid w:val="00F53FE1"/>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927"/>
    <w:rsid w:val="00F949E0"/>
    <w:rsid w:val="00F94F0F"/>
    <w:rsid w:val="00F979B3"/>
    <w:rsid w:val="00F97CCD"/>
    <w:rsid w:val="00FA0E44"/>
    <w:rsid w:val="00FA320D"/>
    <w:rsid w:val="00FA362B"/>
    <w:rsid w:val="00FA502C"/>
    <w:rsid w:val="00FA53E9"/>
    <w:rsid w:val="00FA60EC"/>
    <w:rsid w:val="00FB04E9"/>
    <w:rsid w:val="00FB1179"/>
    <w:rsid w:val="00FB1C6B"/>
    <w:rsid w:val="00FB3361"/>
    <w:rsid w:val="00FB42B4"/>
    <w:rsid w:val="00FB4841"/>
    <w:rsid w:val="00FB6C94"/>
    <w:rsid w:val="00FB7F8B"/>
    <w:rsid w:val="00FC0D8C"/>
    <w:rsid w:val="00FC22F5"/>
    <w:rsid w:val="00FC3753"/>
    <w:rsid w:val="00FC5170"/>
    <w:rsid w:val="00FC5743"/>
    <w:rsid w:val="00FC59B4"/>
    <w:rsid w:val="00FC5C2B"/>
    <w:rsid w:val="00FC6240"/>
    <w:rsid w:val="00FD118C"/>
    <w:rsid w:val="00FD332F"/>
    <w:rsid w:val="00FD5AB6"/>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07424877">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4823010">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6/pdf/00328660.pdf" TargetMode="External"/><Relationship Id="rId13" Type="http://schemas.openxmlformats.org/officeDocument/2006/relationships/hyperlink" Target="http://www1.tce.pr.gov.br/multimidia/2018/6/pdf/00328835.pdf" TargetMode="External"/><Relationship Id="rId18" Type="http://schemas.openxmlformats.org/officeDocument/2006/relationships/hyperlink" Target="https://contas.tcu.gov.br/sagas/SvlVisualizarRelVotoAcRtf?codFiltro=SAGAS-SESSAO-ENCERRADA&amp;seOcultaPagina=S&amp;item0=620434" TargetMode="External"/><Relationship Id="rId26" Type="http://schemas.openxmlformats.org/officeDocument/2006/relationships/hyperlink" Target="http://www.planalto.gov.br/ccivil_03/_ato2015-2018/2015/lei/l13105.htm" TargetMode="External"/><Relationship Id="rId3" Type="http://schemas.openxmlformats.org/officeDocument/2006/relationships/styles" Target="styles.xml"/><Relationship Id="rId21" Type="http://schemas.openxmlformats.org/officeDocument/2006/relationships/hyperlink" Target="https://www.planalto.gov.br/ccivil_03/leis/lcp/lcp141.htm" TargetMode="External"/><Relationship Id="rId34" Type="http://schemas.openxmlformats.org/officeDocument/2006/relationships/hyperlink" Target="http://www1.tce.pr.gov.br/conteudo/sumulas-selecionadas/316602/area/249" TargetMode="External"/><Relationship Id="rId7" Type="http://schemas.openxmlformats.org/officeDocument/2006/relationships/endnotes" Target="endnotes.xml"/><Relationship Id="rId12" Type="http://schemas.openxmlformats.org/officeDocument/2006/relationships/hyperlink" Target="http://www1.tce.pr.gov.br/multimidia/2018/6/pdf/00328739.pdf" TargetMode="External"/><Relationship Id="rId17" Type="http://schemas.openxmlformats.org/officeDocument/2006/relationships/hyperlink" Target="http://www1.tce.pr.gov.br/multimidia/2018/6/pdf/00328645.pdf" TargetMode="External"/><Relationship Id="rId25" Type="http://schemas.openxmlformats.org/officeDocument/2006/relationships/hyperlink" Target="https://contas.tcu.gov.br/sagas/SvlVisualizarRelVotoAcRtf?codFiltro=SAGAS-SESSAO-ENCERRADA&amp;seOcultaPagina=S&amp;item0=622791" TargetMode="External"/><Relationship Id="rId33" Type="http://schemas.openxmlformats.org/officeDocument/2006/relationships/hyperlink" Target="http://www1.tce.pr.gov.br/conteudo/repercussao-geral-no-stf-e-os-tribunais-de-contas/307026/area/24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8/6/pdf/00328830.pdf" TargetMode="External"/><Relationship Id="rId20" Type="http://schemas.openxmlformats.org/officeDocument/2006/relationships/hyperlink" Target="https://contas.tcu.gov.br/sagas/SvlVisualizarRelVotoAcRtf?codFiltro=SAGAS-SESSAO-ENCERRADA&amp;seOcultaPagina=S&amp;item0=616176" TargetMode="External"/><Relationship Id="rId29" Type="http://schemas.openxmlformats.org/officeDocument/2006/relationships/hyperlink" Target="https://contas.tcu.gov.br/sagas/SvlVisualizarRelVotoAcRtf?codFiltro=SAGAS-SESSAO-ENCERRADA&amp;seOcultaPagina=S&amp;item0=623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6/pdf/00328596.pdf" TargetMode="External"/><Relationship Id="rId24" Type="http://schemas.openxmlformats.org/officeDocument/2006/relationships/hyperlink" Target="https://contas.tcu.gov.br/sagas/SvlVisualizarRelVotoAcRtf?codFiltro=SAGAS-SESSAO-ENCERRADA&amp;seOcultaPagina=S&amp;item0=622262" TargetMode="External"/><Relationship Id="rId32" Type="http://schemas.openxmlformats.org/officeDocument/2006/relationships/hyperlink" Target="http://www1.tce.pr.gov.br/conteudo/boletim-de-jurisprudencia-internacional/316601/area/24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8/6/pdf/00328963.pdf" TargetMode="External"/><Relationship Id="rId23" Type="http://schemas.openxmlformats.org/officeDocument/2006/relationships/hyperlink" Target="https://contas.tcu.gov.br/sagas/SvlVisualizarRelVotoAcRtf?codFiltro=SAGAS-SESSAO-ENCERRADA&amp;seOcultaPagina=S&amp;item0=622262" TargetMode="External"/><Relationship Id="rId28" Type="http://schemas.openxmlformats.org/officeDocument/2006/relationships/hyperlink" Target="https://www.planalto.gov.br/ccivil_03/leis/l8666cons.htm" TargetMode="External"/><Relationship Id="rId36" Type="http://schemas.openxmlformats.org/officeDocument/2006/relationships/footer" Target="footer1.xml"/><Relationship Id="rId10" Type="http://schemas.openxmlformats.org/officeDocument/2006/relationships/hyperlink" Target="http://www1.tce.pr.gov.br/multimidia/2018/6/pdf/00328560.pdf" TargetMode="External"/><Relationship Id="rId19" Type="http://schemas.openxmlformats.org/officeDocument/2006/relationships/hyperlink" Target="https://contas.tcu.gov.br/sagas/SvlVisualizarRelVotoAcRtf?codFiltro=SAGAS-SESSAO-ENCERRADA&amp;seOcultaPagina=S&amp;item0=622252" TargetMode="External"/><Relationship Id="rId31"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www1.tce.pr.gov.br/multimidia/2018/6/pdf/00328561.pdf" TargetMode="External"/><Relationship Id="rId14" Type="http://schemas.openxmlformats.org/officeDocument/2006/relationships/hyperlink" Target="http://www1.tce.pr.gov.br/multimidia/2018/6/pdf/00328836.pdf" TargetMode="External"/><Relationship Id="rId22" Type="http://schemas.openxmlformats.org/officeDocument/2006/relationships/hyperlink" Target="https://contas.tcu.gov.br/sagas/SvlVisualizarRelVotoAcRtf?codFiltro=SAGAS-SESSAO-ENCERRADA&amp;seOcultaPagina=S&amp;item0=621958" TargetMode="External"/><Relationship Id="rId27" Type="http://schemas.openxmlformats.org/officeDocument/2006/relationships/hyperlink" Target="https://contas.tcu.gov.br/sagas/SvlVisualizarRelVotoAcRtf?codFiltro=SAGAS-SESSAO-ENCERRADA&amp;seOcultaPagina=S&amp;item0=623000" TargetMode="External"/><Relationship Id="rId30" Type="http://schemas.openxmlformats.org/officeDocument/2006/relationships/hyperlink" Target="http://www1.tce.pr.gov.br/conteudo/pesquisas-prontas/308475/area/249"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A6A4-1200-4C9F-90DB-84D50972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3376</Words>
  <Characters>18231</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cp:revision>
  <cp:lastPrinted>2017-07-10T20:46:00Z</cp:lastPrinted>
  <dcterms:created xsi:type="dcterms:W3CDTF">2018-07-24T13:28:00Z</dcterms:created>
  <dcterms:modified xsi:type="dcterms:W3CDTF">2018-07-24T13:28:00Z</dcterms:modified>
</cp:coreProperties>
</file>