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3E62" w14:textId="77777777" w:rsidR="007C18E7" w:rsidRPr="007C18E7" w:rsidRDefault="007C18E7" w:rsidP="007C18E7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>Boletim de Jurisprudência TCE/PR</w:t>
      </w:r>
      <w:r w:rsidRPr="007C18E7">
        <w:rPr>
          <w:rFonts w:ascii="Arial" w:hAnsi="Arial" w:cs="Arial"/>
          <w:sz w:val="20"/>
          <w:szCs w:val="20"/>
        </w:rPr>
        <w:t xml:space="preserve"> </w:t>
      </w:r>
    </w:p>
    <w:p w14:paraId="4EF0156F" w14:textId="77777777" w:rsidR="007C18E7" w:rsidRPr="007C18E7" w:rsidRDefault="007C18E7" w:rsidP="007C1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732960" w14:textId="77777777" w:rsidR="007C18E7" w:rsidRPr="007C18E7" w:rsidRDefault="007C18E7" w:rsidP="007C1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>Número 54</w:t>
      </w:r>
    </w:p>
    <w:p w14:paraId="3C0730DA" w14:textId="77777777" w:rsidR="007C18E7" w:rsidRPr="007C18E7" w:rsidRDefault="007C18E7" w:rsidP="007C18E7">
      <w:pPr>
        <w:spacing w:after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7AE9E11A" w14:textId="32825DFA" w:rsidR="007C18E7" w:rsidRPr="007C18E7" w:rsidRDefault="007C18E7" w:rsidP="007C1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>Sessões: 18.03 a 27.03 de 201</w:t>
      </w:r>
      <w:r w:rsidR="00731AB4">
        <w:rPr>
          <w:rFonts w:ascii="Arial" w:hAnsi="Arial" w:cs="Arial"/>
          <w:b/>
          <w:sz w:val="20"/>
          <w:szCs w:val="20"/>
        </w:rPr>
        <w:t>9</w:t>
      </w:r>
    </w:p>
    <w:p w14:paraId="796D8E57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FA8F05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Pr="007C18E7">
        <w:rPr>
          <w:rFonts w:ascii="Arial" w:hAnsi="Arial" w:cs="Arial"/>
          <w:color w:val="212121"/>
          <w:sz w:val="20"/>
          <w:szCs w:val="20"/>
        </w:rPr>
        <w:t>A seleção das decisões leva em consideração ao menos um dos seguintes fatores: ineditismo da deliberação, discussão no colegiado ou reiteração de entendimento im</w:t>
      </w:r>
      <w:bookmarkStart w:id="0" w:name="_GoBack"/>
      <w:bookmarkEnd w:id="0"/>
      <w:r w:rsidRPr="007C18E7">
        <w:rPr>
          <w:rFonts w:ascii="Arial" w:hAnsi="Arial" w:cs="Arial"/>
          <w:color w:val="212121"/>
          <w:sz w:val="20"/>
          <w:szCs w:val="20"/>
        </w:rPr>
        <w:t>portante.</w:t>
      </w:r>
      <w:r w:rsidRPr="007C18E7">
        <w:rPr>
          <w:rFonts w:ascii="Arial" w:hAnsi="Arial" w:cs="Arial"/>
          <w:sz w:val="20"/>
          <w:szCs w:val="20"/>
        </w:rPr>
        <w:t xml:space="preserve"> O objetivo é facilitar ao interessado o acompanhamento dos acórdãos mais importantes do Tribunal. Para aprofundamento, o leitor pode acessar o inteiro teor das deliberações por meio dos links disponíveis.</w:t>
      </w:r>
      <w:r w:rsidRPr="007C18E7">
        <w:rPr>
          <w:rFonts w:ascii="Arial" w:hAnsi="Arial" w:cs="Arial"/>
          <w:color w:val="212121"/>
          <w:sz w:val="20"/>
          <w:szCs w:val="20"/>
        </w:rPr>
        <w:t xml:space="preserve"> </w:t>
      </w:r>
      <w:r w:rsidRPr="007C18E7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794DB6E9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6F11D7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EF6D" wp14:editId="52C6FCE4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1595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10C2F10" w14:textId="77777777" w:rsidR="007C18E7" w:rsidRPr="007C18E7" w:rsidRDefault="007C18E7" w:rsidP="007C18E7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>SUMÁRIO</w:t>
      </w:r>
    </w:p>
    <w:p w14:paraId="4B763701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0509C3B" w14:textId="0826EF93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C18E7" w:rsidRPr="007C18E7">
        <w:rPr>
          <w:rFonts w:ascii="Arial" w:hAnsi="Arial" w:cs="Arial"/>
          <w:sz w:val="20"/>
          <w:szCs w:val="20"/>
        </w:rPr>
        <w:t>. Transferência de policial militar para a reserva remunerada. Fração a ser aplicada para a obtenção do valor do benefício definida ao longo da instrução. Revisão do ato em cumprimento à decisão do tribunal. Preenchimento dos requisitos para o registro do ato.</w:t>
      </w:r>
    </w:p>
    <w:p w14:paraId="3F8668E4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272BB10" w14:textId="16ABA88C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C18E7" w:rsidRPr="007C18E7">
        <w:rPr>
          <w:rFonts w:ascii="Arial" w:hAnsi="Arial" w:cs="Arial"/>
          <w:sz w:val="20"/>
          <w:szCs w:val="20"/>
        </w:rPr>
        <w:t xml:space="preserve">. Prestação de Contas Anual. Controle Interno exercido por servidores do Poder Executivo. Regularidade com ressalva e recomendação. </w:t>
      </w:r>
    </w:p>
    <w:p w14:paraId="267F0C30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30349D4" w14:textId="58DE718C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C18E7" w:rsidRPr="007C18E7">
        <w:rPr>
          <w:rFonts w:ascii="Arial" w:hAnsi="Arial" w:cs="Arial"/>
          <w:sz w:val="20"/>
          <w:szCs w:val="20"/>
        </w:rPr>
        <w:t xml:space="preserve">. Requerimento de servidor aposentado. Diferenças remuneratórias decorrentes de modificação de regime jurídico. Impossibilidade de controle de constitucionalidade difuso pelos </w:t>
      </w:r>
      <w:proofErr w:type="spellStart"/>
      <w:r w:rsidR="007C18E7" w:rsidRPr="007C18E7">
        <w:rPr>
          <w:rFonts w:ascii="Arial" w:hAnsi="Arial" w:cs="Arial"/>
          <w:sz w:val="20"/>
          <w:szCs w:val="20"/>
        </w:rPr>
        <w:t>TCs</w:t>
      </w:r>
      <w:proofErr w:type="spellEnd"/>
      <w:r w:rsidR="007C18E7" w:rsidRPr="007C18E7">
        <w:rPr>
          <w:rFonts w:ascii="Arial" w:hAnsi="Arial" w:cs="Arial"/>
          <w:sz w:val="20"/>
          <w:szCs w:val="20"/>
        </w:rPr>
        <w:t xml:space="preserve">. Prescrição quinquenal. Inexistência de direito adquirido a regime jurídico. Manutenção da irredutibilidade salarial decorrente de reestruturação remuneratória, que inclusive beneficiou o requerente. Pelo indeferimento do pleito. </w:t>
      </w:r>
    </w:p>
    <w:p w14:paraId="6034334A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DA07FAA" w14:textId="4C8FCF98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C18E7" w:rsidRPr="007C18E7">
        <w:rPr>
          <w:rFonts w:ascii="Arial" w:hAnsi="Arial" w:cs="Arial"/>
          <w:sz w:val="20"/>
          <w:szCs w:val="20"/>
        </w:rPr>
        <w:t xml:space="preserve">. Ato de inativação. Reenquadramento de Agente Fiscal para Auditor Fiscal. Reestruturação de carreira, </w:t>
      </w:r>
      <w:proofErr w:type="gramStart"/>
      <w:r w:rsidR="007C18E7" w:rsidRPr="007C18E7">
        <w:rPr>
          <w:rFonts w:ascii="Arial" w:hAnsi="Arial" w:cs="Arial"/>
          <w:sz w:val="20"/>
          <w:szCs w:val="20"/>
        </w:rPr>
        <w:t>mantidas as mesmas</w:t>
      </w:r>
      <w:proofErr w:type="gramEnd"/>
      <w:r w:rsidR="007C18E7" w:rsidRPr="007C18E7">
        <w:rPr>
          <w:rFonts w:ascii="Arial" w:hAnsi="Arial" w:cs="Arial"/>
          <w:sz w:val="20"/>
          <w:szCs w:val="20"/>
        </w:rPr>
        <w:t xml:space="preserve"> atribuições do cargo originário e sem alteração do nível de escolaridade exigido pelo cargo. Incidência dos princípios da segurança jurídica e boa-fé Manutenção dos efeitos dos atos, para fins de registro da aposentadoria. (In)constitucionalidade </w:t>
      </w:r>
      <w:r w:rsidR="007C18E7" w:rsidRPr="007C18E7">
        <w:rPr>
          <w:rFonts w:ascii="Arial" w:hAnsi="Arial" w:cs="Arial"/>
          <w:sz w:val="20"/>
          <w:szCs w:val="20"/>
        </w:rPr>
        <w:lastRenderedPageBreak/>
        <w:t xml:space="preserve">pendente de decisão final pelo Supremo Tribunal Federal, com liminar denegada em face do decurso de tempo. Legalidade e registro. </w:t>
      </w:r>
    </w:p>
    <w:p w14:paraId="214E782C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A64FA89" w14:textId="7A58587B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C18E7" w:rsidRPr="007C18E7">
        <w:rPr>
          <w:rFonts w:ascii="Arial" w:hAnsi="Arial" w:cs="Arial"/>
          <w:sz w:val="20"/>
          <w:szCs w:val="20"/>
        </w:rPr>
        <w:t>. Prestação de Contas. Fundo Financeiro. Equivocada escrituração contábil da insuficiência financeira e insuficiência de informações no Portal da Transparência. Ressalva e recomendação.</w:t>
      </w:r>
    </w:p>
    <w:p w14:paraId="6EEC4FB4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BAA8D8" w14:textId="0F00F2B3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C18E7" w:rsidRPr="007C18E7">
        <w:rPr>
          <w:rFonts w:ascii="Arial" w:hAnsi="Arial" w:cs="Arial"/>
          <w:sz w:val="20"/>
          <w:szCs w:val="20"/>
        </w:rPr>
        <w:t>. Recurso de Revista. Prestação de Contas. Irregularidade no relatório de Controle Interno. Responsabilização do gestor. Não provimento do recurso.</w:t>
      </w:r>
    </w:p>
    <w:p w14:paraId="65EC5B6E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77C79A2" w14:textId="5FEFE937" w:rsidR="007C18E7" w:rsidRPr="007C18E7" w:rsidRDefault="00B159A9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C18E7" w:rsidRPr="007C18E7">
        <w:rPr>
          <w:rFonts w:ascii="Arial" w:hAnsi="Arial" w:cs="Arial"/>
          <w:sz w:val="20"/>
          <w:szCs w:val="20"/>
        </w:rPr>
        <w:t xml:space="preserve">. Prestação de Contas Estadual. Deficiências de controles de bens patrimoniais permanentes. Insuficiência de controle quanto à evolução dos valores devidos de progressões e promoções aos servidores. </w:t>
      </w:r>
      <w:r w:rsidR="007C18E7" w:rsidRPr="007C18E7">
        <w:rPr>
          <w:rFonts w:ascii="Arial" w:hAnsi="Arial" w:cs="Arial"/>
          <w:bCs/>
          <w:sz w:val="20"/>
          <w:szCs w:val="20"/>
        </w:rPr>
        <w:t>Regularidade com ressalvas e recomendações.</w:t>
      </w:r>
    </w:p>
    <w:p w14:paraId="3D52FA31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3550870" w14:textId="35EC3735" w:rsidR="007C18E7" w:rsidRPr="007C18E7" w:rsidRDefault="003B2612" w:rsidP="007C18E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7C18E7" w:rsidRPr="007C18E7">
        <w:rPr>
          <w:rFonts w:ascii="Arial" w:hAnsi="Arial" w:cs="Arial"/>
          <w:color w:val="000000"/>
          <w:sz w:val="20"/>
          <w:szCs w:val="20"/>
        </w:rPr>
        <w:t>. Consulta. Utilização do aplicativo “Menor preço – Nota Paraná”. Possibilidade, desde que seja utilizado como um dos critérios para formação do preço em procedimento licitatório, observando a adoção de outras formas para obtenção de parâmetros dos preços.</w:t>
      </w:r>
    </w:p>
    <w:p w14:paraId="603173F9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3AF5A4" w14:textId="40AB1845" w:rsidR="007C18E7" w:rsidRPr="007C18E7" w:rsidRDefault="003B2612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7C18E7" w:rsidRPr="007C18E7">
        <w:rPr>
          <w:rFonts w:ascii="Arial" w:hAnsi="Arial" w:cs="Arial"/>
          <w:color w:val="000000"/>
          <w:sz w:val="20"/>
          <w:szCs w:val="20"/>
        </w:rPr>
        <w:t>. Representação da lei 8.666/93. Exigência em edital de que o licitante possua estabelecimento em raio de distância não superior a 600 Km da sede da entidade contratante. Restrição da competitividade. Não ocorrência. Representação</w:t>
      </w:r>
      <w:r w:rsidR="007C18E7" w:rsidRPr="007C18E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C18E7" w:rsidRPr="007C18E7">
        <w:rPr>
          <w:rFonts w:ascii="Arial" w:hAnsi="Arial" w:cs="Arial"/>
          <w:color w:val="000000"/>
          <w:sz w:val="20"/>
          <w:szCs w:val="20"/>
        </w:rPr>
        <w:t>improcedente.</w:t>
      </w:r>
    </w:p>
    <w:p w14:paraId="44EE7AC8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BE91B35" w14:textId="77777777" w:rsidR="007C18E7" w:rsidRPr="007C18E7" w:rsidRDefault="007C18E7" w:rsidP="007C18E7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 xml:space="preserve">PRIMEIRA CÂMARA </w:t>
      </w:r>
    </w:p>
    <w:p w14:paraId="08C57DD9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2DF1F94" w14:textId="691D0BD3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7C18E7" w:rsidRPr="007C18E7">
        <w:rPr>
          <w:rFonts w:ascii="Arial" w:hAnsi="Arial" w:cs="Arial"/>
          <w:b/>
          <w:sz w:val="20"/>
          <w:szCs w:val="20"/>
        </w:rPr>
        <w:t>. Transferência de policial militar para a reserva remunerada. Fração a ser aplicada para a obtenção do valor do benefício definida ao longo da instrução. Revisão do ato em cumprimento à decisão do tribunal. Preenchimento dos requisitos para o registro do ato.</w:t>
      </w:r>
    </w:p>
    <w:p w14:paraId="24CB61AF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96F4626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A questão referente à aplicabilidade do art. 85, parágrafo único, da Lei Estadual n.º 6417/73, que dispõe sobre o arredondamento do tempo igual ou superior a 180 dias para fins de estabelecimento da fração a ser adotada nos casos de pedido de reserva remunerada proporcional, restou superada no decorrer da instrução processual.</w:t>
      </w:r>
    </w:p>
    <w:p w14:paraId="2CE2F5E6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004715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A divergência entre a unidade técnica e o </w:t>
      </w:r>
      <w:r w:rsidRPr="007C18E7">
        <w:rPr>
          <w:rFonts w:ascii="Arial" w:hAnsi="Arial" w:cs="Arial"/>
          <w:i/>
          <w:iCs/>
          <w:sz w:val="20"/>
          <w:szCs w:val="20"/>
        </w:rPr>
        <w:t xml:space="preserve">Parquet </w:t>
      </w:r>
      <w:r w:rsidRPr="007C18E7">
        <w:rPr>
          <w:rFonts w:ascii="Arial" w:hAnsi="Arial" w:cs="Arial"/>
          <w:sz w:val="20"/>
          <w:szCs w:val="20"/>
        </w:rPr>
        <w:t xml:space="preserve">de Contas residiu no fato de que a primeira utilizou como parâmetro para seu opinativo o subsídio de março 2015 para concluir que o </w:t>
      </w:r>
      <w:proofErr w:type="spellStart"/>
      <w:r w:rsidRPr="007C18E7">
        <w:rPr>
          <w:rFonts w:ascii="Arial" w:hAnsi="Arial" w:cs="Arial"/>
          <w:sz w:val="20"/>
          <w:szCs w:val="20"/>
        </w:rPr>
        <w:t>Paranaprevidência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errou no cálculo dos 26/30 avos a que faz jus o Policial Militar da reserva. A Unidade Técnica não considerou o subsídio integral do militar ao tempo da efetivação do benefício, mas sim o valor do benefício relativo a março de 2015, último mês que o militar esteve na atividade. Assim, uma vez preenchidos os requisitos legais para o deferimento da transferência do Policial Militar para a reserva remunerada, concede-se o registro.</w:t>
      </w:r>
    </w:p>
    <w:p w14:paraId="17B3B1E5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3BC59AF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lastRenderedPageBreak/>
        <w:t xml:space="preserve">Processo nº 582329/15 – </w:t>
      </w:r>
      <w:hyperlink r:id="rId8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647/19 – Primeira Câmara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Jose Durval Mattos do Amaral.</w:t>
      </w:r>
    </w:p>
    <w:p w14:paraId="4BC970F4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9FF2D71" w14:textId="47F769E7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7C18E7" w:rsidRPr="007C18E7">
        <w:rPr>
          <w:rFonts w:ascii="Arial" w:hAnsi="Arial" w:cs="Arial"/>
          <w:b/>
          <w:sz w:val="20"/>
          <w:szCs w:val="20"/>
        </w:rPr>
        <w:t xml:space="preserve">. Prestação de Contas Anual. Controle Interno exercido por servidores do Poder Executivo. Regularidade com ressalva e recomendação. </w:t>
      </w:r>
    </w:p>
    <w:p w14:paraId="1D7EF1A3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A08CCCA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Quanto à questão levantada pelo Ministério Público de Contas sobre o Controle Interno da Casa Legislativa interessada, o qual seria exercido por servidor vinculado ao Poder Executivo sem a respectiva previsão legal, acompanhou-se o entendimento exarado pela Unidade Técnica e pelo</w:t>
      </w:r>
    </w:p>
    <w:p w14:paraId="2EA51B4E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i/>
          <w:iCs/>
          <w:sz w:val="20"/>
          <w:szCs w:val="20"/>
        </w:rPr>
        <w:t xml:space="preserve">Parquet </w:t>
      </w:r>
      <w:r w:rsidRPr="007C18E7">
        <w:rPr>
          <w:rFonts w:ascii="Arial" w:hAnsi="Arial" w:cs="Arial"/>
          <w:sz w:val="20"/>
          <w:szCs w:val="20"/>
        </w:rPr>
        <w:t>de que tal impropriedade foi regularizada diante da alteração legislativa promovida, tendo em vista que a Lei Municipal incluiu o Poder Legislativo no âmbito de abrangência do Sistema de Controle Municipal.</w:t>
      </w:r>
    </w:p>
    <w:p w14:paraId="0F15427A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DA3EC35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Acolheu-se, ainda, a sugestão da Procuradoria para que seja recomendado </w:t>
      </w:r>
      <w:r w:rsidRPr="007C18E7">
        <w:rPr>
          <w:rFonts w:ascii="Arial" w:hAnsi="Arial" w:cs="Arial"/>
          <w:i/>
          <w:iCs/>
          <w:sz w:val="20"/>
          <w:szCs w:val="20"/>
        </w:rPr>
        <w:t>ao gestor sobre a necessidade de qualificação técnica do servidor(a) que por ventura venha a ser nomeado controlador(a) interno(a), inclusive com incentivo a participação do(a) mesmo(a) nos cursos de aperfeiçoamento oferecidos pela Escola de Gestão Pública deste Tribunal.</w:t>
      </w:r>
    </w:p>
    <w:p w14:paraId="54A97556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407340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nº 204341/18 – </w:t>
      </w:r>
      <w:hyperlink r:id="rId9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652/19 – Primeira Câmara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Jose Durval Mattos do Amaral.</w:t>
      </w:r>
    </w:p>
    <w:p w14:paraId="23644EA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A295F03" w14:textId="77777777" w:rsidR="007C18E7" w:rsidRPr="007C18E7" w:rsidRDefault="007C18E7" w:rsidP="007C18E7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 xml:space="preserve">SEGUNDA CÂMARA </w:t>
      </w:r>
    </w:p>
    <w:p w14:paraId="002EDED8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27B566" w14:textId="08290C88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7C18E7" w:rsidRPr="007C18E7">
        <w:rPr>
          <w:rFonts w:ascii="Arial" w:hAnsi="Arial" w:cs="Arial"/>
          <w:b/>
          <w:sz w:val="20"/>
          <w:szCs w:val="20"/>
        </w:rPr>
        <w:t xml:space="preserve">. Requerimento de servidor aposentado. Diferenças remuneratórias decorrentes de modificação de regime jurídico. Impossibilidade de controle de constitucionalidade difuso pelos </w:t>
      </w:r>
      <w:proofErr w:type="spellStart"/>
      <w:r w:rsidR="007C18E7" w:rsidRPr="007C18E7">
        <w:rPr>
          <w:rFonts w:ascii="Arial" w:hAnsi="Arial" w:cs="Arial"/>
          <w:b/>
          <w:sz w:val="20"/>
          <w:szCs w:val="20"/>
        </w:rPr>
        <w:t>TCs</w:t>
      </w:r>
      <w:proofErr w:type="spellEnd"/>
      <w:r w:rsidR="007C18E7" w:rsidRPr="007C18E7">
        <w:rPr>
          <w:rFonts w:ascii="Arial" w:hAnsi="Arial" w:cs="Arial"/>
          <w:b/>
          <w:sz w:val="20"/>
          <w:szCs w:val="20"/>
        </w:rPr>
        <w:t>. Prescrição quinquenal. Inexistência de direito adquirido a regime jurídico. Manutenção da irredutibilidade salarial decorrente de reestruturação remuneratória, que inclusive beneficiou o requerente. Pelo indeferimento do pleito.</w:t>
      </w:r>
      <w:r w:rsidR="007C18E7" w:rsidRPr="007C18E7">
        <w:rPr>
          <w:rFonts w:ascii="Arial" w:hAnsi="Arial" w:cs="Arial"/>
          <w:sz w:val="20"/>
          <w:szCs w:val="20"/>
        </w:rPr>
        <w:t xml:space="preserve"> </w:t>
      </w:r>
    </w:p>
    <w:p w14:paraId="0B66D4FD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05A1FD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Requerimento formulado por servidor inativo desta Corte, por meio do qual requereu o reestabelecimento do pagamento da “verba de representação no patamar de 126% em favor deste requerente, com fundamento na legislação Estadual e na Constituição Federal, com o pagamento (devolução) das diferenças apuradas, devidamente corrigidas e com os respectivos juros legais, desde a edição da Lei Estadual nº 14.507/2004, a qual – de maneira inconstitucional – reduziu o percentual para 75%.</w:t>
      </w:r>
    </w:p>
    <w:p w14:paraId="0A24239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776A9BC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Esta Casa de Contas não possui competência para a apreciação da constitucionalidade de lei em tese.</w:t>
      </w:r>
    </w:p>
    <w:p w14:paraId="0E5A5327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A34BCCC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Ainda que fosse materialmente cabível tal discussão, esta restaria inviabilizada, já que o imbróglio data de 2004, restando alcançada pelo instituto da prescrição quinquenal, aplicável às demandas administrativas em sede de Tribunais de Contas.</w:t>
      </w:r>
    </w:p>
    <w:p w14:paraId="143BB418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178AD9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Ademais, a jurisprudência pátria dominante é no sentido da inexistência de direito adquirido a regime jurídico, conforme se </w:t>
      </w:r>
      <w:proofErr w:type="gramStart"/>
      <w:r w:rsidRPr="007C18E7">
        <w:rPr>
          <w:rFonts w:ascii="Arial" w:hAnsi="Arial" w:cs="Arial"/>
          <w:sz w:val="20"/>
          <w:szCs w:val="20"/>
        </w:rPr>
        <w:t>exemplifica :</w:t>
      </w:r>
      <w:proofErr w:type="gramEnd"/>
      <w:r w:rsidRPr="007C18E7">
        <w:rPr>
          <w:rFonts w:ascii="Arial" w:hAnsi="Arial" w:cs="Arial"/>
          <w:sz w:val="20"/>
          <w:szCs w:val="20"/>
        </w:rPr>
        <w:t xml:space="preserve"> I - Não há direito adquirido a regime jurídico, desde que respeitado o princípio constitucional da irredutibilidade de vencimentos. (RE 563965, Min. </w:t>
      </w:r>
      <w:proofErr w:type="spellStart"/>
      <w:r w:rsidRPr="007C18E7">
        <w:rPr>
          <w:rFonts w:ascii="Arial" w:hAnsi="Arial" w:cs="Arial"/>
          <w:sz w:val="20"/>
          <w:szCs w:val="20"/>
        </w:rPr>
        <w:t>Cármen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Lúcia, </w:t>
      </w:r>
      <w:proofErr w:type="spellStart"/>
      <w:r w:rsidRPr="007C18E7">
        <w:rPr>
          <w:rFonts w:ascii="Arial" w:hAnsi="Arial" w:cs="Arial"/>
          <w:sz w:val="20"/>
          <w:szCs w:val="20"/>
        </w:rPr>
        <w:t>julg</w:t>
      </w:r>
      <w:proofErr w:type="spellEnd"/>
      <w:r w:rsidRPr="007C18E7">
        <w:rPr>
          <w:rFonts w:ascii="Arial" w:hAnsi="Arial" w:cs="Arial"/>
          <w:sz w:val="20"/>
          <w:szCs w:val="20"/>
        </w:rPr>
        <w:t>: 11.02.2009)</w:t>
      </w:r>
    </w:p>
    <w:p w14:paraId="1DA7A45D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35953F5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Não é possível a acolhida do requerido pelo fato deste tentar manobra visando o incremento remuneratório para perceber o benefício duplamente, já que além da reestruturação do cargo pelo qual foi beneficiado (a qual garantiu a irredutibilidade de vencimentos), também vislumbra o aumento de percentual, existente em regime revogado.</w:t>
      </w:r>
    </w:p>
    <w:p w14:paraId="54F6C57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02D39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Assim, considerando a) que a esta Corte de Contas não cabe a realização de controle difuso de leis, b) que a pretensão do interessado encontra-se fulminada pela prescrição quinquenal, c) que inexiste direito adquirido a regime jurídico, e d) que o requerente já foi beneficiado pela reestruturação remuneratória promovida por esta Corte, restando impossibilitado de se valer </w:t>
      </w:r>
    </w:p>
    <w:p w14:paraId="797CA591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duplamente de benefício de regime jurídico que foi revogado, entende-se pelo indeferimento do presente pleito.</w:t>
      </w:r>
    </w:p>
    <w:p w14:paraId="3DE897B9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116B5A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nº 447953/18 – </w:t>
      </w:r>
      <w:hyperlink r:id="rId10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667/19 – Segunda Câmara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 </w:t>
      </w:r>
      <w:proofErr w:type="spellStart"/>
      <w:r w:rsidRPr="007C18E7">
        <w:rPr>
          <w:rFonts w:ascii="Arial" w:hAnsi="Arial" w:cs="Arial"/>
          <w:sz w:val="20"/>
          <w:szCs w:val="20"/>
        </w:rPr>
        <w:t>Artagão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de Mattos Leão.</w:t>
      </w:r>
    </w:p>
    <w:p w14:paraId="7A5018AF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DCFEC3B" w14:textId="092A60D0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7C18E7" w:rsidRPr="007C18E7">
        <w:rPr>
          <w:rFonts w:ascii="Arial" w:hAnsi="Arial" w:cs="Arial"/>
          <w:b/>
          <w:sz w:val="20"/>
          <w:szCs w:val="20"/>
        </w:rPr>
        <w:t xml:space="preserve">. Ato de inativação. Reenquadramento de Agente Fiscal para Auditor Fiscal. Reestruturação de carreira, </w:t>
      </w:r>
      <w:proofErr w:type="gramStart"/>
      <w:r w:rsidR="007C18E7" w:rsidRPr="007C18E7">
        <w:rPr>
          <w:rFonts w:ascii="Arial" w:hAnsi="Arial" w:cs="Arial"/>
          <w:b/>
          <w:sz w:val="20"/>
          <w:szCs w:val="20"/>
        </w:rPr>
        <w:t>mantidas as mesmas</w:t>
      </w:r>
      <w:proofErr w:type="gramEnd"/>
      <w:r w:rsidR="007C18E7" w:rsidRPr="007C18E7">
        <w:rPr>
          <w:rFonts w:ascii="Arial" w:hAnsi="Arial" w:cs="Arial"/>
          <w:b/>
          <w:sz w:val="20"/>
          <w:szCs w:val="20"/>
        </w:rPr>
        <w:t xml:space="preserve"> atribuições do cargo originário e sem alteração do nível de escolaridade exigido pelo cargo. Incidência dos princípios da segurança jurídica e boa-fé Manutenção dos efeitos dos atos, para fins de registro da aposentadoria. (In)constitucionalidade pendente de decisão final pelo Supremo Tribunal Federal, com liminar denegada em face do decurso de tempo. Legalidade e registro.</w:t>
      </w:r>
      <w:r w:rsidR="007C18E7" w:rsidRPr="007C18E7">
        <w:rPr>
          <w:rFonts w:ascii="Arial" w:hAnsi="Arial" w:cs="Arial"/>
          <w:sz w:val="20"/>
          <w:szCs w:val="20"/>
        </w:rPr>
        <w:t xml:space="preserve"> </w:t>
      </w:r>
    </w:p>
    <w:p w14:paraId="5CA67A9C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BA9127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Cumpre pontuar, que na jurisprudência do Supremo Tribunal Federal encontram-se numerosas decisões nos quais a Corte se pronunciou no sentido da impossibilidade de se anular ato de nomeação quando, após anos, é reconhecida a inconstitucionalidade da lei, valendo destacar dois casos julgados que guardam similitude com o presente, os acórdãos proferidos no MS nº 24268/MG e MS 22357/DF, ambos de relatoria do Ministro Gilmar Mendes.</w:t>
      </w:r>
    </w:p>
    <w:p w14:paraId="055F873F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43BF3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Assim, considerando no caso em concreto a boa-fé do servidor aposentado, o qual foi transposto de cargo em 2002 através de legislação complementar, à época, plenamente válida e eficaz, tendo exercido as atividades inerentes a suas atribuições e recolhido as contribuições sobre os proventos recebidos, bem como o grande lapso de tempo transcorrido entre o reenquadramento dos servidores concursados e o questionamento das normas legais regulamentadoras do ato, acompanha o entendimento já firmado nesta Corte no sentido de que o tempo foi determinante para tornar a situação irreversível e convalidar os efeitos do ato em atenção aos princípios da </w:t>
      </w:r>
      <w:r w:rsidRPr="007C18E7">
        <w:rPr>
          <w:rFonts w:ascii="Arial" w:hAnsi="Arial" w:cs="Arial"/>
          <w:sz w:val="20"/>
          <w:szCs w:val="20"/>
        </w:rPr>
        <w:lastRenderedPageBreak/>
        <w:t>confiança, da segurança jurídica e da boa-fé, razão pela qual deve o presente ato de inativação ser registrado.</w:t>
      </w:r>
    </w:p>
    <w:p w14:paraId="350CBEB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4FDE386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7C18E7">
        <w:rPr>
          <w:rFonts w:ascii="Arial" w:hAnsi="Arial" w:cs="Arial"/>
          <w:sz w:val="20"/>
          <w:szCs w:val="20"/>
        </w:rPr>
        <w:t xml:space="preserve">Processo nº 827832/14 – </w:t>
      </w:r>
      <w:hyperlink r:id="rId11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674/19 – Segunda Câmara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Ivens </w:t>
      </w:r>
      <w:proofErr w:type="spellStart"/>
      <w:r w:rsidRPr="007C18E7">
        <w:rPr>
          <w:rFonts w:ascii="Arial" w:hAnsi="Arial" w:cs="Arial"/>
          <w:sz w:val="20"/>
          <w:szCs w:val="20"/>
        </w:rPr>
        <w:t>Zschoerper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Linhares. </w:t>
      </w:r>
    </w:p>
    <w:p w14:paraId="5B0E727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44ABA9D" w14:textId="77777777" w:rsidR="007C18E7" w:rsidRPr="007C18E7" w:rsidRDefault="007C18E7" w:rsidP="007C18E7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Fonts w:ascii="Arial" w:hAnsi="Arial" w:cs="Arial"/>
          <w:b/>
          <w:sz w:val="20"/>
          <w:szCs w:val="20"/>
        </w:rPr>
        <w:t>TRIBUNAL PLENO</w:t>
      </w:r>
    </w:p>
    <w:p w14:paraId="51E6026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FF65246" w14:textId="175D7E65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7C18E7" w:rsidRPr="007C18E7">
        <w:rPr>
          <w:rFonts w:ascii="Arial" w:hAnsi="Arial" w:cs="Arial"/>
          <w:b/>
          <w:sz w:val="20"/>
          <w:szCs w:val="20"/>
        </w:rPr>
        <w:t>. Prestação de Contas. Fundo Financeiro. Equivocada escrituração contábil da insuficiência financeira e insuficiência de informações no Portal da Transparência. Ressalva e recomendação.</w:t>
      </w:r>
    </w:p>
    <w:p w14:paraId="27BF3E1E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BED3F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Em relação à equivocada escrituração contábil da insuficiência financeira, persiste a impropriedade formal, eis que o ente insiste em contabilizar a dita insuficiência como receita orçamentária e não como transferência financeira, o que contraria as orientações constantes no Manual de Contabilidade Aplicado ao Setor Público (MCASP) e no Plano de Contas Aplicado ao Setor Público (PCASP), que obriga, desde de 2015, União, Estados, Distrito Federal e municípios. </w:t>
      </w:r>
    </w:p>
    <w:p w14:paraId="29D5DCF5" w14:textId="77777777" w:rsidR="007C18E7" w:rsidRPr="007C18E7" w:rsidRDefault="007C18E7" w:rsidP="007C18E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C8A682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Relativamente à insuficiência das informações no portal da transparência, o referido portal se ressente da ausência de determinadas informações, havendo a necessidade de publicação: (i) de todos os extratos das contas e operações financeiras realizadas, (</w:t>
      </w:r>
      <w:proofErr w:type="spellStart"/>
      <w:r w:rsidRPr="007C18E7">
        <w:rPr>
          <w:rFonts w:ascii="Arial" w:hAnsi="Arial" w:cs="Arial"/>
          <w:sz w:val="20"/>
          <w:szCs w:val="20"/>
        </w:rPr>
        <w:t>ii</w:t>
      </w:r>
      <w:proofErr w:type="spellEnd"/>
      <w:r w:rsidRPr="007C18E7">
        <w:rPr>
          <w:rFonts w:ascii="Arial" w:hAnsi="Arial" w:cs="Arial"/>
          <w:sz w:val="20"/>
          <w:szCs w:val="20"/>
        </w:rPr>
        <w:t>) do orçamento em conformidade com artigo 2º, §1º, inc. I a III da Lei Federal n.º 4.320/64, explicitando sumário da receita por fontes e segundo as categorias econômicas, bem como as despesas por funções e categorias econômicas, (</w:t>
      </w:r>
      <w:proofErr w:type="spellStart"/>
      <w:r w:rsidRPr="007C18E7">
        <w:rPr>
          <w:rFonts w:ascii="Arial" w:hAnsi="Arial" w:cs="Arial"/>
          <w:sz w:val="20"/>
          <w:szCs w:val="20"/>
        </w:rPr>
        <w:t>iii</w:t>
      </w:r>
      <w:proofErr w:type="spellEnd"/>
      <w:r w:rsidRPr="007C18E7">
        <w:rPr>
          <w:rFonts w:ascii="Arial" w:hAnsi="Arial" w:cs="Arial"/>
          <w:sz w:val="20"/>
          <w:szCs w:val="20"/>
        </w:rPr>
        <w:t>) de todas as receitas da entidade, haja vista que o relatório não demonstra o valor previsto comparado com o arrecadado, contrariando o contido no inciso II, alíneas a, b e c, do art. 7º do Decreto n.º 7.185 de 27/05/2010, e (</w:t>
      </w:r>
      <w:proofErr w:type="spellStart"/>
      <w:r w:rsidRPr="007C18E7">
        <w:rPr>
          <w:rFonts w:ascii="Arial" w:hAnsi="Arial" w:cs="Arial"/>
          <w:sz w:val="20"/>
          <w:szCs w:val="20"/>
        </w:rPr>
        <w:t>iv</w:t>
      </w:r>
      <w:proofErr w:type="spellEnd"/>
      <w:r w:rsidRPr="007C18E7">
        <w:rPr>
          <w:rFonts w:ascii="Arial" w:hAnsi="Arial" w:cs="Arial"/>
          <w:sz w:val="20"/>
          <w:szCs w:val="20"/>
        </w:rPr>
        <w:t>) publicação de todas as notas técnicas atuariais. Destarte, não existem censuras quanto às ressalvas explicitadas, as quais se adota.</w:t>
      </w:r>
    </w:p>
    <w:p w14:paraId="34CADFD6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5F9E0A4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Regularidade das contas com ressalva em razão da ausência de escrituração contábil da insuficiência financeira e da insuficiência das informações no portal da transparência e recomendação ao FUNDO FINANCEIRO DO ESTADO DO PARANÁ para que dê fiel cumprimento ao disposto no Decreto Federal n.º 7.185, à Lei Complementar n.º 131/2009, na Lei Federal n.º 12.527/2011 e na Lei Estadual </w:t>
      </w:r>
      <w:proofErr w:type="spellStart"/>
      <w:r w:rsidRPr="007C18E7">
        <w:rPr>
          <w:rFonts w:ascii="Arial" w:hAnsi="Arial" w:cs="Arial"/>
          <w:sz w:val="20"/>
          <w:szCs w:val="20"/>
        </w:rPr>
        <w:t>n.°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16.595/2010 (Informações no Portal da Transparência).</w:t>
      </w:r>
    </w:p>
    <w:p w14:paraId="3E2BF3D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736F133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nº 305977/17 – </w:t>
      </w:r>
      <w:hyperlink r:id="rId12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634/19 – Tribunal Pleno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Jose Durval Mattos do Amaral.</w:t>
      </w:r>
    </w:p>
    <w:p w14:paraId="51D006CC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A18EB6" w14:textId="787E56FA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C18E7" w:rsidRPr="007C18E7">
        <w:rPr>
          <w:rFonts w:ascii="Arial" w:hAnsi="Arial" w:cs="Arial"/>
          <w:b/>
          <w:sz w:val="20"/>
          <w:szCs w:val="20"/>
        </w:rPr>
        <w:t>. Recurso de Revista. Prestação de Contas. Irregularidade no relatório de Controle Interno. Responsabilização do gestor. Não provimento do recurso.</w:t>
      </w:r>
    </w:p>
    <w:p w14:paraId="34ECA459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569C810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O fato de a unidade técnica ter indicado o Sr. Prefeito Municipal como responsável pela irregularidade relacionada ao Relatório de Controle Interno não impede que, após a análise dos motivos que impuseram a restrição, a multa seja aplicada àquele que ensejou a irregularidade. Vale frisar que a eventual responsabilidade do Controlador Interno será melhor delineada na auditoria que ocorrerá em cumprimento ao acordão recorrido, item contra o qual não houve qualquer insurgência.</w:t>
      </w:r>
    </w:p>
    <w:p w14:paraId="762D16EE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AD591E3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Denota-se que a decisão recorrida observou estritamente a previsão contida no art. 86, parágrafo único, da Lei Orgânica deste Tribunal, que assim dispõe: </w:t>
      </w:r>
      <w:r w:rsidRPr="007C18E7">
        <w:rPr>
          <w:rFonts w:ascii="Arial" w:hAnsi="Arial" w:cs="Arial"/>
          <w:i/>
          <w:iCs/>
          <w:sz w:val="20"/>
          <w:szCs w:val="20"/>
        </w:rPr>
        <w:t xml:space="preserve">Art. 86. Ficam sujeitos às sanções previstas nesta lei os jurisdicionados definidos no Capítulo II, do Título I, sem prejuízo de outras pessoas jurídicas ou físicas, sujeitas à jurisdição do Tribunal de Contas, por disposição legal. Parágrafo único. A multa será aplicada à pessoa física que der causa ao ato tido por irregular, e </w:t>
      </w:r>
      <w:r w:rsidRPr="007C18E7">
        <w:rPr>
          <w:rFonts w:ascii="Arial" w:hAnsi="Arial" w:cs="Arial"/>
          <w:b/>
          <w:bCs/>
          <w:i/>
          <w:iCs/>
          <w:sz w:val="20"/>
          <w:szCs w:val="20"/>
        </w:rPr>
        <w:t>de forma individual a cada agente que tiver concorrido para o fato</w:t>
      </w:r>
      <w:r w:rsidRPr="007C18E7">
        <w:rPr>
          <w:rFonts w:ascii="Arial" w:hAnsi="Arial" w:cs="Arial"/>
          <w:i/>
          <w:iCs/>
          <w:sz w:val="20"/>
          <w:szCs w:val="20"/>
        </w:rPr>
        <w:t xml:space="preserve">, devendo o Acórdão definir as responsabilidades individuais. </w:t>
      </w:r>
      <w:r w:rsidRPr="007C18E7">
        <w:rPr>
          <w:rFonts w:ascii="Arial" w:hAnsi="Arial" w:cs="Arial"/>
          <w:sz w:val="20"/>
          <w:szCs w:val="20"/>
        </w:rPr>
        <w:t xml:space="preserve">Assim, restando identificado quem deu causa à irregularidade que inquinou o Parecer Prévio das contas do Município, a multa deve ser de responsabilidade única e exclusiva dele. </w:t>
      </w:r>
    </w:p>
    <w:p w14:paraId="2E4A7AD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A569D75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No tocante ao argumento de ausência de obrigatoriedade no envio do Relatório de Controle Interno, mais uma vez descabida a pretensão recursal, nos termos em que se manifestou a Coordenadoria de Gestão Municipal: </w:t>
      </w:r>
      <w:r w:rsidRPr="007C18E7">
        <w:rPr>
          <w:rFonts w:ascii="Arial" w:hAnsi="Arial" w:cs="Arial"/>
          <w:i/>
          <w:iCs/>
          <w:sz w:val="20"/>
          <w:szCs w:val="20"/>
        </w:rPr>
        <w:t xml:space="preserve">A Constituição Federal em seu artigo 70, parágrafo único, prevê a obrigatoriedade da prestação de contas, assim como o artigo 1°, inciso I da Lei Complementar 113/2005 esclarece que é competência do Tribunal de Contas do Estado apreciar as contas prestadas pelos Prefeitos Municipais. </w:t>
      </w:r>
      <w:r w:rsidRPr="007C18E7">
        <w:rPr>
          <w:rFonts w:ascii="Arial" w:hAnsi="Arial" w:cs="Arial"/>
          <w:b/>
          <w:bCs/>
          <w:i/>
          <w:iCs/>
          <w:sz w:val="20"/>
          <w:szCs w:val="20"/>
        </w:rPr>
        <w:t>Dessa forma, o dever de apresentar o Relatório do Controle Interno com os conteúdos mínimos prescritos pelo Tribunal decorre de um ato infralegal que apenas regulamenta o dever de prestar contas já definido pela Constituição Federal</w:t>
      </w:r>
      <w:r w:rsidRPr="007C18E7">
        <w:rPr>
          <w:rFonts w:ascii="Arial" w:hAnsi="Arial" w:cs="Arial"/>
          <w:i/>
          <w:iCs/>
          <w:sz w:val="20"/>
          <w:szCs w:val="20"/>
        </w:rPr>
        <w:t>.</w:t>
      </w:r>
    </w:p>
    <w:p w14:paraId="67E3832B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E2BF798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nº 623057/17 – </w:t>
      </w:r>
      <w:hyperlink r:id="rId13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633/19 – Tribunal Pleno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Jose Durval Mattos do Amaral</w:t>
      </w:r>
    </w:p>
    <w:p w14:paraId="17C63612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A151EB1" w14:textId="03918661" w:rsidR="007C18E7" w:rsidRPr="007C18E7" w:rsidRDefault="00DF65F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7C18E7" w:rsidRPr="007C18E7">
        <w:rPr>
          <w:rFonts w:ascii="Arial" w:hAnsi="Arial" w:cs="Arial"/>
          <w:b/>
          <w:sz w:val="20"/>
          <w:szCs w:val="20"/>
        </w:rPr>
        <w:t>. Prestação de Contas Estadual. Deficiências de controles de bens patrimoniais permanentes. Insuficiência de controle quanto à evolução dos valores devidos de progressões e promoções aos servidores.</w:t>
      </w:r>
      <w:r w:rsidR="007C18E7" w:rsidRPr="007C18E7">
        <w:rPr>
          <w:rFonts w:ascii="Arial" w:hAnsi="Arial" w:cs="Arial"/>
          <w:sz w:val="20"/>
          <w:szCs w:val="20"/>
        </w:rPr>
        <w:t xml:space="preserve"> </w:t>
      </w:r>
      <w:r w:rsidR="007C18E7" w:rsidRPr="007C18E7">
        <w:rPr>
          <w:rFonts w:ascii="Arial" w:hAnsi="Arial" w:cs="Arial"/>
          <w:b/>
          <w:bCs/>
          <w:sz w:val="20"/>
          <w:szCs w:val="20"/>
        </w:rPr>
        <w:t>Regularidade com ressalvas e recomendações.</w:t>
      </w:r>
    </w:p>
    <w:p w14:paraId="07473117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132E917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Julgamento pela regularidade das contas, com ressalva entre outras, em relação à deficiência de controles de bens patrimoniais e insuficiência de controle quanto à evolução dos valores devidos de progressões e promoções aos servidores, consignando as seguintes recomendações:  com relação às deficiências de controles de bens patrimoniais permanentes, que seja dada continuidade ao plano de trabalho destinado à contabilizar os bens patrimoniais do Estado nos moldes definidos pelo MCASP e pelo Manual de Procedimentos Contábeis Patrimoniais, publicado através do Decreto Estadual nº 8.955/2018, em obediência a essa </w:t>
      </w:r>
      <w:r w:rsidRPr="007C18E7">
        <w:rPr>
          <w:rFonts w:ascii="Arial" w:hAnsi="Arial" w:cs="Arial"/>
          <w:sz w:val="20"/>
          <w:szCs w:val="20"/>
        </w:rPr>
        <w:lastRenderedPageBreak/>
        <w:t xml:space="preserve">normativa, à Portaria nº 548/2018 – STN, e aos </w:t>
      </w:r>
      <w:proofErr w:type="spellStart"/>
      <w:r w:rsidRPr="007C18E7">
        <w:rPr>
          <w:rFonts w:ascii="Arial" w:hAnsi="Arial" w:cs="Arial"/>
          <w:sz w:val="20"/>
          <w:szCs w:val="20"/>
        </w:rPr>
        <w:t>arts</w:t>
      </w:r>
      <w:proofErr w:type="spellEnd"/>
      <w:r w:rsidRPr="007C18E7">
        <w:rPr>
          <w:rFonts w:ascii="Arial" w:hAnsi="Arial" w:cs="Arial"/>
          <w:sz w:val="20"/>
          <w:szCs w:val="20"/>
        </w:rPr>
        <w:t>. 94, 95 e 96, da Lei 4.320/64; em relação à insuficiência de controle quanto à evolução dos valores devidos de progressões e promoções aos servidores: I. que estabeleça mecanismos de controles efetivos, por meio de inserção no sistema de folha de pagamento - Meta4 - de eventos estruturados, levando em consideração a natureza, modalidade da progressão e/ou promoção; II. que se adotem medidas com vistas à busca de utilização de ferramenta tecnológica que possibilite o controle tempestivo destes eventos, tanto dos implementados como dos a implementar, aptos a demonstrar a regular concessão dos benefícios em questão, de modo a permitir, inclusive, a simulação de dados.</w:t>
      </w:r>
    </w:p>
    <w:p w14:paraId="2924F7DD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45B154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nº 201733/18 – </w:t>
      </w:r>
      <w:hyperlink r:id="rId14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nº 643/19 – Tribunal Pleno</w:t>
        </w:r>
      </w:hyperlink>
      <w:r w:rsidRPr="007C18E7">
        <w:rPr>
          <w:rFonts w:ascii="Arial" w:hAnsi="Arial" w:cs="Arial"/>
          <w:sz w:val="20"/>
          <w:szCs w:val="20"/>
        </w:rPr>
        <w:t xml:space="preserve"> - Relator Conselheiro Ivens </w:t>
      </w:r>
      <w:proofErr w:type="spellStart"/>
      <w:r w:rsidRPr="007C18E7">
        <w:rPr>
          <w:rFonts w:ascii="Arial" w:hAnsi="Arial" w:cs="Arial"/>
          <w:sz w:val="20"/>
          <w:szCs w:val="20"/>
        </w:rPr>
        <w:t>Zschoerper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Linhares.</w:t>
      </w:r>
    </w:p>
    <w:p w14:paraId="2EB0A767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12E39F" w14:textId="303D546D" w:rsidR="007C18E7" w:rsidRPr="007C18E7" w:rsidRDefault="00DF65F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7C18E7" w:rsidRPr="007C18E7">
        <w:rPr>
          <w:rFonts w:ascii="Arial" w:hAnsi="Arial" w:cs="Arial"/>
          <w:b/>
          <w:color w:val="000000"/>
          <w:sz w:val="20"/>
          <w:szCs w:val="20"/>
        </w:rPr>
        <w:t>. Consulta. Utilização do aplicativo “Menor preço – Nota Paraná”. Possibilidade, desde que seja utilizado como um dos critérios para formação do preço em procedimento licitatório, observando a adoção de outras formas para obtenção de parâmetros dos preços.</w:t>
      </w:r>
    </w:p>
    <w:p w14:paraId="51B3365C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O aplicativo “Menor Preço – Nota Paraná” somente pode ser utilizado como um dos critérios para formação do preço em procedimento licitatório, observando a adoção de outras formas para obtenção de parâmetros dos preços.</w:t>
      </w:r>
    </w:p>
    <w:p w14:paraId="63393AF7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107288/17. </w:t>
      </w:r>
      <w:hyperlink r:id="rId15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n° 706/19 – Tribunal Pleno</w:t>
        </w:r>
      </w:hyperlink>
      <w:r w:rsidRPr="007C18E7">
        <w:rPr>
          <w:rFonts w:ascii="Arial" w:hAnsi="Arial" w:cs="Arial"/>
          <w:sz w:val="20"/>
          <w:szCs w:val="20"/>
        </w:rPr>
        <w:t>. Relator Conselheiro Fabio de Souza Camargo.</w:t>
      </w:r>
    </w:p>
    <w:p w14:paraId="259803E1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3D982AA" w14:textId="4B9EAA52" w:rsidR="007C18E7" w:rsidRPr="007C18E7" w:rsidRDefault="00DF65F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7C18E7" w:rsidRPr="007C18E7">
        <w:rPr>
          <w:rFonts w:ascii="Arial" w:hAnsi="Arial" w:cs="Arial"/>
          <w:b/>
          <w:color w:val="000000"/>
          <w:sz w:val="20"/>
          <w:szCs w:val="20"/>
        </w:rPr>
        <w:t>. Representação da lei 8.666/93. Exigência em edital de que o licitante possua estabelecimento em raio de distância não superior a 600 Km da sede da entidade contratante. Restrição da competitividade. Não ocorrência. Representação improcedente.</w:t>
      </w:r>
    </w:p>
    <w:p w14:paraId="5A7688E0" w14:textId="402B7634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Como demonstrado na instrução, não houve embaraço de qualquer ordem à competitividade. Manifestaram interesse e concretamente puderam participar da licitação, além de outros fornecedores, </w:t>
      </w:r>
      <w:proofErr w:type="spellStart"/>
      <w:r w:rsidRPr="007C18E7">
        <w:rPr>
          <w:rFonts w:ascii="Arial" w:hAnsi="Arial" w:cs="Arial"/>
          <w:sz w:val="20"/>
          <w:szCs w:val="20"/>
        </w:rPr>
        <w:t>Fouche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Comercial Ltda e Sob Medida Industria Comercio e Serviços Ltda., a primeira estabelecida na Bahia e a segunda no Estado de Goiás. Relativamente à sugestão vinda do órgão ministerial, tem-se que a redação do edital em discussão poderia mesmo ter gerado dúvidas acerca das condições para participação na licitação. Esse é o texto: “A área de cobertura máxima para participar do pregão para fornecimento das Lentes </w:t>
      </w:r>
      <w:proofErr w:type="spellStart"/>
      <w:r w:rsidRPr="007C18E7">
        <w:rPr>
          <w:rFonts w:ascii="Arial" w:hAnsi="Arial" w:cs="Arial"/>
          <w:sz w:val="20"/>
          <w:szCs w:val="20"/>
        </w:rPr>
        <w:t>Esclerais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e Prótese Ocular corresponde a um raio de 600 km, considerando como ponto de partida o CISCOPAR com sede localizada no município de Toledo/PR”. Por isso, é prudente recomendar ao consórcio que em seus futuros procedimentos licitatórios atente-se para que não sejam redigidas cláusulas com expressões imprecisas.</w:t>
      </w:r>
    </w:p>
    <w:p w14:paraId="106DE068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Processo 439667/18. </w:t>
      </w:r>
      <w:hyperlink r:id="rId16" w:history="1">
        <w:r w:rsidRPr="007C18E7">
          <w:rPr>
            <w:rStyle w:val="Hyperlink"/>
            <w:rFonts w:ascii="Arial" w:hAnsi="Arial" w:cs="Arial"/>
            <w:sz w:val="20"/>
            <w:szCs w:val="20"/>
          </w:rPr>
          <w:t>Acórdão n° 701/19 – Tribunal Pleno</w:t>
        </w:r>
      </w:hyperlink>
      <w:r w:rsidRPr="007C18E7">
        <w:rPr>
          <w:rFonts w:ascii="Arial" w:hAnsi="Arial" w:cs="Arial"/>
          <w:sz w:val="20"/>
          <w:szCs w:val="20"/>
        </w:rPr>
        <w:t>. Relator Conselheiro José Durval Mattos do Amaral.</w:t>
      </w:r>
    </w:p>
    <w:p w14:paraId="62469FE4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A70CAD0" w14:textId="77777777" w:rsidR="007C18E7" w:rsidRPr="007C18E7" w:rsidRDefault="007C18E7" w:rsidP="007C18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Observações: </w:t>
      </w:r>
    </w:p>
    <w:p w14:paraId="6421775C" w14:textId="77777777" w:rsidR="007C18E7" w:rsidRPr="007C18E7" w:rsidRDefault="007C18E7" w:rsidP="007C18E7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09DEE" wp14:editId="62178AE7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1BCC3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2ECF08A" w14:textId="77777777" w:rsidR="007C18E7" w:rsidRPr="007C18E7" w:rsidRDefault="007C18E7" w:rsidP="007C18E7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7C18E7">
        <w:rPr>
          <w:rFonts w:ascii="Arial" w:hAnsi="Arial" w:cs="Arial"/>
          <w:color w:val="000000"/>
          <w:sz w:val="20"/>
          <w:szCs w:val="20"/>
        </w:rPr>
        <w:t xml:space="preserve">Jurisprudência Selecionada: </w:t>
      </w:r>
    </w:p>
    <w:p w14:paraId="06D4E276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0073F4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b/>
          <w:color w:val="000000"/>
          <w:sz w:val="20"/>
          <w:szCs w:val="20"/>
        </w:rPr>
        <w:t>Superior Tribunal de Justiça:</w:t>
      </w:r>
    </w:p>
    <w:p w14:paraId="1C6D1C21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0DCD237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b/>
          <w:color w:val="000000"/>
          <w:sz w:val="20"/>
          <w:szCs w:val="20"/>
        </w:rPr>
        <w:t xml:space="preserve">Pensão por morte. Servidor público estadual. Relação de trato sucessivo. Prescrição de fundo de direito. Não ocorrência. Súmula n. 85/STJ. Aplicabilidade. Prescrição apenas das prestações vencidas no quinquênio anterior à propositura da ação. </w:t>
      </w:r>
    </w:p>
    <w:p w14:paraId="5279529C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(...) Assim, o pedido de concessão do benefício de pensão por morte deve ser tratado como uma relação de trato sucessivo, que atende necessidades de caráter alimentar, razão pela qual a pretensão à obtenção de um benefício é imprescritível. Assim, não havendo óbice legal a que se postule o benefício pretendido em outra oportunidade, o </w:t>
      </w:r>
      <w:proofErr w:type="spellStart"/>
      <w:r w:rsidRPr="007C18E7">
        <w:rPr>
          <w:rFonts w:ascii="Arial" w:hAnsi="Arial" w:cs="Arial"/>
          <w:sz w:val="20"/>
          <w:szCs w:val="20"/>
        </w:rPr>
        <w:t>benefíciário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pode postular sua concessão quando dele necessitar.</w:t>
      </w:r>
    </w:p>
    <w:p w14:paraId="13630138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Sendo inadmissível a imposição de um prazo para a proteção judicial que lhe é devida pelo Estado. Mesmo nas hipóteses em que tenha havido o indeferimento administrativo, não se reconhece a perda do direito em razão do transcurso de tempo. Isso porque a Administração tem o dever de orientar o administrado para que consiga realizar a prova do direito requerido, não havendo, assim, que se falar na caducidade desse direito em razão de um indeferimento administrativo que se revela equivocado na esfera judicial.</w:t>
      </w:r>
    </w:p>
    <w:p w14:paraId="58326CF3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C18E7">
        <w:rPr>
          <w:rFonts w:ascii="Arial" w:hAnsi="Arial" w:cs="Arial"/>
          <w:sz w:val="20"/>
          <w:szCs w:val="20"/>
        </w:rPr>
        <w:fldChar w:fldCharType="begin"/>
      </w:r>
      <w:r w:rsidRPr="007C18E7">
        <w:rPr>
          <w:rFonts w:ascii="Arial" w:hAnsi="Arial" w:cs="Arial"/>
          <w:sz w:val="20"/>
          <w:szCs w:val="20"/>
        </w:rPr>
        <w:instrText xml:space="preserve"> HYPERLINK "https://ww2.stj.jus.br/processo/revista/inteiroteor/?num_registro=201200989264&amp;dt_publicacao=20/03/2019" </w:instrText>
      </w:r>
      <w:r w:rsidRPr="007C18E7">
        <w:rPr>
          <w:rFonts w:ascii="Arial" w:hAnsi="Arial" w:cs="Arial"/>
          <w:sz w:val="20"/>
          <w:szCs w:val="20"/>
        </w:rPr>
        <w:fldChar w:fldCharType="separate"/>
      </w:r>
      <w:r w:rsidRPr="007C18E7">
        <w:rPr>
          <w:rStyle w:val="Hyperlink"/>
          <w:rFonts w:ascii="Arial" w:hAnsi="Arial" w:cs="Arial"/>
          <w:sz w:val="20"/>
          <w:szCs w:val="20"/>
        </w:rPr>
        <w:t>EREsp</w:t>
      </w:r>
      <w:proofErr w:type="spellEnd"/>
      <w:r w:rsidRPr="007C18E7">
        <w:rPr>
          <w:rStyle w:val="Hyperlink"/>
          <w:rFonts w:ascii="Arial" w:hAnsi="Arial" w:cs="Arial"/>
          <w:sz w:val="20"/>
          <w:szCs w:val="20"/>
        </w:rPr>
        <w:t xml:space="preserve"> 1269726/MG</w:t>
      </w:r>
      <w:r w:rsidRPr="007C18E7">
        <w:rPr>
          <w:rFonts w:ascii="Arial" w:hAnsi="Arial" w:cs="Arial"/>
          <w:sz w:val="20"/>
          <w:szCs w:val="20"/>
        </w:rPr>
        <w:fldChar w:fldCharType="end"/>
      </w:r>
      <w:r w:rsidRPr="007C18E7">
        <w:rPr>
          <w:rFonts w:ascii="Arial" w:hAnsi="Arial" w:cs="Arial"/>
          <w:sz w:val="20"/>
          <w:szCs w:val="20"/>
        </w:rPr>
        <w:t xml:space="preserve">, Rel. Ministro NAPOLEÃO NUNES MAIA FILHO, PRIMEIRA SEÇÃO, julgado em 13/03/2019, </w:t>
      </w:r>
      <w:proofErr w:type="spellStart"/>
      <w:r w:rsidRPr="007C18E7">
        <w:rPr>
          <w:rFonts w:ascii="Arial" w:hAnsi="Arial" w:cs="Arial"/>
          <w:sz w:val="20"/>
          <w:szCs w:val="20"/>
        </w:rPr>
        <w:t>DJe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20/03/2019).</w:t>
      </w:r>
    </w:p>
    <w:p w14:paraId="218A9B8B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D7DE13C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b/>
          <w:color w:val="000000"/>
          <w:sz w:val="20"/>
          <w:szCs w:val="20"/>
        </w:rPr>
        <w:t xml:space="preserve">Processual Civil e Administrativo. Violação dos </w:t>
      </w:r>
      <w:proofErr w:type="spellStart"/>
      <w:r w:rsidRPr="007C18E7">
        <w:rPr>
          <w:rFonts w:ascii="Arial" w:hAnsi="Arial" w:cs="Arial"/>
          <w:b/>
          <w:color w:val="000000"/>
          <w:sz w:val="20"/>
          <w:szCs w:val="20"/>
        </w:rPr>
        <w:t>arts</w:t>
      </w:r>
      <w:proofErr w:type="spellEnd"/>
      <w:r w:rsidRPr="007C18E7">
        <w:rPr>
          <w:rFonts w:ascii="Arial" w:hAnsi="Arial" w:cs="Arial"/>
          <w:b/>
          <w:color w:val="000000"/>
          <w:sz w:val="20"/>
          <w:szCs w:val="20"/>
        </w:rPr>
        <w:t xml:space="preserve">. 948 e 949 do </w:t>
      </w:r>
      <w:proofErr w:type="spellStart"/>
      <w:r w:rsidRPr="007C18E7">
        <w:rPr>
          <w:rFonts w:ascii="Arial" w:hAnsi="Arial" w:cs="Arial"/>
          <w:b/>
          <w:color w:val="000000"/>
          <w:sz w:val="20"/>
          <w:szCs w:val="20"/>
        </w:rPr>
        <w:t>cpc</w:t>
      </w:r>
      <w:proofErr w:type="spellEnd"/>
      <w:r w:rsidRPr="007C18E7">
        <w:rPr>
          <w:rFonts w:ascii="Arial" w:hAnsi="Arial" w:cs="Arial"/>
          <w:b/>
          <w:color w:val="000000"/>
          <w:sz w:val="20"/>
          <w:szCs w:val="20"/>
        </w:rPr>
        <w:t>/2015. Não configuração. Certidão da dívida ativa. Protesto. art. 1º, parágrafo único, da Lei 9.492/1997, com a redação da Lei 12. 767/2012. Legalidade.</w:t>
      </w:r>
    </w:p>
    <w:p w14:paraId="4136AE69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A Fazenda Pública possui interesse e pode efetivar o protesto da CDA, documento de dívida, na forma do art. 1º, parágrafo único, da Lei 9.492/1997, com a redação dada pela Lei 12.767/2012.</w:t>
      </w:r>
    </w:p>
    <w:p w14:paraId="69CDD665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(</w:t>
      </w:r>
      <w:proofErr w:type="spellStart"/>
      <w:r w:rsidRPr="007C18E7">
        <w:rPr>
          <w:rFonts w:ascii="Arial" w:hAnsi="Arial" w:cs="Arial"/>
          <w:sz w:val="20"/>
          <w:szCs w:val="20"/>
        </w:rPr>
        <w:fldChar w:fldCharType="begin"/>
      </w:r>
      <w:r w:rsidRPr="007C18E7">
        <w:rPr>
          <w:rFonts w:ascii="Arial" w:hAnsi="Arial" w:cs="Arial"/>
          <w:sz w:val="20"/>
          <w:szCs w:val="20"/>
        </w:rPr>
        <w:instrText xml:space="preserve"> HYPERLINK "https://ww2.stj.jus.br/processo/revista/inteiroteor/?num_registro=201701792002&amp;dt_publicacao=11/03/2019" </w:instrText>
      </w:r>
      <w:r w:rsidRPr="007C18E7">
        <w:rPr>
          <w:rFonts w:ascii="Arial" w:hAnsi="Arial" w:cs="Arial"/>
          <w:sz w:val="20"/>
          <w:szCs w:val="20"/>
        </w:rPr>
        <w:fldChar w:fldCharType="separate"/>
      </w:r>
      <w:r w:rsidRPr="007C18E7">
        <w:rPr>
          <w:rStyle w:val="Hyperlink"/>
          <w:rFonts w:ascii="Arial" w:hAnsi="Arial" w:cs="Arial"/>
          <w:sz w:val="20"/>
          <w:szCs w:val="20"/>
        </w:rPr>
        <w:t>REsp</w:t>
      </w:r>
      <w:proofErr w:type="spellEnd"/>
      <w:r w:rsidRPr="007C18E7">
        <w:rPr>
          <w:rStyle w:val="Hyperlink"/>
          <w:rFonts w:ascii="Arial" w:hAnsi="Arial" w:cs="Arial"/>
          <w:sz w:val="20"/>
          <w:szCs w:val="20"/>
        </w:rPr>
        <w:t xml:space="preserve"> 1686659/SP</w:t>
      </w:r>
      <w:r w:rsidRPr="007C18E7">
        <w:rPr>
          <w:rFonts w:ascii="Arial" w:hAnsi="Arial" w:cs="Arial"/>
          <w:sz w:val="20"/>
          <w:szCs w:val="20"/>
        </w:rPr>
        <w:fldChar w:fldCharType="end"/>
      </w:r>
      <w:r w:rsidRPr="007C18E7">
        <w:rPr>
          <w:rFonts w:ascii="Arial" w:hAnsi="Arial" w:cs="Arial"/>
          <w:sz w:val="20"/>
          <w:szCs w:val="20"/>
        </w:rPr>
        <w:t xml:space="preserve">, Rel. Ministro HERMAN BENJAMIN, PRIMEIRA SEÇÃO, julgado em 28/11/2018, </w:t>
      </w:r>
      <w:proofErr w:type="spellStart"/>
      <w:r w:rsidRPr="007C18E7">
        <w:rPr>
          <w:rFonts w:ascii="Arial" w:hAnsi="Arial" w:cs="Arial"/>
          <w:sz w:val="20"/>
          <w:szCs w:val="20"/>
        </w:rPr>
        <w:t>DJe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11/03/2019).</w:t>
      </w:r>
    </w:p>
    <w:p w14:paraId="18A6E23F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424089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b/>
          <w:color w:val="000000"/>
          <w:sz w:val="20"/>
          <w:szCs w:val="20"/>
        </w:rPr>
        <w:t>Previdenciário. Recurso especial representativo de controvérsia. Reconhecimento do direito adquirido ao benefício mais vantajoso. Equiparação ao ato de revisão. Incidência do prazo decadencial. Artigo 103 caput da lei 8.213/1991. Tema 966. Recurso especial não provido.</w:t>
      </w:r>
    </w:p>
    <w:p w14:paraId="69B2A3B4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Incide o prazo decadencial previsto no caput do artigo 103 da Lei 8.213/1991 para reconhecimento do direito adquirido ao benefício previdenciário mais vantajoso.</w:t>
      </w:r>
    </w:p>
    <w:p w14:paraId="053F2BBA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>(</w:t>
      </w:r>
      <w:proofErr w:type="spellStart"/>
      <w:r w:rsidRPr="007C18E7">
        <w:rPr>
          <w:rFonts w:ascii="Arial" w:hAnsi="Arial" w:cs="Arial"/>
          <w:sz w:val="20"/>
          <w:szCs w:val="20"/>
        </w:rPr>
        <w:fldChar w:fldCharType="begin"/>
      </w:r>
      <w:r w:rsidRPr="007C18E7">
        <w:rPr>
          <w:rFonts w:ascii="Arial" w:hAnsi="Arial" w:cs="Arial"/>
          <w:sz w:val="20"/>
          <w:szCs w:val="20"/>
        </w:rPr>
        <w:instrText xml:space="preserve"> HYPERLINK "https://ww2.stj.jus.br/processo/revista/inteiroteor/?num_registro=201601809436&amp;dt_publicacao=13/03/2019" </w:instrText>
      </w:r>
      <w:r w:rsidRPr="007C18E7">
        <w:rPr>
          <w:rFonts w:ascii="Arial" w:hAnsi="Arial" w:cs="Arial"/>
          <w:sz w:val="20"/>
          <w:szCs w:val="20"/>
        </w:rPr>
        <w:fldChar w:fldCharType="separate"/>
      </w:r>
      <w:r w:rsidRPr="007C18E7">
        <w:rPr>
          <w:rStyle w:val="Hyperlink"/>
          <w:rFonts w:ascii="Arial" w:hAnsi="Arial" w:cs="Arial"/>
          <w:sz w:val="20"/>
          <w:szCs w:val="20"/>
        </w:rPr>
        <w:t>REsp</w:t>
      </w:r>
      <w:proofErr w:type="spellEnd"/>
      <w:r w:rsidRPr="007C18E7">
        <w:rPr>
          <w:rStyle w:val="Hyperlink"/>
          <w:rFonts w:ascii="Arial" w:hAnsi="Arial" w:cs="Arial"/>
          <w:sz w:val="20"/>
          <w:szCs w:val="20"/>
        </w:rPr>
        <w:t xml:space="preserve"> 1612818/PR</w:t>
      </w:r>
      <w:r w:rsidRPr="007C18E7">
        <w:rPr>
          <w:rFonts w:ascii="Arial" w:hAnsi="Arial" w:cs="Arial"/>
          <w:sz w:val="20"/>
          <w:szCs w:val="20"/>
        </w:rPr>
        <w:fldChar w:fldCharType="end"/>
      </w:r>
      <w:r w:rsidRPr="007C18E7">
        <w:rPr>
          <w:rFonts w:ascii="Arial" w:hAnsi="Arial" w:cs="Arial"/>
          <w:sz w:val="20"/>
          <w:szCs w:val="20"/>
        </w:rPr>
        <w:t xml:space="preserve">, Rel. Ministro MAURO CAMPBELL MARQUES, PRIMEIRA SEÇÃO, julgado em 13/02/2019, </w:t>
      </w:r>
      <w:proofErr w:type="spellStart"/>
      <w:r w:rsidRPr="007C18E7">
        <w:rPr>
          <w:rFonts w:ascii="Arial" w:hAnsi="Arial" w:cs="Arial"/>
          <w:sz w:val="20"/>
          <w:szCs w:val="20"/>
        </w:rPr>
        <w:t>DJe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13/03/2019).</w:t>
      </w:r>
    </w:p>
    <w:p w14:paraId="637D314C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D90953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18E7">
        <w:rPr>
          <w:rFonts w:ascii="Arial" w:hAnsi="Arial" w:cs="Arial"/>
          <w:b/>
          <w:color w:val="000000"/>
          <w:sz w:val="20"/>
          <w:szCs w:val="20"/>
        </w:rPr>
        <w:t xml:space="preserve">Processual Civil e Administrativo. Embargos de divergência no recurso especial. Militar temporário e sem estabilidade assegurada. Incapacidade apenas para as atividades militares e sem relação de causa e efeito com o serviço militar. Ausência de invalidez. Inexistência de direito à reforma </w:t>
      </w:r>
      <w:proofErr w:type="spellStart"/>
      <w:r w:rsidRPr="007C18E7">
        <w:rPr>
          <w:rFonts w:ascii="Arial" w:hAnsi="Arial" w:cs="Arial"/>
          <w:b/>
          <w:color w:val="000000"/>
          <w:sz w:val="20"/>
          <w:szCs w:val="20"/>
        </w:rPr>
        <w:t>ex</w:t>
      </w:r>
      <w:proofErr w:type="spellEnd"/>
      <w:r w:rsidRPr="007C18E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C18E7">
        <w:rPr>
          <w:rFonts w:ascii="Arial" w:hAnsi="Arial" w:cs="Arial"/>
          <w:b/>
          <w:color w:val="000000"/>
          <w:sz w:val="20"/>
          <w:szCs w:val="20"/>
        </w:rPr>
        <w:t>officio</w:t>
      </w:r>
      <w:proofErr w:type="spellEnd"/>
      <w:r w:rsidRPr="007C18E7">
        <w:rPr>
          <w:rFonts w:ascii="Arial" w:hAnsi="Arial" w:cs="Arial"/>
          <w:b/>
          <w:color w:val="000000"/>
          <w:sz w:val="20"/>
          <w:szCs w:val="20"/>
        </w:rPr>
        <w:t>. Cabimento da desincorporação. Precedentes. Embargos de divergência providos.</w:t>
      </w:r>
    </w:p>
    <w:p w14:paraId="25479164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lastRenderedPageBreak/>
        <w:t xml:space="preserve">(...) A reforma do militar temporário não estável é devida nos casos de incapacidade adquirida em função dos motivos constantes dos incisos I a V do art. 108 da Lei 6.880/1980, que o incapacite apenas para o serviço militar e independentemente da comprovação do nexo de causalidade com o serviço militar, bem como quando a incapacidade decorre de acidente ou doença, moléstia ou enfermidade, sem relação de causa e efeito com o serviço militar, que impossibilite o militar, total e permanentemente, de exercer qualquer trabalho (invalidez total). 9. </w:t>
      </w:r>
    </w:p>
    <w:p w14:paraId="45A173CF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18E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C18E7">
        <w:rPr>
          <w:rFonts w:ascii="Arial" w:hAnsi="Arial" w:cs="Arial"/>
          <w:sz w:val="20"/>
          <w:szCs w:val="20"/>
        </w:rPr>
        <w:fldChar w:fldCharType="begin"/>
      </w:r>
      <w:r w:rsidRPr="007C18E7">
        <w:rPr>
          <w:rFonts w:ascii="Arial" w:hAnsi="Arial" w:cs="Arial"/>
          <w:sz w:val="20"/>
          <w:szCs w:val="20"/>
        </w:rPr>
        <w:instrText xml:space="preserve"> HYPERLINK "https://ww2.stj.jus.br/processo/revista/inteiroteor/?num_registro=200900273800&amp;dt_publicacao=12/03/2019" </w:instrText>
      </w:r>
      <w:r w:rsidRPr="007C18E7">
        <w:rPr>
          <w:rFonts w:ascii="Arial" w:hAnsi="Arial" w:cs="Arial"/>
          <w:sz w:val="20"/>
          <w:szCs w:val="20"/>
        </w:rPr>
        <w:fldChar w:fldCharType="separate"/>
      </w:r>
      <w:r w:rsidRPr="007C18E7">
        <w:rPr>
          <w:rStyle w:val="Hyperlink"/>
          <w:rFonts w:ascii="Arial" w:hAnsi="Arial" w:cs="Arial"/>
          <w:sz w:val="20"/>
          <w:szCs w:val="20"/>
        </w:rPr>
        <w:t>EREsp</w:t>
      </w:r>
      <w:proofErr w:type="spellEnd"/>
      <w:r w:rsidRPr="007C18E7">
        <w:rPr>
          <w:rStyle w:val="Hyperlink"/>
          <w:rFonts w:ascii="Arial" w:hAnsi="Arial" w:cs="Arial"/>
          <w:sz w:val="20"/>
          <w:szCs w:val="20"/>
        </w:rPr>
        <w:t xml:space="preserve"> 1123371/RS</w:t>
      </w:r>
      <w:r w:rsidRPr="007C18E7">
        <w:rPr>
          <w:rFonts w:ascii="Arial" w:hAnsi="Arial" w:cs="Arial"/>
          <w:sz w:val="20"/>
          <w:szCs w:val="20"/>
        </w:rPr>
        <w:fldChar w:fldCharType="end"/>
      </w:r>
      <w:r w:rsidRPr="007C18E7">
        <w:rPr>
          <w:rFonts w:ascii="Arial" w:hAnsi="Arial" w:cs="Arial"/>
          <w:sz w:val="20"/>
          <w:szCs w:val="20"/>
        </w:rPr>
        <w:t xml:space="preserve">, Rel. Ministro OG FERNANDES, Rel. p/ Acórdão Ministro MAURO CAMPBELL MARQUES, CORTE ESPECIAL, julgado em 19/09/2018, </w:t>
      </w:r>
      <w:proofErr w:type="spellStart"/>
      <w:r w:rsidRPr="007C18E7">
        <w:rPr>
          <w:rFonts w:ascii="Arial" w:hAnsi="Arial" w:cs="Arial"/>
          <w:sz w:val="20"/>
          <w:szCs w:val="20"/>
        </w:rPr>
        <w:t>DJe</w:t>
      </w:r>
      <w:proofErr w:type="spellEnd"/>
      <w:r w:rsidRPr="007C18E7">
        <w:rPr>
          <w:rFonts w:ascii="Arial" w:hAnsi="Arial" w:cs="Arial"/>
          <w:sz w:val="20"/>
          <w:szCs w:val="20"/>
        </w:rPr>
        <w:t xml:space="preserve"> 12/03/2019).</w:t>
      </w:r>
    </w:p>
    <w:p w14:paraId="5DE494CE" w14:textId="77777777" w:rsidR="007C18E7" w:rsidRPr="007C18E7" w:rsidRDefault="007C18E7" w:rsidP="007C18E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52D7D0D" w14:textId="77777777" w:rsidR="007C18E7" w:rsidRPr="007C18E7" w:rsidRDefault="007C18E7" w:rsidP="007C18E7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7C18E7">
        <w:rPr>
          <w:b/>
          <w:sz w:val="20"/>
          <w:szCs w:val="20"/>
        </w:rPr>
        <w:t xml:space="preserve">Acesse também: </w:t>
      </w:r>
    </w:p>
    <w:p w14:paraId="5D2329DF" w14:textId="77777777" w:rsidR="007C18E7" w:rsidRPr="007C18E7" w:rsidRDefault="00731AB4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7" w:history="1">
        <w:r w:rsidR="007C18E7" w:rsidRPr="007C18E7">
          <w:rPr>
            <w:rStyle w:val="Hyperlink"/>
            <w:b/>
            <w:sz w:val="20"/>
            <w:szCs w:val="20"/>
          </w:rPr>
          <w:t>Pesquisas Prontas</w:t>
        </w:r>
      </w:hyperlink>
    </w:p>
    <w:p w14:paraId="290A3B29" w14:textId="77777777" w:rsidR="007C18E7" w:rsidRPr="007C18E7" w:rsidRDefault="007C18E7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088C63FF" w14:textId="77777777" w:rsidR="007C18E7" w:rsidRPr="007C18E7" w:rsidRDefault="00731AB4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8" w:history="1">
        <w:r w:rsidR="007C18E7" w:rsidRPr="007C18E7">
          <w:rPr>
            <w:rStyle w:val="Hyperlink"/>
            <w:b/>
            <w:sz w:val="20"/>
            <w:szCs w:val="20"/>
          </w:rPr>
          <w:t>Teses Ambientais</w:t>
        </w:r>
      </w:hyperlink>
      <w:r w:rsidR="007C18E7" w:rsidRPr="007C18E7">
        <w:rPr>
          <w:rStyle w:val="Hyperlink"/>
          <w:b/>
          <w:sz w:val="20"/>
          <w:szCs w:val="20"/>
        </w:rPr>
        <w:t xml:space="preserve"> </w:t>
      </w:r>
    </w:p>
    <w:p w14:paraId="0CE4E7C9" w14:textId="77777777" w:rsidR="007C18E7" w:rsidRPr="007C18E7" w:rsidRDefault="007C18E7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49CBBB2" w14:textId="77777777" w:rsidR="007C18E7" w:rsidRPr="007C18E7" w:rsidRDefault="00731AB4" w:rsidP="007C18E7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19" w:history="1">
        <w:proofErr w:type="spellStart"/>
        <w:r w:rsidR="007C18E7" w:rsidRPr="007C18E7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4BD985E9" w14:textId="77777777" w:rsidR="007C18E7" w:rsidRPr="007C18E7" w:rsidRDefault="007C18E7" w:rsidP="007C18E7">
      <w:pPr>
        <w:pStyle w:val="Default"/>
        <w:spacing w:line="276" w:lineRule="auto"/>
        <w:jc w:val="center"/>
        <w:rPr>
          <w:sz w:val="20"/>
          <w:szCs w:val="20"/>
        </w:rPr>
      </w:pPr>
    </w:p>
    <w:p w14:paraId="72F32B36" w14:textId="77777777" w:rsidR="007C18E7" w:rsidRPr="007C18E7" w:rsidRDefault="00731AB4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0" w:history="1">
        <w:r w:rsidR="007C18E7" w:rsidRPr="007C18E7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75CDA236" w14:textId="77777777" w:rsidR="007C18E7" w:rsidRPr="007C18E7" w:rsidRDefault="007C18E7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6CD4EB86" w14:textId="77777777" w:rsidR="007C18E7" w:rsidRPr="007C18E7" w:rsidRDefault="00731AB4" w:rsidP="007C18E7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21" w:history="1">
        <w:r w:rsidR="007C18E7" w:rsidRPr="007C18E7">
          <w:rPr>
            <w:rStyle w:val="Hyperlink"/>
            <w:b/>
            <w:sz w:val="20"/>
            <w:szCs w:val="20"/>
          </w:rPr>
          <w:t>Súmulas Selecionadas</w:t>
        </w:r>
      </w:hyperlink>
    </w:p>
    <w:p w14:paraId="3F5C61E6" w14:textId="77777777" w:rsidR="007C18E7" w:rsidRPr="007C18E7" w:rsidRDefault="007C18E7" w:rsidP="007C18E7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 w:rsidRPr="007C18E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898C9" wp14:editId="624A1AD4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BECA9" id="Conector reto 5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62495E3" w14:textId="77777777" w:rsidR="007C18E7" w:rsidRPr="007C18E7" w:rsidRDefault="007C18E7" w:rsidP="007C18E7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496FD6E" w14:textId="77777777" w:rsidR="007C18E7" w:rsidRPr="007C18E7" w:rsidRDefault="007C18E7" w:rsidP="007C18E7">
      <w:pPr>
        <w:spacing w:after="0"/>
        <w:jc w:val="center"/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  <w:r w:rsidRPr="007C18E7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Elaboração: Escola de Gestão Pública - Jurisprudência</w:t>
      </w:r>
    </w:p>
    <w:p w14:paraId="3F85483E" w14:textId="77777777" w:rsidR="007C18E7" w:rsidRPr="007C18E7" w:rsidRDefault="007C18E7" w:rsidP="007C1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18E7">
        <w:rPr>
          <w:rStyle w:val="nfase"/>
          <w:rFonts w:ascii="Arial" w:hAnsi="Arial" w:cs="Arial"/>
          <w:sz w:val="20"/>
          <w:szCs w:val="20"/>
        </w:rPr>
        <w:t>E-mail: jurisprudencia@tce.pr.gov.br</w:t>
      </w:r>
    </w:p>
    <w:p w14:paraId="77313FD9" w14:textId="77777777" w:rsidR="007C18E7" w:rsidRPr="007C18E7" w:rsidRDefault="007C18E7" w:rsidP="007C18E7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6B530E" w14:textId="77777777" w:rsidR="007C18E7" w:rsidRPr="007C18E7" w:rsidRDefault="007C18E7" w:rsidP="007C18E7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2B5E173B" w14:textId="77777777" w:rsidR="00E01524" w:rsidRPr="007C18E7" w:rsidRDefault="00E01524" w:rsidP="007C18E7">
      <w:pPr>
        <w:rPr>
          <w:rFonts w:ascii="Arial" w:hAnsi="Arial" w:cs="Arial"/>
          <w:sz w:val="20"/>
          <w:szCs w:val="20"/>
        </w:rPr>
      </w:pPr>
    </w:p>
    <w:sectPr w:rsidR="00E01524" w:rsidRPr="007C18E7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3EA2F" w14:textId="77777777"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14:paraId="45197C0F" w14:textId="77777777"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A781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015F5A8D" wp14:editId="42218AE5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8E35E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B82B41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14:paraId="60F76F61" w14:textId="77777777" w:rsidR="00375DB6" w:rsidRDefault="00375DB6"/>
  <w:p w14:paraId="0F78BB1A" w14:textId="77777777" w:rsidR="00375DB6" w:rsidRDefault="00375DB6"/>
  <w:p w14:paraId="25AE8646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41F9D" w14:textId="77777777"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14:paraId="037BF44A" w14:textId="77777777"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FC5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5B19F14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3BBB5EC0" wp14:editId="1E2EB841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FB0"/>
    <w:rsid w:val="0001675E"/>
    <w:rsid w:val="00017EBA"/>
    <w:rsid w:val="00021B0A"/>
    <w:rsid w:val="00025971"/>
    <w:rsid w:val="000262AD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EF1"/>
    <w:rsid w:val="00052862"/>
    <w:rsid w:val="00053B72"/>
    <w:rsid w:val="00056028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81B5D"/>
    <w:rsid w:val="00082716"/>
    <w:rsid w:val="0009260D"/>
    <w:rsid w:val="000926D4"/>
    <w:rsid w:val="00092E5D"/>
    <w:rsid w:val="0009482D"/>
    <w:rsid w:val="0009711C"/>
    <w:rsid w:val="0009762F"/>
    <w:rsid w:val="00097B00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6D01"/>
    <w:rsid w:val="000E300B"/>
    <w:rsid w:val="000E3ACE"/>
    <w:rsid w:val="000E3FC6"/>
    <w:rsid w:val="000E464B"/>
    <w:rsid w:val="000E52A3"/>
    <w:rsid w:val="000E5AC8"/>
    <w:rsid w:val="000F04ED"/>
    <w:rsid w:val="000F18DA"/>
    <w:rsid w:val="000F1FFA"/>
    <w:rsid w:val="000F314C"/>
    <w:rsid w:val="000F5AE7"/>
    <w:rsid w:val="000F639D"/>
    <w:rsid w:val="000F7356"/>
    <w:rsid w:val="000F7C1B"/>
    <w:rsid w:val="00100B9C"/>
    <w:rsid w:val="00100DB1"/>
    <w:rsid w:val="00106AA9"/>
    <w:rsid w:val="00110517"/>
    <w:rsid w:val="00110BD6"/>
    <w:rsid w:val="001119DC"/>
    <w:rsid w:val="00111B86"/>
    <w:rsid w:val="00111C26"/>
    <w:rsid w:val="00112B60"/>
    <w:rsid w:val="00113BBC"/>
    <w:rsid w:val="00113EF1"/>
    <w:rsid w:val="00114B62"/>
    <w:rsid w:val="001159C9"/>
    <w:rsid w:val="00120862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35E8"/>
    <w:rsid w:val="00144712"/>
    <w:rsid w:val="001472C1"/>
    <w:rsid w:val="00150844"/>
    <w:rsid w:val="00151AD7"/>
    <w:rsid w:val="001529D8"/>
    <w:rsid w:val="00154C6F"/>
    <w:rsid w:val="00156185"/>
    <w:rsid w:val="00156F74"/>
    <w:rsid w:val="00157806"/>
    <w:rsid w:val="00157D64"/>
    <w:rsid w:val="0016028F"/>
    <w:rsid w:val="00161AA2"/>
    <w:rsid w:val="00164520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90B94"/>
    <w:rsid w:val="001930D1"/>
    <w:rsid w:val="001942C5"/>
    <w:rsid w:val="00196437"/>
    <w:rsid w:val="001975AB"/>
    <w:rsid w:val="001A16DE"/>
    <w:rsid w:val="001A5D2D"/>
    <w:rsid w:val="001B096B"/>
    <w:rsid w:val="001B5B65"/>
    <w:rsid w:val="001B5F7A"/>
    <w:rsid w:val="001B6E08"/>
    <w:rsid w:val="001C0F23"/>
    <w:rsid w:val="001C1CCC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5F2E"/>
    <w:rsid w:val="001E6CAA"/>
    <w:rsid w:val="001E73FF"/>
    <w:rsid w:val="001E75A7"/>
    <w:rsid w:val="001F7A25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7C21"/>
    <w:rsid w:val="0024200E"/>
    <w:rsid w:val="002426C3"/>
    <w:rsid w:val="002450AA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69C1"/>
    <w:rsid w:val="00286EB4"/>
    <w:rsid w:val="002874A2"/>
    <w:rsid w:val="002921E2"/>
    <w:rsid w:val="002944E5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E9F"/>
    <w:rsid w:val="002B6BA0"/>
    <w:rsid w:val="002C05FF"/>
    <w:rsid w:val="002C19EA"/>
    <w:rsid w:val="002C3EA5"/>
    <w:rsid w:val="002C480F"/>
    <w:rsid w:val="002C56C9"/>
    <w:rsid w:val="002C7487"/>
    <w:rsid w:val="002D1923"/>
    <w:rsid w:val="002D3BD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13A0"/>
    <w:rsid w:val="002F1634"/>
    <w:rsid w:val="002F1848"/>
    <w:rsid w:val="002F1D70"/>
    <w:rsid w:val="002F22FA"/>
    <w:rsid w:val="002F4C2F"/>
    <w:rsid w:val="002F73BA"/>
    <w:rsid w:val="003005B3"/>
    <w:rsid w:val="0030165B"/>
    <w:rsid w:val="00302340"/>
    <w:rsid w:val="00303C9C"/>
    <w:rsid w:val="00305A67"/>
    <w:rsid w:val="00306B80"/>
    <w:rsid w:val="00307038"/>
    <w:rsid w:val="00310492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3875"/>
    <w:rsid w:val="0033604C"/>
    <w:rsid w:val="003407F0"/>
    <w:rsid w:val="00340EB2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A0E"/>
    <w:rsid w:val="0038751C"/>
    <w:rsid w:val="0038778B"/>
    <w:rsid w:val="00394451"/>
    <w:rsid w:val="0039584A"/>
    <w:rsid w:val="00395F8B"/>
    <w:rsid w:val="0039625A"/>
    <w:rsid w:val="00396E93"/>
    <w:rsid w:val="003A4828"/>
    <w:rsid w:val="003A64CB"/>
    <w:rsid w:val="003A6622"/>
    <w:rsid w:val="003A673F"/>
    <w:rsid w:val="003B145D"/>
    <w:rsid w:val="003B2612"/>
    <w:rsid w:val="003B4678"/>
    <w:rsid w:val="003B4F77"/>
    <w:rsid w:val="003B502C"/>
    <w:rsid w:val="003C48DF"/>
    <w:rsid w:val="003C6B35"/>
    <w:rsid w:val="003C7C21"/>
    <w:rsid w:val="003D0632"/>
    <w:rsid w:val="003D650C"/>
    <w:rsid w:val="003D6713"/>
    <w:rsid w:val="003D6E90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1BE3"/>
    <w:rsid w:val="0042361D"/>
    <w:rsid w:val="0042728A"/>
    <w:rsid w:val="004276DC"/>
    <w:rsid w:val="0042779B"/>
    <w:rsid w:val="004324A7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460"/>
    <w:rsid w:val="004624E9"/>
    <w:rsid w:val="00462A13"/>
    <w:rsid w:val="00462BE4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A7B"/>
    <w:rsid w:val="00491F60"/>
    <w:rsid w:val="00492026"/>
    <w:rsid w:val="004920C5"/>
    <w:rsid w:val="0049263C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804"/>
    <w:rsid w:val="004A794E"/>
    <w:rsid w:val="004B142E"/>
    <w:rsid w:val="004B3D26"/>
    <w:rsid w:val="004B44C1"/>
    <w:rsid w:val="004B623F"/>
    <w:rsid w:val="004B6EA7"/>
    <w:rsid w:val="004C11DE"/>
    <w:rsid w:val="004C13DB"/>
    <w:rsid w:val="004D00EF"/>
    <w:rsid w:val="004D14AD"/>
    <w:rsid w:val="004D2E74"/>
    <w:rsid w:val="004D376C"/>
    <w:rsid w:val="004D3864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545F"/>
    <w:rsid w:val="00546D89"/>
    <w:rsid w:val="00547AFC"/>
    <w:rsid w:val="0055022A"/>
    <w:rsid w:val="005503E5"/>
    <w:rsid w:val="005513B0"/>
    <w:rsid w:val="00553B5B"/>
    <w:rsid w:val="00556F73"/>
    <w:rsid w:val="005576B5"/>
    <w:rsid w:val="005576BE"/>
    <w:rsid w:val="00560217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AF2"/>
    <w:rsid w:val="005A742F"/>
    <w:rsid w:val="005A7C78"/>
    <w:rsid w:val="005B0193"/>
    <w:rsid w:val="005B0873"/>
    <w:rsid w:val="005B4F6C"/>
    <w:rsid w:val="005B7055"/>
    <w:rsid w:val="005C4763"/>
    <w:rsid w:val="005C4DB7"/>
    <w:rsid w:val="005C5DC8"/>
    <w:rsid w:val="005C661E"/>
    <w:rsid w:val="005C7258"/>
    <w:rsid w:val="005D05C6"/>
    <w:rsid w:val="005D1E9E"/>
    <w:rsid w:val="005D48C8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5B1"/>
    <w:rsid w:val="005F66CC"/>
    <w:rsid w:val="005F7DEC"/>
    <w:rsid w:val="005F7E35"/>
    <w:rsid w:val="00600AA5"/>
    <w:rsid w:val="0060126D"/>
    <w:rsid w:val="0060146A"/>
    <w:rsid w:val="00601974"/>
    <w:rsid w:val="00601CE8"/>
    <w:rsid w:val="00602DA5"/>
    <w:rsid w:val="006045AF"/>
    <w:rsid w:val="00606B1E"/>
    <w:rsid w:val="006105E3"/>
    <w:rsid w:val="006115E2"/>
    <w:rsid w:val="00613D08"/>
    <w:rsid w:val="0061491F"/>
    <w:rsid w:val="00615FC7"/>
    <w:rsid w:val="00620DEF"/>
    <w:rsid w:val="0062204C"/>
    <w:rsid w:val="00623188"/>
    <w:rsid w:val="00626DD6"/>
    <w:rsid w:val="0062719D"/>
    <w:rsid w:val="00627316"/>
    <w:rsid w:val="00627FDF"/>
    <w:rsid w:val="00630296"/>
    <w:rsid w:val="006331E3"/>
    <w:rsid w:val="00633776"/>
    <w:rsid w:val="00633C62"/>
    <w:rsid w:val="006361F0"/>
    <w:rsid w:val="006372A4"/>
    <w:rsid w:val="006375ED"/>
    <w:rsid w:val="006378AB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60C02"/>
    <w:rsid w:val="0066104E"/>
    <w:rsid w:val="0066130F"/>
    <w:rsid w:val="00662CE0"/>
    <w:rsid w:val="006641F4"/>
    <w:rsid w:val="006645D9"/>
    <w:rsid w:val="006650FB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275F"/>
    <w:rsid w:val="006C3252"/>
    <w:rsid w:val="006C7A04"/>
    <w:rsid w:val="006D158F"/>
    <w:rsid w:val="006D1B83"/>
    <w:rsid w:val="006D1BE7"/>
    <w:rsid w:val="006D5C98"/>
    <w:rsid w:val="006D6FCC"/>
    <w:rsid w:val="006E0A9F"/>
    <w:rsid w:val="006E12D5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7E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1AB4"/>
    <w:rsid w:val="00732257"/>
    <w:rsid w:val="00734DDB"/>
    <w:rsid w:val="007400EB"/>
    <w:rsid w:val="00740240"/>
    <w:rsid w:val="0074037C"/>
    <w:rsid w:val="00740FC9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A2C"/>
    <w:rsid w:val="00781F5F"/>
    <w:rsid w:val="00783479"/>
    <w:rsid w:val="00783696"/>
    <w:rsid w:val="00783D3E"/>
    <w:rsid w:val="00784B5D"/>
    <w:rsid w:val="00785DB0"/>
    <w:rsid w:val="00787A03"/>
    <w:rsid w:val="00791384"/>
    <w:rsid w:val="00791D74"/>
    <w:rsid w:val="00791E5B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18E7"/>
    <w:rsid w:val="007C250E"/>
    <w:rsid w:val="007C2CD7"/>
    <w:rsid w:val="007D009C"/>
    <w:rsid w:val="007D0643"/>
    <w:rsid w:val="007D2162"/>
    <w:rsid w:val="007D5A53"/>
    <w:rsid w:val="007D62D9"/>
    <w:rsid w:val="007D73C9"/>
    <w:rsid w:val="007E1FB4"/>
    <w:rsid w:val="007E28C1"/>
    <w:rsid w:val="007F0840"/>
    <w:rsid w:val="007F2086"/>
    <w:rsid w:val="007F67A7"/>
    <w:rsid w:val="007F6F0A"/>
    <w:rsid w:val="0080061B"/>
    <w:rsid w:val="00800773"/>
    <w:rsid w:val="00801004"/>
    <w:rsid w:val="0080111C"/>
    <w:rsid w:val="00801EFD"/>
    <w:rsid w:val="00804B80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3CD"/>
    <w:rsid w:val="00841EAB"/>
    <w:rsid w:val="00844977"/>
    <w:rsid w:val="00844B97"/>
    <w:rsid w:val="00844E05"/>
    <w:rsid w:val="00845BB4"/>
    <w:rsid w:val="008464F9"/>
    <w:rsid w:val="008470D5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6481"/>
    <w:rsid w:val="0087076A"/>
    <w:rsid w:val="00870853"/>
    <w:rsid w:val="008731E4"/>
    <w:rsid w:val="008745D6"/>
    <w:rsid w:val="0087463D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0656"/>
    <w:rsid w:val="008A1517"/>
    <w:rsid w:val="008A2307"/>
    <w:rsid w:val="008A2B8F"/>
    <w:rsid w:val="008A2BB7"/>
    <w:rsid w:val="008A4000"/>
    <w:rsid w:val="008A4A65"/>
    <w:rsid w:val="008A6621"/>
    <w:rsid w:val="008A70A5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5642"/>
    <w:rsid w:val="008E5CC2"/>
    <w:rsid w:val="008F2E20"/>
    <w:rsid w:val="0090061C"/>
    <w:rsid w:val="00900BC5"/>
    <w:rsid w:val="00901036"/>
    <w:rsid w:val="009011A0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3B20"/>
    <w:rsid w:val="009263DF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7392A"/>
    <w:rsid w:val="00973D15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4680"/>
    <w:rsid w:val="009C5426"/>
    <w:rsid w:val="009C5C75"/>
    <w:rsid w:val="009D1C23"/>
    <w:rsid w:val="009D2A29"/>
    <w:rsid w:val="009D417F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430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357E"/>
    <w:rsid w:val="00A24629"/>
    <w:rsid w:val="00A25A27"/>
    <w:rsid w:val="00A27485"/>
    <w:rsid w:val="00A30038"/>
    <w:rsid w:val="00A309E8"/>
    <w:rsid w:val="00A3514D"/>
    <w:rsid w:val="00A40F98"/>
    <w:rsid w:val="00A41EF2"/>
    <w:rsid w:val="00A42619"/>
    <w:rsid w:val="00A4267D"/>
    <w:rsid w:val="00A427B2"/>
    <w:rsid w:val="00A43DEB"/>
    <w:rsid w:val="00A44DDA"/>
    <w:rsid w:val="00A46277"/>
    <w:rsid w:val="00A47D62"/>
    <w:rsid w:val="00A53CDD"/>
    <w:rsid w:val="00A53EE6"/>
    <w:rsid w:val="00A5538A"/>
    <w:rsid w:val="00A564AE"/>
    <w:rsid w:val="00A57A4A"/>
    <w:rsid w:val="00A57C0E"/>
    <w:rsid w:val="00A614EB"/>
    <w:rsid w:val="00A62886"/>
    <w:rsid w:val="00A63E79"/>
    <w:rsid w:val="00A6719E"/>
    <w:rsid w:val="00A672B2"/>
    <w:rsid w:val="00A74C51"/>
    <w:rsid w:val="00A77682"/>
    <w:rsid w:val="00A80C19"/>
    <w:rsid w:val="00A8195A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6CE2"/>
    <w:rsid w:val="00A97543"/>
    <w:rsid w:val="00AA0DFE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1D9D"/>
    <w:rsid w:val="00AB236C"/>
    <w:rsid w:val="00AC0054"/>
    <w:rsid w:val="00AC06B6"/>
    <w:rsid w:val="00AC44B5"/>
    <w:rsid w:val="00AC4C6A"/>
    <w:rsid w:val="00AC7830"/>
    <w:rsid w:val="00AD1557"/>
    <w:rsid w:val="00AD25B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0732B"/>
    <w:rsid w:val="00B104C5"/>
    <w:rsid w:val="00B10F47"/>
    <w:rsid w:val="00B1385B"/>
    <w:rsid w:val="00B13B1B"/>
    <w:rsid w:val="00B159A9"/>
    <w:rsid w:val="00B15DBF"/>
    <w:rsid w:val="00B165C9"/>
    <w:rsid w:val="00B16F6C"/>
    <w:rsid w:val="00B17D70"/>
    <w:rsid w:val="00B22AD7"/>
    <w:rsid w:val="00B22D31"/>
    <w:rsid w:val="00B22E46"/>
    <w:rsid w:val="00B23EF3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4137A"/>
    <w:rsid w:val="00B50B77"/>
    <w:rsid w:val="00B51290"/>
    <w:rsid w:val="00B52215"/>
    <w:rsid w:val="00B530CA"/>
    <w:rsid w:val="00B53AC4"/>
    <w:rsid w:val="00B54527"/>
    <w:rsid w:val="00B569F8"/>
    <w:rsid w:val="00B57ADA"/>
    <w:rsid w:val="00B61EE9"/>
    <w:rsid w:val="00B6496C"/>
    <w:rsid w:val="00B65962"/>
    <w:rsid w:val="00B66B6C"/>
    <w:rsid w:val="00B7033E"/>
    <w:rsid w:val="00B7071A"/>
    <w:rsid w:val="00B7076B"/>
    <w:rsid w:val="00B71858"/>
    <w:rsid w:val="00B71A39"/>
    <w:rsid w:val="00B721DC"/>
    <w:rsid w:val="00B74715"/>
    <w:rsid w:val="00B7669D"/>
    <w:rsid w:val="00B766D9"/>
    <w:rsid w:val="00B80A28"/>
    <w:rsid w:val="00B82B41"/>
    <w:rsid w:val="00B82D73"/>
    <w:rsid w:val="00B84A2C"/>
    <w:rsid w:val="00B871D6"/>
    <w:rsid w:val="00B87A02"/>
    <w:rsid w:val="00B93557"/>
    <w:rsid w:val="00B96204"/>
    <w:rsid w:val="00B97B4D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5DB1"/>
    <w:rsid w:val="00BE717E"/>
    <w:rsid w:val="00BE7E27"/>
    <w:rsid w:val="00BF183C"/>
    <w:rsid w:val="00BF2333"/>
    <w:rsid w:val="00BF4C15"/>
    <w:rsid w:val="00C002B2"/>
    <w:rsid w:val="00C01EFC"/>
    <w:rsid w:val="00C044CF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30A7D"/>
    <w:rsid w:val="00C31169"/>
    <w:rsid w:val="00C3169F"/>
    <w:rsid w:val="00C318F6"/>
    <w:rsid w:val="00C37522"/>
    <w:rsid w:val="00C42EFD"/>
    <w:rsid w:val="00C43D8B"/>
    <w:rsid w:val="00C44042"/>
    <w:rsid w:val="00C46AF0"/>
    <w:rsid w:val="00C52956"/>
    <w:rsid w:val="00C53AE1"/>
    <w:rsid w:val="00C53CAD"/>
    <w:rsid w:val="00C543C3"/>
    <w:rsid w:val="00C54893"/>
    <w:rsid w:val="00C560A1"/>
    <w:rsid w:val="00C56E9E"/>
    <w:rsid w:val="00C56EB6"/>
    <w:rsid w:val="00C571E2"/>
    <w:rsid w:val="00C63FC8"/>
    <w:rsid w:val="00C64F57"/>
    <w:rsid w:val="00C65D21"/>
    <w:rsid w:val="00C66E11"/>
    <w:rsid w:val="00C6789D"/>
    <w:rsid w:val="00C71A97"/>
    <w:rsid w:val="00C72FFE"/>
    <w:rsid w:val="00C73FFD"/>
    <w:rsid w:val="00C7439B"/>
    <w:rsid w:val="00C74512"/>
    <w:rsid w:val="00C75071"/>
    <w:rsid w:val="00C77EB0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21FF"/>
    <w:rsid w:val="00CB2527"/>
    <w:rsid w:val="00CB5CAE"/>
    <w:rsid w:val="00CB644C"/>
    <w:rsid w:val="00CB6CAA"/>
    <w:rsid w:val="00CB78ED"/>
    <w:rsid w:val="00CC0004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11AE"/>
    <w:rsid w:val="00D21662"/>
    <w:rsid w:val="00D22416"/>
    <w:rsid w:val="00D23DE4"/>
    <w:rsid w:val="00D23F50"/>
    <w:rsid w:val="00D24447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50324"/>
    <w:rsid w:val="00D55A28"/>
    <w:rsid w:val="00D5605F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43D"/>
    <w:rsid w:val="00D76DE0"/>
    <w:rsid w:val="00D80DF0"/>
    <w:rsid w:val="00D83ED5"/>
    <w:rsid w:val="00D86043"/>
    <w:rsid w:val="00D870D4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4AF"/>
    <w:rsid w:val="00DC1AB8"/>
    <w:rsid w:val="00DC5C19"/>
    <w:rsid w:val="00DC7068"/>
    <w:rsid w:val="00DD0411"/>
    <w:rsid w:val="00DD265A"/>
    <w:rsid w:val="00DD6B9B"/>
    <w:rsid w:val="00DE07A1"/>
    <w:rsid w:val="00DE21A2"/>
    <w:rsid w:val="00DE2776"/>
    <w:rsid w:val="00DE3B11"/>
    <w:rsid w:val="00DE7183"/>
    <w:rsid w:val="00DF1DAC"/>
    <w:rsid w:val="00DF2165"/>
    <w:rsid w:val="00DF5A24"/>
    <w:rsid w:val="00DF60E6"/>
    <w:rsid w:val="00DF6105"/>
    <w:rsid w:val="00DF659E"/>
    <w:rsid w:val="00DF65F7"/>
    <w:rsid w:val="00DF7D50"/>
    <w:rsid w:val="00E01524"/>
    <w:rsid w:val="00E0320F"/>
    <w:rsid w:val="00E07C16"/>
    <w:rsid w:val="00E1021D"/>
    <w:rsid w:val="00E1428E"/>
    <w:rsid w:val="00E14900"/>
    <w:rsid w:val="00E15903"/>
    <w:rsid w:val="00E218D3"/>
    <w:rsid w:val="00E22321"/>
    <w:rsid w:val="00E229ED"/>
    <w:rsid w:val="00E23091"/>
    <w:rsid w:val="00E23E21"/>
    <w:rsid w:val="00E245A0"/>
    <w:rsid w:val="00E25964"/>
    <w:rsid w:val="00E25E9F"/>
    <w:rsid w:val="00E27565"/>
    <w:rsid w:val="00E30DE6"/>
    <w:rsid w:val="00E31944"/>
    <w:rsid w:val="00E32395"/>
    <w:rsid w:val="00E32E0D"/>
    <w:rsid w:val="00E332E3"/>
    <w:rsid w:val="00E34DBA"/>
    <w:rsid w:val="00E3534F"/>
    <w:rsid w:val="00E35435"/>
    <w:rsid w:val="00E37194"/>
    <w:rsid w:val="00E3788B"/>
    <w:rsid w:val="00E40C6A"/>
    <w:rsid w:val="00E410B7"/>
    <w:rsid w:val="00E43977"/>
    <w:rsid w:val="00E4415D"/>
    <w:rsid w:val="00E44AB8"/>
    <w:rsid w:val="00E47BD8"/>
    <w:rsid w:val="00E50D3F"/>
    <w:rsid w:val="00E520BE"/>
    <w:rsid w:val="00E53413"/>
    <w:rsid w:val="00E5484A"/>
    <w:rsid w:val="00E54E17"/>
    <w:rsid w:val="00E56A7A"/>
    <w:rsid w:val="00E60419"/>
    <w:rsid w:val="00E60E01"/>
    <w:rsid w:val="00E617D3"/>
    <w:rsid w:val="00E61E36"/>
    <w:rsid w:val="00E633C1"/>
    <w:rsid w:val="00E65532"/>
    <w:rsid w:val="00E667B0"/>
    <w:rsid w:val="00E67390"/>
    <w:rsid w:val="00E71365"/>
    <w:rsid w:val="00E74904"/>
    <w:rsid w:val="00E75CFA"/>
    <w:rsid w:val="00E770A4"/>
    <w:rsid w:val="00E8097A"/>
    <w:rsid w:val="00E81192"/>
    <w:rsid w:val="00E83B51"/>
    <w:rsid w:val="00E8626C"/>
    <w:rsid w:val="00E8663B"/>
    <w:rsid w:val="00E86BDE"/>
    <w:rsid w:val="00E8762F"/>
    <w:rsid w:val="00E90171"/>
    <w:rsid w:val="00E90AB8"/>
    <w:rsid w:val="00E919D9"/>
    <w:rsid w:val="00E921C1"/>
    <w:rsid w:val="00E9280F"/>
    <w:rsid w:val="00E93C8B"/>
    <w:rsid w:val="00E93D8F"/>
    <w:rsid w:val="00E9531E"/>
    <w:rsid w:val="00E95E41"/>
    <w:rsid w:val="00E95E4C"/>
    <w:rsid w:val="00E977CE"/>
    <w:rsid w:val="00E97E05"/>
    <w:rsid w:val="00EA34E2"/>
    <w:rsid w:val="00EA52D1"/>
    <w:rsid w:val="00EA703E"/>
    <w:rsid w:val="00EA791F"/>
    <w:rsid w:val="00EB4CDC"/>
    <w:rsid w:val="00EB671F"/>
    <w:rsid w:val="00EB70E7"/>
    <w:rsid w:val="00EB76D6"/>
    <w:rsid w:val="00EC02E8"/>
    <w:rsid w:val="00EC1139"/>
    <w:rsid w:val="00EC3842"/>
    <w:rsid w:val="00EC4299"/>
    <w:rsid w:val="00EC49D6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6670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6E4"/>
    <w:rsid w:val="00F22AE0"/>
    <w:rsid w:val="00F2601A"/>
    <w:rsid w:val="00F26701"/>
    <w:rsid w:val="00F310D7"/>
    <w:rsid w:val="00F331D6"/>
    <w:rsid w:val="00F368B9"/>
    <w:rsid w:val="00F3739F"/>
    <w:rsid w:val="00F374C1"/>
    <w:rsid w:val="00F37B34"/>
    <w:rsid w:val="00F37C53"/>
    <w:rsid w:val="00F41C34"/>
    <w:rsid w:val="00F4212F"/>
    <w:rsid w:val="00F43D9F"/>
    <w:rsid w:val="00F447DB"/>
    <w:rsid w:val="00F447FA"/>
    <w:rsid w:val="00F44BD1"/>
    <w:rsid w:val="00F469B9"/>
    <w:rsid w:val="00F46C32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520C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0D96"/>
    <w:rsid w:val="00F9222A"/>
    <w:rsid w:val="00F922EA"/>
    <w:rsid w:val="00F92927"/>
    <w:rsid w:val="00F949E0"/>
    <w:rsid w:val="00F94F0F"/>
    <w:rsid w:val="00F9627D"/>
    <w:rsid w:val="00F979B3"/>
    <w:rsid w:val="00F97CCD"/>
    <w:rsid w:val="00FA320D"/>
    <w:rsid w:val="00FA362B"/>
    <w:rsid w:val="00FA444C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D118C"/>
    <w:rsid w:val="00FD332F"/>
    <w:rsid w:val="00FD7395"/>
    <w:rsid w:val="00FE1CC1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4:docId w14:val="208DABC3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468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9/3/pdf/00335450.pdf" TargetMode="External"/><Relationship Id="rId13" Type="http://schemas.openxmlformats.org/officeDocument/2006/relationships/hyperlink" Target="http://www1.tce.pr.gov.br/multimidia/2019/3/pdf/00335458.pdf" TargetMode="External"/><Relationship Id="rId18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sumulas-selecionadas/316602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multimidia/2019/3/pdf/00335459.pdf" TargetMode="External"/><Relationship Id="rId17" Type="http://schemas.openxmlformats.org/officeDocument/2006/relationships/hyperlink" Target="http://www1.tce.pr.gov.br/conteudo/pesquisas-prontas/308475/area/24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multimidia/2019/4/pdf/00335549.pdf" TargetMode="External"/><Relationship Id="rId20" Type="http://schemas.openxmlformats.org/officeDocument/2006/relationships/hyperlink" Target="http://www1.tce.pr.gov.br/conteudo/repercussao-geral-no-stf-e-os-tribunais-de-contas/307026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multimidia/2019/4/pdf/0033549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multimidia/2019/4/pdf/00335558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1.tce.pr.gov.br/multimidia/2019/4/pdf/00335485.pdf" TargetMode="External"/><Relationship Id="rId19" Type="http://schemas.openxmlformats.org/officeDocument/2006/relationships/hyperlink" Target="http://www1.tce.pr.gov.br/conteudo/boletim-de-jurisprudencia-internacional/316601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multimidia/2019/3/pdf/00335455.pdf" TargetMode="External"/><Relationship Id="rId14" Type="http://schemas.openxmlformats.org/officeDocument/2006/relationships/hyperlink" Target="http://www1.tce.pr.gov.br/multimidia/2019/3/pdf/00335416.pdf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9F27-60E5-4917-AAD9-3169D9D6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3628</Words>
  <Characters>19592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Alessandra Pacheco</cp:lastModifiedBy>
  <cp:revision>291</cp:revision>
  <cp:lastPrinted>2019-04-17T13:57:00Z</cp:lastPrinted>
  <dcterms:created xsi:type="dcterms:W3CDTF">2017-07-10T20:45:00Z</dcterms:created>
  <dcterms:modified xsi:type="dcterms:W3CDTF">2019-04-17T15:10:00Z</dcterms:modified>
</cp:coreProperties>
</file>