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1B8DD" w14:textId="0C4F954D" w:rsidR="00912417" w:rsidRDefault="47D69A2E" w:rsidP="00BA6D21">
      <w:pPr>
        <w:pBdr>
          <w:top w:val="nil"/>
          <w:left w:val="nil"/>
          <w:bottom w:val="nil"/>
          <w:right w:val="nil"/>
          <w:between w:val="nil"/>
        </w:pBdr>
        <w:tabs>
          <w:tab w:val="center" w:pos="4252"/>
          <w:tab w:val="right" w:pos="8504"/>
        </w:tabs>
        <w:spacing w:after="0"/>
        <w:jc w:val="center"/>
        <w:rPr>
          <w:rFonts w:ascii="Arial" w:eastAsia="Arial" w:hAnsi="Arial" w:cs="Arial"/>
          <w:b/>
          <w:bCs/>
          <w:color w:val="000000" w:themeColor="text1"/>
          <w:sz w:val="28"/>
          <w:szCs w:val="28"/>
        </w:rPr>
      </w:pPr>
      <w:r w:rsidRPr="00071A04">
        <w:rPr>
          <w:rFonts w:ascii="Arial" w:eastAsia="Arial" w:hAnsi="Arial" w:cs="Arial"/>
          <w:b/>
          <w:bCs/>
          <w:color w:val="000000" w:themeColor="text1"/>
          <w:sz w:val="28"/>
          <w:szCs w:val="28"/>
        </w:rPr>
        <w:t xml:space="preserve">Boletim </w:t>
      </w:r>
      <w:r w:rsidR="7F010698" w:rsidRPr="00071A04">
        <w:rPr>
          <w:rFonts w:ascii="Arial" w:eastAsia="Arial" w:hAnsi="Arial" w:cs="Arial"/>
          <w:b/>
          <w:bCs/>
          <w:color w:val="000000" w:themeColor="text1"/>
          <w:sz w:val="28"/>
          <w:szCs w:val="28"/>
        </w:rPr>
        <w:t xml:space="preserve">Informativo </w:t>
      </w:r>
      <w:r w:rsidRPr="00071A04">
        <w:rPr>
          <w:rFonts w:ascii="Arial" w:eastAsia="Arial" w:hAnsi="Arial" w:cs="Arial"/>
          <w:b/>
          <w:bCs/>
          <w:color w:val="000000" w:themeColor="text1"/>
          <w:sz w:val="28"/>
          <w:szCs w:val="28"/>
        </w:rPr>
        <w:t xml:space="preserve">de Jurisprudência </w:t>
      </w:r>
      <w:r w:rsidR="7F010698" w:rsidRPr="00071A04">
        <w:rPr>
          <w:rFonts w:ascii="Arial" w:eastAsia="Arial" w:hAnsi="Arial" w:cs="Arial"/>
          <w:b/>
          <w:bCs/>
          <w:color w:val="000000" w:themeColor="text1"/>
          <w:sz w:val="28"/>
          <w:szCs w:val="28"/>
        </w:rPr>
        <w:t>n.º 1</w:t>
      </w:r>
      <w:r w:rsidR="5FCA3507" w:rsidRPr="00071A04">
        <w:rPr>
          <w:rFonts w:ascii="Arial" w:eastAsia="Arial" w:hAnsi="Arial" w:cs="Arial"/>
          <w:b/>
          <w:bCs/>
          <w:color w:val="000000" w:themeColor="text1"/>
          <w:sz w:val="28"/>
          <w:szCs w:val="28"/>
        </w:rPr>
        <w:t>3</w:t>
      </w:r>
      <w:r w:rsidR="00E56A8B">
        <w:rPr>
          <w:rFonts w:ascii="Arial" w:eastAsia="Arial" w:hAnsi="Arial" w:cs="Arial"/>
          <w:b/>
          <w:bCs/>
          <w:color w:val="000000" w:themeColor="text1"/>
          <w:sz w:val="28"/>
          <w:szCs w:val="28"/>
        </w:rPr>
        <w:t>1</w:t>
      </w:r>
    </w:p>
    <w:p w14:paraId="5889FBC7" w14:textId="77777777" w:rsidR="00BA6D21" w:rsidRPr="00A9662E" w:rsidRDefault="00BA6D21" w:rsidP="00BA6D21">
      <w:pPr>
        <w:pBdr>
          <w:top w:val="nil"/>
          <w:left w:val="nil"/>
          <w:bottom w:val="nil"/>
          <w:right w:val="nil"/>
          <w:between w:val="nil"/>
        </w:pBdr>
        <w:tabs>
          <w:tab w:val="center" w:pos="4252"/>
          <w:tab w:val="right" w:pos="8504"/>
        </w:tabs>
        <w:spacing w:after="0"/>
        <w:jc w:val="center"/>
        <w:rPr>
          <w:rFonts w:ascii="Arial" w:eastAsia="Arial" w:hAnsi="Arial" w:cs="Arial"/>
          <w:b/>
          <w:bCs/>
          <w:color w:val="000000"/>
          <w:sz w:val="28"/>
          <w:szCs w:val="28"/>
        </w:rPr>
      </w:pPr>
    </w:p>
    <w:tbl>
      <w:tblPr>
        <w:tblStyle w:val="Tabelacomgrade"/>
        <w:tblW w:w="0" w:type="auto"/>
        <w:tblInd w:w="-5" w:type="dxa"/>
        <w:tblLook w:val="04A0" w:firstRow="1" w:lastRow="0" w:firstColumn="1" w:lastColumn="0" w:noHBand="0" w:noVBand="1"/>
      </w:tblPr>
      <w:tblGrid>
        <w:gridCol w:w="2072"/>
        <w:gridCol w:w="3480"/>
        <w:gridCol w:w="1127"/>
        <w:gridCol w:w="1820"/>
      </w:tblGrid>
      <w:tr w:rsidR="00A9662E" w:rsidRPr="00835218" w14:paraId="46E33099" w14:textId="77777777" w:rsidTr="0085416C">
        <w:tc>
          <w:tcPr>
            <w:tcW w:w="8499" w:type="dxa"/>
            <w:gridSpan w:val="4"/>
            <w:shd w:val="clear" w:color="auto" w:fill="8BA6B4"/>
            <w:vAlign w:val="center"/>
          </w:tcPr>
          <w:p w14:paraId="04583483" w14:textId="54D21B45" w:rsidR="00A9662E" w:rsidRPr="001B784B" w:rsidRDefault="00A9662E" w:rsidP="00BA6D21">
            <w:pPr>
              <w:spacing w:line="276" w:lineRule="auto"/>
              <w:jc w:val="center"/>
              <w:rPr>
                <w:rFonts w:ascii="Arial" w:eastAsia="Arial" w:hAnsi="Arial" w:cs="Arial"/>
                <w:b/>
                <w:bCs/>
                <w:color w:val="FFFFFF" w:themeColor="background1"/>
                <w:sz w:val="24"/>
                <w:szCs w:val="24"/>
              </w:rPr>
            </w:pPr>
            <w:r w:rsidRPr="001B784B">
              <w:rPr>
                <w:rFonts w:ascii="Arial" w:eastAsia="Arial" w:hAnsi="Arial" w:cs="Arial"/>
                <w:b/>
                <w:bCs/>
                <w:color w:val="FFFFFF" w:themeColor="background1"/>
                <w:sz w:val="24"/>
                <w:szCs w:val="24"/>
              </w:rPr>
              <w:t>Sessões analisadas</w:t>
            </w:r>
          </w:p>
        </w:tc>
      </w:tr>
      <w:tr w:rsidR="00912417" w:rsidRPr="00835218" w14:paraId="5895E27F" w14:textId="77777777" w:rsidTr="0020291A">
        <w:tc>
          <w:tcPr>
            <w:tcW w:w="2072" w:type="dxa"/>
            <w:shd w:val="clear" w:color="auto" w:fill="8BA6B4"/>
            <w:vAlign w:val="center"/>
          </w:tcPr>
          <w:p w14:paraId="3EEDB36D" w14:textId="78DC5B57" w:rsidR="00912417" w:rsidRPr="00A9662E" w:rsidRDefault="00710B2D" w:rsidP="00BA6D21">
            <w:pPr>
              <w:spacing w:line="276" w:lineRule="auto"/>
              <w:jc w:val="center"/>
              <w:rPr>
                <w:rFonts w:ascii="Arial" w:eastAsia="Arial" w:hAnsi="Arial" w:cs="Arial"/>
                <w:b/>
                <w:bCs/>
                <w:color w:val="FFFFFF" w:themeColor="background1"/>
                <w:sz w:val="20"/>
                <w:szCs w:val="20"/>
              </w:rPr>
            </w:pPr>
            <w:r w:rsidRPr="00A9662E">
              <w:rPr>
                <w:rFonts w:ascii="Arial" w:eastAsia="Arial" w:hAnsi="Arial" w:cs="Arial"/>
                <w:b/>
                <w:bCs/>
                <w:color w:val="FFFFFF" w:themeColor="background1"/>
                <w:sz w:val="20"/>
                <w:szCs w:val="20"/>
              </w:rPr>
              <w:t>Órgão</w:t>
            </w:r>
          </w:p>
        </w:tc>
        <w:tc>
          <w:tcPr>
            <w:tcW w:w="3480" w:type="dxa"/>
            <w:shd w:val="clear" w:color="auto" w:fill="8BA6B4"/>
            <w:vAlign w:val="center"/>
          </w:tcPr>
          <w:p w14:paraId="40093ED4" w14:textId="391E585C" w:rsidR="00912417" w:rsidRPr="00A9662E" w:rsidRDefault="00881568" w:rsidP="00BA6D21">
            <w:pPr>
              <w:spacing w:line="276" w:lineRule="auto"/>
              <w:jc w:val="center"/>
              <w:rPr>
                <w:rFonts w:ascii="Arial" w:eastAsia="Arial" w:hAnsi="Arial" w:cs="Arial"/>
                <w:b/>
                <w:bCs/>
                <w:color w:val="FFFFFF" w:themeColor="background1"/>
                <w:sz w:val="20"/>
                <w:szCs w:val="20"/>
              </w:rPr>
            </w:pPr>
            <w:r w:rsidRPr="00A9662E">
              <w:rPr>
                <w:rFonts w:ascii="Arial" w:eastAsia="Arial" w:hAnsi="Arial" w:cs="Arial"/>
                <w:b/>
                <w:bCs/>
                <w:color w:val="FFFFFF" w:themeColor="background1"/>
                <w:sz w:val="20"/>
                <w:szCs w:val="20"/>
              </w:rPr>
              <w:t>Tipo</w:t>
            </w:r>
          </w:p>
        </w:tc>
        <w:tc>
          <w:tcPr>
            <w:tcW w:w="1127" w:type="dxa"/>
            <w:shd w:val="clear" w:color="auto" w:fill="8BA6B4"/>
            <w:vAlign w:val="center"/>
          </w:tcPr>
          <w:p w14:paraId="3DBC29E0" w14:textId="3802ACA2" w:rsidR="00912417" w:rsidRPr="00A9662E" w:rsidRDefault="00710B2D" w:rsidP="00BA6D21">
            <w:pPr>
              <w:spacing w:line="276" w:lineRule="auto"/>
              <w:jc w:val="center"/>
              <w:rPr>
                <w:rFonts w:ascii="Arial" w:eastAsia="Arial" w:hAnsi="Arial" w:cs="Arial"/>
                <w:b/>
                <w:bCs/>
                <w:color w:val="FFFFFF" w:themeColor="background1"/>
                <w:sz w:val="20"/>
                <w:szCs w:val="20"/>
              </w:rPr>
            </w:pPr>
            <w:r w:rsidRPr="00A9662E">
              <w:rPr>
                <w:rFonts w:ascii="Arial" w:eastAsia="Arial" w:hAnsi="Arial" w:cs="Arial"/>
                <w:b/>
                <w:bCs/>
                <w:color w:val="FFFFFF" w:themeColor="background1"/>
                <w:sz w:val="20"/>
                <w:szCs w:val="20"/>
              </w:rPr>
              <w:t>Número</w:t>
            </w:r>
          </w:p>
        </w:tc>
        <w:tc>
          <w:tcPr>
            <w:tcW w:w="1820" w:type="dxa"/>
            <w:shd w:val="clear" w:color="auto" w:fill="8BA6B4"/>
            <w:vAlign w:val="center"/>
          </w:tcPr>
          <w:p w14:paraId="769F4E90" w14:textId="46AE86A4" w:rsidR="00912417" w:rsidRPr="00A9662E" w:rsidRDefault="00710B2D" w:rsidP="00BA6D21">
            <w:pPr>
              <w:spacing w:line="276" w:lineRule="auto"/>
              <w:jc w:val="center"/>
              <w:rPr>
                <w:rFonts w:ascii="Arial" w:eastAsia="Arial" w:hAnsi="Arial" w:cs="Arial"/>
                <w:b/>
                <w:bCs/>
                <w:color w:val="FFFFFF" w:themeColor="background1"/>
                <w:sz w:val="20"/>
                <w:szCs w:val="20"/>
              </w:rPr>
            </w:pPr>
            <w:r w:rsidRPr="00A9662E">
              <w:rPr>
                <w:rFonts w:ascii="Arial" w:eastAsia="Arial" w:hAnsi="Arial" w:cs="Arial"/>
                <w:b/>
                <w:bCs/>
                <w:color w:val="FFFFFF" w:themeColor="background1"/>
                <w:sz w:val="20"/>
                <w:szCs w:val="20"/>
              </w:rPr>
              <w:t>Data</w:t>
            </w:r>
          </w:p>
        </w:tc>
      </w:tr>
      <w:tr w:rsidR="00881568" w:rsidRPr="00835218" w14:paraId="1F590A39" w14:textId="77777777" w:rsidTr="0020291A">
        <w:tc>
          <w:tcPr>
            <w:tcW w:w="2072" w:type="dxa"/>
            <w:vMerge w:val="restart"/>
            <w:vAlign w:val="center"/>
          </w:tcPr>
          <w:p w14:paraId="091F0977" w14:textId="7AEFEE81" w:rsidR="00881568" w:rsidRPr="00835218" w:rsidRDefault="00881568" w:rsidP="00BA6D21">
            <w:pPr>
              <w:spacing w:line="276" w:lineRule="auto"/>
              <w:jc w:val="center"/>
              <w:rPr>
                <w:rFonts w:ascii="Arial" w:eastAsia="Arial" w:hAnsi="Arial" w:cs="Arial"/>
                <w:sz w:val="20"/>
                <w:szCs w:val="20"/>
              </w:rPr>
            </w:pPr>
            <w:r>
              <w:rPr>
                <w:rFonts w:ascii="Arial" w:eastAsia="Arial" w:hAnsi="Arial" w:cs="Arial"/>
                <w:sz w:val="20"/>
                <w:szCs w:val="20"/>
              </w:rPr>
              <w:t>Tribunal Pleno</w:t>
            </w:r>
          </w:p>
        </w:tc>
        <w:tc>
          <w:tcPr>
            <w:tcW w:w="3480" w:type="dxa"/>
            <w:vMerge w:val="restart"/>
            <w:vAlign w:val="center"/>
          </w:tcPr>
          <w:p w14:paraId="06BAE038" w14:textId="5E6B7707" w:rsidR="00881568" w:rsidRPr="00835218" w:rsidRDefault="00881568" w:rsidP="00BA6D21">
            <w:pPr>
              <w:spacing w:line="276" w:lineRule="auto"/>
              <w:jc w:val="center"/>
              <w:rPr>
                <w:rFonts w:ascii="Arial" w:eastAsia="Arial" w:hAnsi="Arial" w:cs="Arial"/>
                <w:sz w:val="20"/>
                <w:szCs w:val="20"/>
              </w:rPr>
            </w:pPr>
            <w:r>
              <w:rPr>
                <w:rFonts w:ascii="Arial" w:eastAsia="Arial" w:hAnsi="Arial" w:cs="Arial"/>
                <w:sz w:val="20"/>
                <w:szCs w:val="20"/>
              </w:rPr>
              <w:t>Ordinária</w:t>
            </w:r>
          </w:p>
        </w:tc>
        <w:tc>
          <w:tcPr>
            <w:tcW w:w="1127" w:type="dxa"/>
          </w:tcPr>
          <w:p w14:paraId="4A386A7B" w14:textId="33732E51" w:rsidR="00881568" w:rsidRPr="00835218" w:rsidRDefault="00E24DF0" w:rsidP="00BA6D21">
            <w:pPr>
              <w:spacing w:line="276" w:lineRule="auto"/>
              <w:jc w:val="center"/>
              <w:rPr>
                <w:rFonts w:ascii="Arial" w:eastAsia="Arial" w:hAnsi="Arial" w:cs="Arial"/>
                <w:sz w:val="20"/>
                <w:szCs w:val="20"/>
              </w:rPr>
            </w:pPr>
            <w:r>
              <w:rPr>
                <w:rFonts w:ascii="Arial" w:eastAsia="Arial" w:hAnsi="Arial" w:cs="Arial"/>
                <w:sz w:val="20"/>
                <w:szCs w:val="20"/>
              </w:rPr>
              <w:t>31</w:t>
            </w:r>
          </w:p>
        </w:tc>
        <w:tc>
          <w:tcPr>
            <w:tcW w:w="1820" w:type="dxa"/>
          </w:tcPr>
          <w:p w14:paraId="7159DBFA" w14:textId="6DE9F337" w:rsidR="00881568" w:rsidRPr="00835218" w:rsidRDefault="00E24DF0" w:rsidP="00BA6D21">
            <w:pPr>
              <w:spacing w:line="276" w:lineRule="auto"/>
              <w:jc w:val="center"/>
              <w:rPr>
                <w:rFonts w:ascii="Arial" w:eastAsia="Arial" w:hAnsi="Arial" w:cs="Arial"/>
                <w:sz w:val="20"/>
                <w:szCs w:val="20"/>
              </w:rPr>
            </w:pPr>
            <w:r>
              <w:rPr>
                <w:rFonts w:ascii="Arial" w:eastAsia="Arial" w:hAnsi="Arial" w:cs="Arial"/>
                <w:sz w:val="20"/>
                <w:szCs w:val="20"/>
              </w:rPr>
              <w:t>06</w:t>
            </w:r>
            <w:r w:rsidR="00071A04">
              <w:rPr>
                <w:rFonts w:ascii="Arial" w:eastAsia="Arial" w:hAnsi="Arial" w:cs="Arial"/>
                <w:sz w:val="20"/>
                <w:szCs w:val="20"/>
              </w:rPr>
              <w:t>/0</w:t>
            </w:r>
            <w:r>
              <w:rPr>
                <w:rFonts w:ascii="Arial" w:eastAsia="Arial" w:hAnsi="Arial" w:cs="Arial"/>
                <w:sz w:val="20"/>
                <w:szCs w:val="20"/>
              </w:rPr>
              <w:t>9</w:t>
            </w:r>
            <w:r w:rsidR="00071A04">
              <w:rPr>
                <w:rFonts w:ascii="Arial" w:eastAsia="Arial" w:hAnsi="Arial" w:cs="Arial"/>
                <w:sz w:val="20"/>
                <w:szCs w:val="20"/>
              </w:rPr>
              <w:t>/2023</w:t>
            </w:r>
          </w:p>
        </w:tc>
      </w:tr>
      <w:tr w:rsidR="00881568" w:rsidRPr="00835218" w14:paraId="276545ED" w14:textId="77777777" w:rsidTr="0020291A">
        <w:tc>
          <w:tcPr>
            <w:tcW w:w="2072" w:type="dxa"/>
            <w:vMerge/>
          </w:tcPr>
          <w:p w14:paraId="2AD943FF" w14:textId="6CF2173F" w:rsidR="00881568" w:rsidRDefault="00881568" w:rsidP="00BA6D21">
            <w:pPr>
              <w:spacing w:line="276" w:lineRule="auto"/>
              <w:jc w:val="center"/>
              <w:rPr>
                <w:rFonts w:ascii="Arial" w:eastAsia="Arial" w:hAnsi="Arial" w:cs="Arial"/>
                <w:sz w:val="20"/>
                <w:szCs w:val="20"/>
              </w:rPr>
            </w:pPr>
          </w:p>
        </w:tc>
        <w:tc>
          <w:tcPr>
            <w:tcW w:w="3480" w:type="dxa"/>
            <w:vMerge/>
          </w:tcPr>
          <w:p w14:paraId="6C126959" w14:textId="03CA5B32" w:rsidR="00881568" w:rsidRDefault="00881568" w:rsidP="00BA6D21">
            <w:pPr>
              <w:spacing w:line="276" w:lineRule="auto"/>
              <w:jc w:val="center"/>
              <w:rPr>
                <w:rFonts w:ascii="Arial" w:eastAsia="Arial" w:hAnsi="Arial" w:cs="Arial"/>
                <w:sz w:val="20"/>
                <w:szCs w:val="20"/>
              </w:rPr>
            </w:pPr>
          </w:p>
        </w:tc>
        <w:tc>
          <w:tcPr>
            <w:tcW w:w="1127" w:type="dxa"/>
          </w:tcPr>
          <w:p w14:paraId="196061C3" w14:textId="346A6B2A" w:rsidR="00881568" w:rsidRDefault="00626740" w:rsidP="00BA6D21">
            <w:pPr>
              <w:spacing w:line="276" w:lineRule="auto"/>
              <w:jc w:val="center"/>
              <w:rPr>
                <w:rFonts w:ascii="Arial" w:eastAsia="Arial" w:hAnsi="Arial" w:cs="Arial"/>
                <w:sz w:val="20"/>
                <w:szCs w:val="20"/>
              </w:rPr>
            </w:pPr>
            <w:r>
              <w:rPr>
                <w:rFonts w:ascii="Arial" w:eastAsia="Arial" w:hAnsi="Arial" w:cs="Arial"/>
                <w:sz w:val="20"/>
                <w:szCs w:val="20"/>
              </w:rPr>
              <w:t>32</w:t>
            </w:r>
          </w:p>
        </w:tc>
        <w:tc>
          <w:tcPr>
            <w:tcW w:w="1820" w:type="dxa"/>
          </w:tcPr>
          <w:p w14:paraId="21933502" w14:textId="17524042" w:rsidR="00881568" w:rsidRPr="00835218" w:rsidRDefault="00BA6D21" w:rsidP="00BA6D21">
            <w:pPr>
              <w:spacing w:line="276" w:lineRule="auto"/>
              <w:jc w:val="center"/>
              <w:rPr>
                <w:rFonts w:ascii="Arial" w:eastAsia="Arial" w:hAnsi="Arial" w:cs="Arial"/>
                <w:sz w:val="20"/>
                <w:szCs w:val="20"/>
              </w:rPr>
            </w:pPr>
            <w:r>
              <w:rPr>
                <w:rFonts w:ascii="Arial" w:eastAsia="Arial" w:hAnsi="Arial" w:cs="Arial"/>
                <w:sz w:val="20"/>
                <w:szCs w:val="20"/>
              </w:rPr>
              <w:t>13</w:t>
            </w:r>
            <w:r w:rsidR="00071A04">
              <w:rPr>
                <w:rFonts w:ascii="Arial" w:eastAsia="Arial" w:hAnsi="Arial" w:cs="Arial"/>
                <w:sz w:val="20"/>
                <w:szCs w:val="20"/>
              </w:rPr>
              <w:t>/0</w:t>
            </w:r>
            <w:r>
              <w:rPr>
                <w:rFonts w:ascii="Arial" w:eastAsia="Arial" w:hAnsi="Arial" w:cs="Arial"/>
                <w:sz w:val="20"/>
                <w:szCs w:val="20"/>
              </w:rPr>
              <w:t>9</w:t>
            </w:r>
            <w:r w:rsidR="00071A04">
              <w:rPr>
                <w:rFonts w:ascii="Arial" w:eastAsia="Arial" w:hAnsi="Arial" w:cs="Arial"/>
                <w:sz w:val="20"/>
                <w:szCs w:val="20"/>
              </w:rPr>
              <w:t>/2023</w:t>
            </w:r>
          </w:p>
        </w:tc>
      </w:tr>
      <w:tr w:rsidR="00BA6D21" w:rsidRPr="00835218" w14:paraId="3E466AB0" w14:textId="77777777" w:rsidTr="00BA6D21">
        <w:trPr>
          <w:trHeight w:val="218"/>
        </w:trPr>
        <w:tc>
          <w:tcPr>
            <w:tcW w:w="2072" w:type="dxa"/>
            <w:vMerge/>
          </w:tcPr>
          <w:p w14:paraId="35E9DEAF" w14:textId="39D81989" w:rsidR="00BA6D21" w:rsidRPr="00835218" w:rsidRDefault="00BA6D21" w:rsidP="00BA6D21">
            <w:pPr>
              <w:spacing w:line="276" w:lineRule="auto"/>
              <w:jc w:val="center"/>
              <w:rPr>
                <w:rFonts w:ascii="Arial" w:eastAsia="Arial" w:hAnsi="Arial" w:cs="Arial"/>
                <w:sz w:val="20"/>
                <w:szCs w:val="20"/>
              </w:rPr>
            </w:pPr>
          </w:p>
        </w:tc>
        <w:tc>
          <w:tcPr>
            <w:tcW w:w="3480" w:type="dxa"/>
            <w:vAlign w:val="center"/>
          </w:tcPr>
          <w:p w14:paraId="6810BF55" w14:textId="777AC861" w:rsidR="00BA6D21" w:rsidRPr="00835218" w:rsidRDefault="00BA6D21" w:rsidP="00BA6D21">
            <w:pPr>
              <w:spacing w:line="276" w:lineRule="auto"/>
              <w:jc w:val="center"/>
              <w:rPr>
                <w:rFonts w:ascii="Arial" w:eastAsia="Arial" w:hAnsi="Arial" w:cs="Arial"/>
                <w:sz w:val="20"/>
                <w:szCs w:val="20"/>
              </w:rPr>
            </w:pPr>
            <w:r>
              <w:rPr>
                <w:rFonts w:ascii="Arial" w:eastAsia="Arial" w:hAnsi="Arial" w:cs="Arial"/>
                <w:sz w:val="20"/>
                <w:szCs w:val="20"/>
              </w:rPr>
              <w:t>Ordinária (Plenário Virtual)</w:t>
            </w:r>
          </w:p>
        </w:tc>
        <w:tc>
          <w:tcPr>
            <w:tcW w:w="1127" w:type="dxa"/>
          </w:tcPr>
          <w:p w14:paraId="6588FEF6" w14:textId="175EB255" w:rsidR="00BA6D21" w:rsidRPr="00835218" w:rsidRDefault="00BA6D21" w:rsidP="00BA6D21">
            <w:pPr>
              <w:spacing w:line="276" w:lineRule="auto"/>
              <w:jc w:val="center"/>
              <w:rPr>
                <w:rFonts w:ascii="Arial" w:eastAsia="Arial" w:hAnsi="Arial" w:cs="Arial"/>
                <w:sz w:val="20"/>
                <w:szCs w:val="20"/>
              </w:rPr>
            </w:pPr>
            <w:r>
              <w:rPr>
                <w:rFonts w:ascii="Arial" w:eastAsia="Arial" w:hAnsi="Arial" w:cs="Arial"/>
                <w:sz w:val="20"/>
                <w:szCs w:val="20"/>
              </w:rPr>
              <w:t>17</w:t>
            </w:r>
          </w:p>
        </w:tc>
        <w:tc>
          <w:tcPr>
            <w:tcW w:w="1820" w:type="dxa"/>
          </w:tcPr>
          <w:p w14:paraId="53AA1076" w14:textId="028B0B43" w:rsidR="00BA6D21" w:rsidRPr="00835218" w:rsidRDefault="00BA6D21" w:rsidP="00BA6D21">
            <w:pPr>
              <w:spacing w:line="276" w:lineRule="auto"/>
              <w:jc w:val="center"/>
              <w:rPr>
                <w:rFonts w:ascii="Arial" w:eastAsia="Arial" w:hAnsi="Arial" w:cs="Arial"/>
                <w:sz w:val="20"/>
                <w:szCs w:val="20"/>
              </w:rPr>
            </w:pPr>
            <w:r>
              <w:rPr>
                <w:rFonts w:ascii="Arial" w:eastAsia="Arial" w:hAnsi="Arial" w:cs="Arial"/>
                <w:sz w:val="20"/>
                <w:szCs w:val="20"/>
              </w:rPr>
              <w:t>11/09/2023</w:t>
            </w:r>
          </w:p>
        </w:tc>
      </w:tr>
      <w:tr w:rsidR="00881568" w:rsidRPr="00835218" w14:paraId="326D319E" w14:textId="77777777" w:rsidTr="0020291A">
        <w:tc>
          <w:tcPr>
            <w:tcW w:w="2072" w:type="dxa"/>
          </w:tcPr>
          <w:p w14:paraId="2B46CC6E" w14:textId="0F316F27" w:rsidR="00881568" w:rsidRPr="00835218" w:rsidRDefault="00881568" w:rsidP="00BA6D21">
            <w:pPr>
              <w:spacing w:line="276" w:lineRule="auto"/>
              <w:jc w:val="center"/>
              <w:rPr>
                <w:rFonts w:ascii="Arial" w:eastAsia="Arial" w:hAnsi="Arial" w:cs="Arial"/>
                <w:sz w:val="20"/>
                <w:szCs w:val="20"/>
              </w:rPr>
            </w:pPr>
            <w:r>
              <w:rPr>
                <w:rFonts w:ascii="Arial" w:eastAsia="Arial" w:hAnsi="Arial" w:cs="Arial"/>
                <w:sz w:val="20"/>
                <w:szCs w:val="20"/>
              </w:rPr>
              <w:t>1ª Câmara</w:t>
            </w:r>
          </w:p>
        </w:tc>
        <w:tc>
          <w:tcPr>
            <w:tcW w:w="3480" w:type="dxa"/>
            <w:vAlign w:val="center"/>
          </w:tcPr>
          <w:p w14:paraId="561D61EA" w14:textId="47D53911" w:rsidR="00881568" w:rsidRDefault="00881568" w:rsidP="00BA6D21">
            <w:pPr>
              <w:spacing w:line="276" w:lineRule="auto"/>
              <w:jc w:val="center"/>
              <w:rPr>
                <w:rFonts w:ascii="Arial" w:eastAsia="Arial" w:hAnsi="Arial" w:cs="Arial"/>
                <w:sz w:val="20"/>
                <w:szCs w:val="20"/>
              </w:rPr>
            </w:pPr>
            <w:r>
              <w:rPr>
                <w:rFonts w:ascii="Arial" w:eastAsia="Arial" w:hAnsi="Arial" w:cs="Arial"/>
                <w:sz w:val="20"/>
                <w:szCs w:val="20"/>
              </w:rPr>
              <w:t>Ordinária (Plenário Virtual)</w:t>
            </w:r>
          </w:p>
        </w:tc>
        <w:tc>
          <w:tcPr>
            <w:tcW w:w="1127" w:type="dxa"/>
          </w:tcPr>
          <w:p w14:paraId="40423290" w14:textId="66465A9F" w:rsidR="00881568" w:rsidRDefault="00881568" w:rsidP="00BA6D21">
            <w:pPr>
              <w:spacing w:line="276" w:lineRule="auto"/>
              <w:jc w:val="center"/>
              <w:rPr>
                <w:rFonts w:ascii="Arial" w:eastAsia="Arial" w:hAnsi="Arial" w:cs="Arial"/>
                <w:sz w:val="20"/>
                <w:szCs w:val="20"/>
              </w:rPr>
            </w:pPr>
            <w:r>
              <w:rPr>
                <w:rFonts w:ascii="Arial" w:eastAsia="Arial" w:hAnsi="Arial" w:cs="Arial"/>
                <w:sz w:val="20"/>
                <w:szCs w:val="20"/>
              </w:rPr>
              <w:t>1</w:t>
            </w:r>
            <w:r w:rsidR="00626740">
              <w:rPr>
                <w:rFonts w:ascii="Arial" w:eastAsia="Arial" w:hAnsi="Arial" w:cs="Arial"/>
                <w:sz w:val="20"/>
                <w:szCs w:val="20"/>
              </w:rPr>
              <w:t>5</w:t>
            </w:r>
          </w:p>
        </w:tc>
        <w:tc>
          <w:tcPr>
            <w:tcW w:w="1820" w:type="dxa"/>
          </w:tcPr>
          <w:p w14:paraId="469A8F03" w14:textId="59CE6DE1" w:rsidR="00881568" w:rsidRPr="00835218" w:rsidRDefault="00BA6D21" w:rsidP="00BA6D21">
            <w:pPr>
              <w:spacing w:line="276" w:lineRule="auto"/>
              <w:jc w:val="center"/>
              <w:rPr>
                <w:rFonts w:ascii="Arial" w:eastAsia="Arial" w:hAnsi="Arial" w:cs="Arial"/>
                <w:sz w:val="20"/>
                <w:szCs w:val="20"/>
              </w:rPr>
            </w:pPr>
            <w:r>
              <w:rPr>
                <w:rFonts w:ascii="Arial" w:eastAsia="Arial" w:hAnsi="Arial" w:cs="Arial"/>
                <w:sz w:val="20"/>
                <w:szCs w:val="20"/>
              </w:rPr>
              <w:t>04</w:t>
            </w:r>
            <w:r w:rsidR="00071A04">
              <w:rPr>
                <w:rFonts w:ascii="Arial" w:eastAsia="Arial" w:hAnsi="Arial" w:cs="Arial"/>
                <w:sz w:val="20"/>
                <w:szCs w:val="20"/>
              </w:rPr>
              <w:t>/0</w:t>
            </w:r>
            <w:r>
              <w:rPr>
                <w:rFonts w:ascii="Arial" w:eastAsia="Arial" w:hAnsi="Arial" w:cs="Arial"/>
                <w:sz w:val="20"/>
                <w:szCs w:val="20"/>
              </w:rPr>
              <w:t>9</w:t>
            </w:r>
            <w:r w:rsidR="00071A04">
              <w:rPr>
                <w:rFonts w:ascii="Arial" w:eastAsia="Arial" w:hAnsi="Arial" w:cs="Arial"/>
                <w:sz w:val="20"/>
                <w:szCs w:val="20"/>
              </w:rPr>
              <w:t>/2023</w:t>
            </w:r>
          </w:p>
        </w:tc>
      </w:tr>
      <w:tr w:rsidR="00881568" w:rsidRPr="00835218" w14:paraId="42F737F0" w14:textId="77777777" w:rsidTr="0020291A">
        <w:tc>
          <w:tcPr>
            <w:tcW w:w="2072" w:type="dxa"/>
          </w:tcPr>
          <w:p w14:paraId="1A70F89E" w14:textId="1BE4C76B" w:rsidR="00881568" w:rsidRDefault="00881568" w:rsidP="00BA6D21">
            <w:pPr>
              <w:spacing w:line="276" w:lineRule="auto"/>
              <w:jc w:val="center"/>
              <w:rPr>
                <w:rFonts w:ascii="Arial" w:eastAsia="Arial" w:hAnsi="Arial" w:cs="Arial"/>
                <w:sz w:val="20"/>
                <w:szCs w:val="20"/>
              </w:rPr>
            </w:pPr>
            <w:r>
              <w:rPr>
                <w:rFonts w:ascii="Arial" w:eastAsia="Arial" w:hAnsi="Arial" w:cs="Arial"/>
                <w:sz w:val="20"/>
                <w:szCs w:val="20"/>
              </w:rPr>
              <w:t>2ª Câmara</w:t>
            </w:r>
          </w:p>
        </w:tc>
        <w:tc>
          <w:tcPr>
            <w:tcW w:w="3480" w:type="dxa"/>
            <w:vAlign w:val="center"/>
          </w:tcPr>
          <w:p w14:paraId="7AFE9678" w14:textId="41717688" w:rsidR="00881568" w:rsidRDefault="00881568" w:rsidP="00BA6D21">
            <w:pPr>
              <w:spacing w:line="276" w:lineRule="auto"/>
              <w:jc w:val="center"/>
              <w:rPr>
                <w:rFonts w:ascii="Arial" w:eastAsia="Arial" w:hAnsi="Arial" w:cs="Arial"/>
                <w:sz w:val="20"/>
                <w:szCs w:val="20"/>
              </w:rPr>
            </w:pPr>
            <w:r>
              <w:rPr>
                <w:rFonts w:ascii="Arial" w:eastAsia="Arial" w:hAnsi="Arial" w:cs="Arial"/>
                <w:sz w:val="20"/>
                <w:szCs w:val="20"/>
              </w:rPr>
              <w:t>Ordinária (Plenário Virtual)</w:t>
            </w:r>
          </w:p>
        </w:tc>
        <w:tc>
          <w:tcPr>
            <w:tcW w:w="1127" w:type="dxa"/>
          </w:tcPr>
          <w:p w14:paraId="13DF67F7" w14:textId="04D7ADB0" w:rsidR="00881568" w:rsidRDefault="00881568" w:rsidP="00BA6D21">
            <w:pPr>
              <w:spacing w:line="276" w:lineRule="auto"/>
              <w:jc w:val="center"/>
              <w:rPr>
                <w:rFonts w:ascii="Arial" w:eastAsia="Arial" w:hAnsi="Arial" w:cs="Arial"/>
                <w:sz w:val="20"/>
                <w:szCs w:val="20"/>
              </w:rPr>
            </w:pPr>
            <w:r>
              <w:rPr>
                <w:rFonts w:ascii="Arial" w:eastAsia="Arial" w:hAnsi="Arial" w:cs="Arial"/>
                <w:sz w:val="20"/>
                <w:szCs w:val="20"/>
              </w:rPr>
              <w:t>1</w:t>
            </w:r>
            <w:r w:rsidR="00BA6D21">
              <w:rPr>
                <w:rFonts w:ascii="Arial" w:eastAsia="Arial" w:hAnsi="Arial" w:cs="Arial"/>
                <w:sz w:val="20"/>
                <w:szCs w:val="20"/>
              </w:rPr>
              <w:t>5</w:t>
            </w:r>
          </w:p>
        </w:tc>
        <w:tc>
          <w:tcPr>
            <w:tcW w:w="1820" w:type="dxa"/>
          </w:tcPr>
          <w:p w14:paraId="7CA437A2" w14:textId="2D44E7A5" w:rsidR="00881568" w:rsidRPr="00835218" w:rsidRDefault="00BA6D21" w:rsidP="00BA6D21">
            <w:pPr>
              <w:spacing w:line="276" w:lineRule="auto"/>
              <w:jc w:val="center"/>
              <w:rPr>
                <w:rFonts w:ascii="Arial" w:eastAsia="Arial" w:hAnsi="Arial" w:cs="Arial"/>
                <w:sz w:val="20"/>
                <w:szCs w:val="20"/>
              </w:rPr>
            </w:pPr>
            <w:r>
              <w:rPr>
                <w:rFonts w:ascii="Arial" w:eastAsia="Arial" w:hAnsi="Arial" w:cs="Arial"/>
                <w:sz w:val="20"/>
                <w:szCs w:val="20"/>
              </w:rPr>
              <w:t>0</w:t>
            </w:r>
            <w:r w:rsidR="00071A04">
              <w:rPr>
                <w:rFonts w:ascii="Arial" w:eastAsia="Arial" w:hAnsi="Arial" w:cs="Arial"/>
                <w:sz w:val="20"/>
                <w:szCs w:val="20"/>
              </w:rPr>
              <w:t>4/0</w:t>
            </w:r>
            <w:r>
              <w:rPr>
                <w:rFonts w:ascii="Arial" w:eastAsia="Arial" w:hAnsi="Arial" w:cs="Arial"/>
                <w:sz w:val="20"/>
                <w:szCs w:val="20"/>
              </w:rPr>
              <w:t>9</w:t>
            </w:r>
            <w:r w:rsidR="00071A04">
              <w:rPr>
                <w:rFonts w:ascii="Arial" w:eastAsia="Arial" w:hAnsi="Arial" w:cs="Arial"/>
                <w:sz w:val="20"/>
                <w:szCs w:val="20"/>
              </w:rPr>
              <w:t>/2023</w:t>
            </w:r>
          </w:p>
        </w:tc>
      </w:tr>
    </w:tbl>
    <w:p w14:paraId="1F2BD992" w14:textId="77777777" w:rsidR="00BA6D21" w:rsidRDefault="00BA6D21" w:rsidP="00BA6D21">
      <w:pPr>
        <w:spacing w:after="0"/>
        <w:jc w:val="both"/>
        <w:rPr>
          <w:rFonts w:ascii="Arial" w:eastAsia="Arial" w:hAnsi="Arial" w:cs="Arial"/>
          <w:color w:val="000000" w:themeColor="text1"/>
          <w:sz w:val="20"/>
          <w:szCs w:val="20"/>
        </w:rPr>
      </w:pPr>
    </w:p>
    <w:p w14:paraId="4671700D" w14:textId="435E994C" w:rsidR="007826F1" w:rsidRDefault="007826F1" w:rsidP="00AE6FB4">
      <w:pPr>
        <w:spacing w:after="120"/>
        <w:jc w:val="both"/>
        <w:rPr>
          <w:rFonts w:ascii="Arial" w:eastAsia="Arial" w:hAnsi="Arial" w:cs="Arial"/>
          <w:color w:val="000000" w:themeColor="text1"/>
          <w:sz w:val="20"/>
          <w:szCs w:val="20"/>
        </w:rPr>
      </w:pPr>
      <w:r w:rsidRPr="00C17D49">
        <w:rPr>
          <w:rFonts w:ascii="Arial" w:eastAsia="Arial" w:hAnsi="Arial" w:cs="Arial"/>
          <w:color w:val="000000" w:themeColor="text1"/>
          <w:sz w:val="20"/>
          <w:szCs w:val="20"/>
        </w:rPr>
        <w:t xml:space="preserve">O Boletim Informativo de Jurisprudência do TCEPR </w:t>
      </w:r>
      <w:r>
        <w:rPr>
          <w:rFonts w:ascii="Arial" w:eastAsia="Arial" w:hAnsi="Arial" w:cs="Arial"/>
          <w:color w:val="000000" w:themeColor="text1"/>
          <w:sz w:val="20"/>
          <w:szCs w:val="20"/>
        </w:rPr>
        <w:t>apresenta</w:t>
      </w:r>
      <w:r w:rsidRPr="00C17D49">
        <w:rPr>
          <w:rFonts w:ascii="Arial" w:eastAsia="Arial" w:hAnsi="Arial" w:cs="Arial"/>
          <w:color w:val="000000" w:themeColor="text1"/>
          <w:sz w:val="20"/>
          <w:szCs w:val="20"/>
        </w:rPr>
        <w:t xml:space="preserve"> decisões proferidas pelos Colegiados do Tribunal que receberam indicação de relevância jurisprudencial nas sessões de julgamento acima indicadas. A seleção das decisões leva em consideração o ineditismo da deliberação, a discussão no colegiado e/ou a reiteração de entendimento importante. O objetivo é facilitar ao interessado o acompanhamento dos acórdãos mais importantes do Tribunal.</w:t>
      </w:r>
      <w:r>
        <w:rPr>
          <w:rFonts w:ascii="Arial" w:eastAsia="Arial" w:hAnsi="Arial" w:cs="Arial"/>
          <w:color w:val="000000" w:themeColor="text1"/>
          <w:sz w:val="20"/>
          <w:szCs w:val="20"/>
        </w:rPr>
        <w:t xml:space="preserve"> </w:t>
      </w:r>
      <w:r w:rsidRPr="00C17D49">
        <w:rPr>
          <w:rFonts w:ascii="Arial" w:eastAsia="Arial" w:hAnsi="Arial" w:cs="Arial"/>
          <w:color w:val="000000" w:themeColor="text1"/>
          <w:sz w:val="20"/>
          <w:szCs w:val="20"/>
        </w:rPr>
        <w:t>Para aprofundamento, o leitor pode acessar o inteiro teor das deliberações por meio dos links disponíveis.</w:t>
      </w:r>
    </w:p>
    <w:p w14:paraId="33948FCD" w14:textId="302DF5D6" w:rsidR="002B3FB5" w:rsidRDefault="007826F1" w:rsidP="00AE6FB4">
      <w:pPr>
        <w:spacing w:after="240"/>
        <w:jc w:val="both"/>
        <w:rPr>
          <w:rFonts w:ascii="Arial" w:eastAsia="Arial" w:hAnsi="Arial" w:cs="Arial"/>
          <w:color w:val="000000" w:themeColor="text1"/>
          <w:sz w:val="20"/>
          <w:szCs w:val="20"/>
        </w:rPr>
      </w:pPr>
      <w:r w:rsidRPr="00C17D49">
        <w:rPr>
          <w:rFonts w:ascii="Arial" w:eastAsia="Arial" w:hAnsi="Arial" w:cs="Arial"/>
          <w:color w:val="000000" w:themeColor="text1"/>
          <w:sz w:val="20"/>
          <w:szCs w:val="20"/>
        </w:rPr>
        <w:t xml:space="preserve">As informações aqui apresentadas não </w:t>
      </w:r>
      <w:r>
        <w:rPr>
          <w:rFonts w:ascii="Arial" w:eastAsia="Arial" w:hAnsi="Arial" w:cs="Arial"/>
          <w:color w:val="000000" w:themeColor="text1"/>
          <w:sz w:val="20"/>
          <w:szCs w:val="20"/>
        </w:rPr>
        <w:t>representam</w:t>
      </w:r>
      <w:r w:rsidRPr="00C17D49">
        <w:rPr>
          <w:rFonts w:ascii="Arial" w:eastAsia="Arial" w:hAnsi="Arial" w:cs="Arial"/>
          <w:color w:val="000000" w:themeColor="text1"/>
          <w:sz w:val="20"/>
          <w:szCs w:val="20"/>
        </w:rPr>
        <w:t xml:space="preserve"> repositórios oficiais de jurisprudência.</w:t>
      </w:r>
    </w:p>
    <w:sdt>
      <w:sdtPr>
        <w:rPr>
          <w:b/>
        </w:rPr>
        <w:id w:val="-596098011"/>
        <w:docPartObj>
          <w:docPartGallery w:val="Table of Contents"/>
          <w:docPartUnique/>
        </w:docPartObj>
      </w:sdtPr>
      <w:sdtEndPr>
        <w:rPr>
          <w:rFonts w:ascii="Arial" w:hAnsi="Arial"/>
          <w:b w:val="0"/>
          <w:iCs/>
          <w:noProof/>
          <w:sz w:val="20"/>
          <w:szCs w:val="24"/>
        </w:rPr>
      </w:sdtEndPr>
      <w:sdtContent>
        <w:p w14:paraId="52F40D96" w14:textId="626C15BC" w:rsidR="00AE6FB4" w:rsidRPr="00835218" w:rsidRDefault="00AE6FB4" w:rsidP="00AE6FB4">
          <w:pPr>
            <w:shd w:val="clear" w:color="auto" w:fill="EEECE1" w:themeFill="background2"/>
            <w:tabs>
              <w:tab w:val="center" w:pos="4252"/>
            </w:tabs>
            <w:spacing w:after="0"/>
            <w:jc w:val="center"/>
            <w:rPr>
              <w:rFonts w:ascii="Arial" w:eastAsia="Arial" w:hAnsi="Arial" w:cs="Arial"/>
              <w:b/>
              <w:bCs/>
              <w:sz w:val="20"/>
              <w:szCs w:val="20"/>
            </w:rPr>
          </w:pPr>
          <w:r>
            <w:rPr>
              <w:rFonts w:ascii="Arial" w:eastAsia="Arial" w:hAnsi="Arial" w:cs="Arial"/>
              <w:b/>
              <w:bCs/>
              <w:sz w:val="20"/>
              <w:szCs w:val="20"/>
            </w:rPr>
            <w:t>SUMÁRIO</w:t>
          </w:r>
        </w:p>
        <w:p w14:paraId="20BBE60E" w14:textId="37E16F88" w:rsidR="00FA15E4" w:rsidRDefault="00BA6D21">
          <w:pPr>
            <w:pStyle w:val="Sumrio1"/>
            <w:tabs>
              <w:tab w:val="left" w:pos="440"/>
            </w:tabs>
            <w:rPr>
              <w:rFonts w:asciiTheme="minorHAnsi" w:eastAsiaTheme="minorEastAsia" w:hAnsiTheme="minorHAnsi" w:cstheme="minorBidi"/>
              <w:bCs w:val="0"/>
              <w:iCs w:val="0"/>
              <w:kern w:val="2"/>
              <w:sz w:val="24"/>
              <w14:ligatures w14:val="standardContextual"/>
            </w:rPr>
          </w:pPr>
          <w:r>
            <w:fldChar w:fldCharType="begin"/>
          </w:r>
          <w:r>
            <w:instrText xml:space="preserve"> TOC \o "1-3" \h \z \u </w:instrText>
          </w:r>
          <w:r>
            <w:fldChar w:fldCharType="separate"/>
          </w:r>
          <w:hyperlink w:anchor="_Toc149030561" w:history="1">
            <w:r w:rsidR="00FA15E4" w:rsidRPr="00526BB4">
              <w:rPr>
                <w:rStyle w:val="Hyperlink"/>
              </w:rPr>
              <w:t>1.</w:t>
            </w:r>
            <w:r w:rsidR="00FA15E4">
              <w:rPr>
                <w:rFonts w:asciiTheme="minorHAnsi" w:eastAsiaTheme="minorEastAsia" w:hAnsiTheme="minorHAnsi" w:cstheme="minorBidi"/>
                <w:bCs w:val="0"/>
                <w:iCs w:val="0"/>
                <w:kern w:val="2"/>
                <w:sz w:val="24"/>
                <w14:ligatures w14:val="standardContextual"/>
              </w:rPr>
              <w:tab/>
            </w:r>
            <w:r w:rsidR="00FA15E4" w:rsidRPr="00526BB4">
              <w:rPr>
                <w:rStyle w:val="Hyperlink"/>
              </w:rPr>
              <w:t>Prestação de contas de transferência voluntária municipal. Irregularidades das contas. 1. Remuneração de profissionais não contemplada no índice de gastos com pessoal do Município. 2. Rendimento financeiro não computado/somado aos repasses; 3. Pagamento e encargos sociais em atraso; 4. Pagamentos a contratados que também ocupavam cargos públicos “acumuláveis”, porém, sem comprovação de compatibilidade de horários e/ou a ausência de prejuízos às funções exercidas; 5. Uso de recursos em finalidade alheia ao objeto da parceria e/ou finalidade diversa da pactuada; 6. Pagamentos a funcionária em níveis incompatíveis com a média de remuneração dos demais contratados, além de haver indícios de parentesco entre ela e a direção da entidade; 7. Pagamentos a contratados com potencial parentesco com agentes políticos.</w:t>
            </w:r>
            <w:r w:rsidR="00FA15E4">
              <w:rPr>
                <w:webHidden/>
              </w:rPr>
              <w:tab/>
            </w:r>
            <w:r w:rsidR="00FA15E4">
              <w:rPr>
                <w:webHidden/>
              </w:rPr>
              <w:fldChar w:fldCharType="begin"/>
            </w:r>
            <w:r w:rsidR="00FA15E4">
              <w:rPr>
                <w:webHidden/>
              </w:rPr>
              <w:instrText xml:space="preserve"> PAGEREF _Toc149030561 \h </w:instrText>
            </w:r>
            <w:r w:rsidR="00FA15E4">
              <w:rPr>
                <w:webHidden/>
              </w:rPr>
            </w:r>
            <w:r w:rsidR="00FA15E4">
              <w:rPr>
                <w:webHidden/>
              </w:rPr>
              <w:fldChar w:fldCharType="separate"/>
            </w:r>
            <w:r w:rsidR="00FA15E4">
              <w:rPr>
                <w:webHidden/>
              </w:rPr>
              <w:t>2</w:t>
            </w:r>
            <w:r w:rsidR="00FA15E4">
              <w:rPr>
                <w:webHidden/>
              </w:rPr>
              <w:fldChar w:fldCharType="end"/>
            </w:r>
          </w:hyperlink>
        </w:p>
        <w:p w14:paraId="63757695" w14:textId="7529D0CA" w:rsidR="00FA15E4" w:rsidRDefault="00FA15E4">
          <w:pPr>
            <w:pStyle w:val="Sumrio1"/>
            <w:tabs>
              <w:tab w:val="left" w:pos="440"/>
            </w:tabs>
            <w:rPr>
              <w:rFonts w:asciiTheme="minorHAnsi" w:eastAsiaTheme="minorEastAsia" w:hAnsiTheme="minorHAnsi" w:cstheme="minorBidi"/>
              <w:bCs w:val="0"/>
              <w:iCs w:val="0"/>
              <w:kern w:val="2"/>
              <w:sz w:val="24"/>
              <w14:ligatures w14:val="standardContextual"/>
            </w:rPr>
          </w:pPr>
          <w:hyperlink w:anchor="_Toc149030562" w:history="1">
            <w:r w:rsidRPr="00526BB4">
              <w:rPr>
                <w:rStyle w:val="Hyperlink"/>
              </w:rPr>
              <w:t>2.</w:t>
            </w:r>
            <w:r>
              <w:rPr>
                <w:rFonts w:asciiTheme="minorHAnsi" w:eastAsiaTheme="minorEastAsia" w:hAnsiTheme="minorHAnsi" w:cstheme="minorBidi"/>
                <w:bCs w:val="0"/>
                <w:iCs w:val="0"/>
                <w:kern w:val="2"/>
                <w:sz w:val="24"/>
                <w14:ligatures w14:val="standardContextual"/>
              </w:rPr>
              <w:tab/>
            </w:r>
            <w:r w:rsidRPr="00526BB4">
              <w:rPr>
                <w:rStyle w:val="Hyperlink"/>
              </w:rPr>
              <w:t>Aposentadoria. Incorporação de verbas transitórias de acordo com a Lei Municipal. Ofensa ao princípio da contributividade. Inconstitucionalidade. Negativa de registro. Expedição de determinação ao Município de Cascavel, para que proceda à intimação da sevidora para efeito de fluência do prazo recursal, nos termos do Prejulgado nº 11.</w:t>
            </w:r>
            <w:r>
              <w:rPr>
                <w:webHidden/>
              </w:rPr>
              <w:tab/>
            </w:r>
            <w:r>
              <w:rPr>
                <w:webHidden/>
              </w:rPr>
              <w:fldChar w:fldCharType="begin"/>
            </w:r>
            <w:r>
              <w:rPr>
                <w:webHidden/>
              </w:rPr>
              <w:instrText xml:space="preserve"> PAGEREF _Toc149030562 \h </w:instrText>
            </w:r>
            <w:r>
              <w:rPr>
                <w:webHidden/>
              </w:rPr>
            </w:r>
            <w:r>
              <w:rPr>
                <w:webHidden/>
              </w:rPr>
              <w:fldChar w:fldCharType="separate"/>
            </w:r>
            <w:r>
              <w:rPr>
                <w:webHidden/>
              </w:rPr>
              <w:t>3</w:t>
            </w:r>
            <w:r>
              <w:rPr>
                <w:webHidden/>
              </w:rPr>
              <w:fldChar w:fldCharType="end"/>
            </w:r>
          </w:hyperlink>
        </w:p>
        <w:p w14:paraId="2C53279E" w14:textId="5AAA17BB" w:rsidR="00FA15E4" w:rsidRDefault="00FA15E4">
          <w:pPr>
            <w:pStyle w:val="Sumrio1"/>
            <w:rPr>
              <w:rFonts w:asciiTheme="minorHAnsi" w:eastAsiaTheme="minorEastAsia" w:hAnsiTheme="minorHAnsi" w:cstheme="minorBidi"/>
              <w:bCs w:val="0"/>
              <w:iCs w:val="0"/>
              <w:kern w:val="2"/>
              <w:sz w:val="24"/>
              <w14:ligatures w14:val="standardContextual"/>
            </w:rPr>
          </w:pPr>
          <w:hyperlink w:anchor="_Toc149030563" w:history="1">
            <w:r w:rsidRPr="00526BB4">
              <w:rPr>
                <w:rStyle w:val="Hyperlink"/>
              </w:rPr>
              <w:t>3. Representação da Lei n.º 8.666/93. Pregão Eletrônico n.º 031/2023. Município Paranaense. Concessão de medida cautelar para determinar a suspensão do certame.</w:t>
            </w:r>
            <w:r>
              <w:rPr>
                <w:webHidden/>
              </w:rPr>
              <w:tab/>
            </w:r>
            <w:r>
              <w:rPr>
                <w:webHidden/>
              </w:rPr>
              <w:fldChar w:fldCharType="begin"/>
            </w:r>
            <w:r>
              <w:rPr>
                <w:webHidden/>
              </w:rPr>
              <w:instrText xml:space="preserve"> PAGEREF _Toc149030563 \h </w:instrText>
            </w:r>
            <w:r>
              <w:rPr>
                <w:webHidden/>
              </w:rPr>
            </w:r>
            <w:r>
              <w:rPr>
                <w:webHidden/>
              </w:rPr>
              <w:fldChar w:fldCharType="separate"/>
            </w:r>
            <w:r>
              <w:rPr>
                <w:webHidden/>
              </w:rPr>
              <w:t>3</w:t>
            </w:r>
            <w:r>
              <w:rPr>
                <w:webHidden/>
              </w:rPr>
              <w:fldChar w:fldCharType="end"/>
            </w:r>
          </w:hyperlink>
        </w:p>
        <w:p w14:paraId="0D23AB0C" w14:textId="6A41B667" w:rsidR="00FA15E4" w:rsidRDefault="00FA15E4">
          <w:pPr>
            <w:pStyle w:val="Sumrio1"/>
            <w:rPr>
              <w:rFonts w:asciiTheme="minorHAnsi" w:eastAsiaTheme="minorEastAsia" w:hAnsiTheme="minorHAnsi" w:cstheme="minorBidi"/>
              <w:bCs w:val="0"/>
              <w:iCs w:val="0"/>
              <w:kern w:val="2"/>
              <w:sz w:val="24"/>
              <w14:ligatures w14:val="standardContextual"/>
            </w:rPr>
          </w:pPr>
          <w:hyperlink w:anchor="_Toc149030564" w:history="1">
            <w:r w:rsidRPr="00526BB4">
              <w:rPr>
                <w:rStyle w:val="Hyperlink"/>
              </w:rPr>
              <w:t>4. Denúncia. Eventual dano ao erário inferior ao valor de alçada previsto na Resolução 60/2017. Parcial Procedência para efeito de recomendar aos Poderes Executivo e Legislativo Locais que apurem os fatos relatados na inicial.</w:t>
            </w:r>
            <w:r>
              <w:rPr>
                <w:webHidden/>
              </w:rPr>
              <w:tab/>
            </w:r>
            <w:r>
              <w:rPr>
                <w:webHidden/>
              </w:rPr>
              <w:fldChar w:fldCharType="begin"/>
            </w:r>
            <w:r>
              <w:rPr>
                <w:webHidden/>
              </w:rPr>
              <w:instrText xml:space="preserve"> PAGEREF _Toc149030564 \h </w:instrText>
            </w:r>
            <w:r>
              <w:rPr>
                <w:webHidden/>
              </w:rPr>
            </w:r>
            <w:r>
              <w:rPr>
                <w:webHidden/>
              </w:rPr>
              <w:fldChar w:fldCharType="separate"/>
            </w:r>
            <w:r>
              <w:rPr>
                <w:webHidden/>
              </w:rPr>
              <w:t>5</w:t>
            </w:r>
            <w:r>
              <w:rPr>
                <w:webHidden/>
              </w:rPr>
              <w:fldChar w:fldCharType="end"/>
            </w:r>
          </w:hyperlink>
        </w:p>
        <w:p w14:paraId="1D228AFB" w14:textId="214AC02E" w:rsidR="00BA6D21" w:rsidRDefault="00FA15E4" w:rsidP="00AE6FB4">
          <w:pPr>
            <w:pStyle w:val="Sumrio1"/>
          </w:pPr>
          <w:hyperlink w:anchor="_Toc149030565" w:history="1">
            <w:r w:rsidRPr="00526BB4">
              <w:rPr>
                <w:rStyle w:val="Hyperlink"/>
              </w:rPr>
              <w:t>5. Consulta. Instituto de Previdência dos Servidores Públicos do Município de Guarapuava. Contagem de prazo de cinco anos para os fins do art. 3º, II, da EC 47/2005. Termo inicial a contar do ingresso na carreira e não do início da atividade no cargo para o qual foi readaptado. Garantia de remuneração conforme a carreira de origem, exceto se outra mais benéfica ao servidor estiver configurada na readaptação. Ato de readaptação que não tem caráter sancionatório, mas assistencial.</w:t>
            </w:r>
            <w:r>
              <w:rPr>
                <w:webHidden/>
              </w:rPr>
              <w:tab/>
            </w:r>
            <w:r>
              <w:rPr>
                <w:webHidden/>
              </w:rPr>
              <w:fldChar w:fldCharType="begin"/>
            </w:r>
            <w:r>
              <w:rPr>
                <w:webHidden/>
              </w:rPr>
              <w:instrText xml:space="preserve"> PAGEREF _Toc149030565 \h </w:instrText>
            </w:r>
            <w:r>
              <w:rPr>
                <w:webHidden/>
              </w:rPr>
            </w:r>
            <w:r>
              <w:rPr>
                <w:webHidden/>
              </w:rPr>
              <w:fldChar w:fldCharType="separate"/>
            </w:r>
            <w:r>
              <w:rPr>
                <w:webHidden/>
              </w:rPr>
              <w:t>6</w:t>
            </w:r>
            <w:r>
              <w:rPr>
                <w:webHidden/>
              </w:rPr>
              <w:fldChar w:fldCharType="end"/>
            </w:r>
          </w:hyperlink>
          <w:r w:rsidR="00BA6D21">
            <w:rPr>
              <w:b/>
              <w:bCs w:val="0"/>
            </w:rPr>
            <w:fldChar w:fldCharType="end"/>
          </w:r>
        </w:p>
      </w:sdtContent>
    </w:sdt>
    <w:p w14:paraId="3F55A8CF" w14:textId="2932E40A" w:rsidR="00AA5CA4" w:rsidRPr="00835218" w:rsidRDefault="00133928" w:rsidP="0088220F">
      <w:pPr>
        <w:shd w:val="clear" w:color="auto" w:fill="EEECE1" w:themeFill="background2"/>
        <w:tabs>
          <w:tab w:val="center" w:pos="4252"/>
        </w:tabs>
        <w:spacing w:before="240" w:after="0"/>
        <w:rPr>
          <w:rFonts w:ascii="Arial" w:eastAsia="Arial" w:hAnsi="Arial" w:cs="Arial"/>
          <w:b/>
          <w:bCs/>
          <w:sz w:val="20"/>
          <w:szCs w:val="20"/>
        </w:rPr>
      </w:pPr>
      <w:r>
        <w:rPr>
          <w:rFonts w:ascii="Arial" w:eastAsia="Arial" w:hAnsi="Arial" w:cs="Arial"/>
          <w:b/>
          <w:bCs/>
          <w:sz w:val="20"/>
          <w:szCs w:val="20"/>
        </w:rPr>
        <w:tab/>
      </w:r>
      <w:r w:rsidR="1B570B23" w:rsidRPr="00835218">
        <w:rPr>
          <w:rFonts w:ascii="Arial" w:eastAsia="Arial" w:hAnsi="Arial" w:cs="Arial"/>
          <w:b/>
          <w:bCs/>
          <w:sz w:val="20"/>
          <w:szCs w:val="20"/>
        </w:rPr>
        <w:t>PRIMEIRA CÂMARA</w:t>
      </w:r>
    </w:p>
    <w:p w14:paraId="12BE5408" w14:textId="546EE1AE" w:rsidR="00626740" w:rsidRPr="0088220F" w:rsidRDefault="00626740" w:rsidP="0088220F">
      <w:pPr>
        <w:pStyle w:val="Ttulo1"/>
        <w:numPr>
          <w:ilvl w:val="0"/>
          <w:numId w:val="12"/>
        </w:numPr>
        <w:spacing w:before="120"/>
        <w:ind w:left="0" w:firstLine="0"/>
      </w:pPr>
      <w:bookmarkStart w:id="0" w:name="_Toc149030561"/>
      <w:r w:rsidRPr="00626740">
        <w:t>Prestação de contas de transferência voluntária municipal. Irregularidades das contas. 1. Remuneração de profissionais não contemplada no índice de gastos com pessoal do Município. 2. Rendimento financeiro não computado/somado aos repasses; 3. Pagamento de encargos sociais em atraso; 4. Pagamentos a contratados que também ocupavam cargos públicos “acumuláveis”, porém, sem comprovação de compatibilidade de horários e/ou a ausência de prejuízos às funções exercidas; 5. Uso de recursos em finalidade alheia ao objeto da parceria e/ou finalidade diversa da pactuada; 6. Pagamentos a funcionária em níveis incompatíveis com a média de remuneração dos demais contratados, além de haver indícios de parentesco entre ela e a direção da entidade; 7. Pagamentos a contratados com potencial parentesco com agentes políticos.</w:t>
      </w:r>
      <w:bookmarkEnd w:id="0"/>
    </w:p>
    <w:p w14:paraId="2AAA788C" w14:textId="77777777" w:rsidR="00626740" w:rsidRPr="00626740" w:rsidRDefault="00626740" w:rsidP="00BA6D21">
      <w:pPr>
        <w:spacing w:after="0"/>
        <w:jc w:val="both"/>
        <w:rPr>
          <w:rFonts w:ascii="Arial" w:hAnsi="Arial" w:cs="Arial"/>
          <w:sz w:val="20"/>
          <w:szCs w:val="20"/>
        </w:rPr>
      </w:pPr>
      <w:r w:rsidRPr="00626740">
        <w:rPr>
          <w:rFonts w:ascii="Arial" w:eastAsia="Arial" w:hAnsi="Arial" w:cs="Arial"/>
          <w:sz w:val="20"/>
          <w:szCs w:val="20"/>
        </w:rPr>
        <w:t>“</w:t>
      </w:r>
      <w:r w:rsidRPr="00626740">
        <w:rPr>
          <w:rFonts w:ascii="Arial" w:hAnsi="Arial" w:cs="Arial"/>
          <w:sz w:val="20"/>
          <w:szCs w:val="20"/>
        </w:rPr>
        <w:t xml:space="preserve">No que toca este apontamento, CLAUDINEI RODRIGUES DE OLIVEIRA, contador do Município, destacou que as creches e pré-escolas do município não suprem a totalidade da demanda municipal, assim sendo, a ABASE se presta ao exercício dos serviços em complementariedade à atividade estatal. Nesse sentido, entende adequada a contabilização dos referidos repasses, por tratar-se de terceirização se serviços e não de pessoal enquanto mão de obra substitutiva. </w:t>
      </w:r>
    </w:p>
    <w:p w14:paraId="68DF4AD4" w14:textId="77777777" w:rsidR="00626740" w:rsidRPr="00626740" w:rsidRDefault="00626740" w:rsidP="00BA6D21">
      <w:pPr>
        <w:spacing w:after="0"/>
        <w:jc w:val="both"/>
        <w:rPr>
          <w:rFonts w:ascii="Arial" w:hAnsi="Arial" w:cs="Arial"/>
          <w:sz w:val="20"/>
          <w:szCs w:val="20"/>
        </w:rPr>
      </w:pPr>
      <w:r w:rsidRPr="00626740">
        <w:rPr>
          <w:rFonts w:ascii="Arial" w:hAnsi="Arial" w:cs="Arial"/>
          <w:sz w:val="20"/>
          <w:szCs w:val="20"/>
        </w:rPr>
        <w:t>A tese defensiva, contudo, não merece acolhimento. Conforme imposição do art. 18, §1º, da Lei de Responsabilidade Fiscal, os valores dos contratos de terceirização de mão-de-obra devem ser contabilizados em “Outras Despesas de Pessoal”, quando há substituição de servidores e empregados públicos.</w:t>
      </w:r>
    </w:p>
    <w:p w14:paraId="59469B27" w14:textId="427E2FFA" w:rsidR="00626740" w:rsidRPr="00626740" w:rsidRDefault="0088220F" w:rsidP="00BA6D21">
      <w:pPr>
        <w:spacing w:after="0"/>
        <w:jc w:val="both"/>
        <w:rPr>
          <w:rFonts w:ascii="Arial" w:hAnsi="Arial" w:cs="Arial"/>
          <w:sz w:val="20"/>
          <w:szCs w:val="20"/>
        </w:rPr>
      </w:pPr>
      <w:r>
        <w:rPr>
          <w:rFonts w:ascii="Arial" w:hAnsi="Arial" w:cs="Arial"/>
          <w:sz w:val="20"/>
          <w:szCs w:val="20"/>
        </w:rPr>
        <w:t>(</w:t>
      </w:r>
      <w:r w:rsidR="00626740" w:rsidRPr="00626740">
        <w:rPr>
          <w:rFonts w:ascii="Arial" w:hAnsi="Arial" w:cs="Arial"/>
          <w:sz w:val="20"/>
          <w:szCs w:val="20"/>
        </w:rPr>
        <w:t>...</w:t>
      </w:r>
      <w:r>
        <w:rPr>
          <w:rFonts w:ascii="Arial" w:hAnsi="Arial" w:cs="Arial"/>
          <w:sz w:val="20"/>
          <w:szCs w:val="20"/>
        </w:rPr>
        <w:t>)</w:t>
      </w:r>
    </w:p>
    <w:p w14:paraId="04BB15D7" w14:textId="77777777" w:rsidR="00626740" w:rsidRPr="00626740" w:rsidRDefault="00626740" w:rsidP="00BA6D21">
      <w:pPr>
        <w:spacing w:after="0"/>
        <w:jc w:val="both"/>
        <w:rPr>
          <w:rFonts w:ascii="Arial" w:hAnsi="Arial" w:cs="Arial"/>
          <w:sz w:val="20"/>
          <w:szCs w:val="20"/>
        </w:rPr>
      </w:pPr>
      <w:r w:rsidRPr="00626740">
        <w:rPr>
          <w:rFonts w:ascii="Arial" w:hAnsi="Arial" w:cs="Arial"/>
          <w:sz w:val="20"/>
          <w:szCs w:val="20"/>
        </w:rPr>
        <w:t>Consequentemente, a contabilização das despesas como “Outras Despesas Correntes”, tem a probabilidade de afastar, de maneira irregular, o seu cômputo como despesa com pessoal, interferindo na avaliação dos limites de gastos previstos no artigo 19 da Lei de Responsabilidade Fiscal.</w:t>
      </w:r>
    </w:p>
    <w:p w14:paraId="18419773" w14:textId="6557C1F1" w:rsidR="00626740" w:rsidRPr="00626740" w:rsidRDefault="0088220F" w:rsidP="00BA6D21">
      <w:pPr>
        <w:spacing w:after="0"/>
        <w:jc w:val="both"/>
        <w:rPr>
          <w:rFonts w:ascii="Arial" w:hAnsi="Arial" w:cs="Arial"/>
          <w:sz w:val="20"/>
          <w:szCs w:val="20"/>
        </w:rPr>
      </w:pPr>
      <w:r>
        <w:rPr>
          <w:rFonts w:ascii="Arial" w:hAnsi="Arial" w:cs="Arial"/>
          <w:sz w:val="20"/>
          <w:szCs w:val="20"/>
        </w:rPr>
        <w:t>(</w:t>
      </w:r>
      <w:r w:rsidR="00626740" w:rsidRPr="00626740">
        <w:rPr>
          <w:rFonts w:ascii="Arial" w:hAnsi="Arial" w:cs="Arial"/>
          <w:sz w:val="20"/>
          <w:szCs w:val="20"/>
        </w:rPr>
        <w:t>...</w:t>
      </w:r>
      <w:r>
        <w:rPr>
          <w:rFonts w:ascii="Arial" w:hAnsi="Arial" w:cs="Arial"/>
          <w:sz w:val="20"/>
          <w:szCs w:val="20"/>
        </w:rPr>
        <w:t>)</w:t>
      </w:r>
    </w:p>
    <w:p w14:paraId="275BCF0D" w14:textId="77777777" w:rsidR="00626740" w:rsidRPr="00626740" w:rsidRDefault="00626740" w:rsidP="00BA6D21">
      <w:pPr>
        <w:spacing w:after="0"/>
        <w:jc w:val="both"/>
        <w:rPr>
          <w:rFonts w:ascii="Arial" w:hAnsi="Arial" w:cs="Arial"/>
          <w:sz w:val="20"/>
          <w:szCs w:val="20"/>
        </w:rPr>
      </w:pPr>
      <w:r w:rsidRPr="00626740">
        <w:rPr>
          <w:rFonts w:ascii="Arial" w:hAnsi="Arial" w:cs="Arial"/>
          <w:sz w:val="20"/>
          <w:szCs w:val="20"/>
        </w:rPr>
        <w:t xml:space="preserve">Analisando os presentes autos, verifica-se que a inexistência de provas, retira a possibilidade de qualquer punição ao servidor público, visto ser necessário, para a </w:t>
      </w:r>
      <w:proofErr w:type="spellStart"/>
      <w:r w:rsidRPr="00626740">
        <w:rPr>
          <w:rFonts w:ascii="Arial" w:hAnsi="Arial" w:cs="Arial"/>
          <w:sz w:val="20"/>
          <w:szCs w:val="20"/>
        </w:rPr>
        <w:t>apenação</w:t>
      </w:r>
      <w:proofErr w:type="spellEnd"/>
      <w:r w:rsidRPr="00626740">
        <w:rPr>
          <w:rFonts w:ascii="Arial" w:hAnsi="Arial" w:cs="Arial"/>
          <w:sz w:val="20"/>
          <w:szCs w:val="20"/>
        </w:rPr>
        <w:t xml:space="preserve">, a liquidez e certeza. Não se admite a condenação ou a imposição de penalidades por meros indícios, de que determinado agente ou servidor público teria transgredido as normas. </w:t>
      </w:r>
    </w:p>
    <w:p w14:paraId="3E51CFE9" w14:textId="72B81F7A" w:rsidR="00626740" w:rsidRPr="0088220F" w:rsidRDefault="00626740" w:rsidP="0088220F">
      <w:pPr>
        <w:spacing w:after="120"/>
        <w:jc w:val="both"/>
        <w:rPr>
          <w:rFonts w:ascii="Arial" w:hAnsi="Arial" w:cs="Arial"/>
          <w:sz w:val="20"/>
          <w:szCs w:val="20"/>
        </w:rPr>
      </w:pPr>
      <w:r w:rsidRPr="00626740">
        <w:rPr>
          <w:rFonts w:ascii="Arial" w:hAnsi="Arial" w:cs="Arial"/>
          <w:sz w:val="20"/>
          <w:szCs w:val="20"/>
        </w:rPr>
        <w:lastRenderedPageBreak/>
        <w:t>Sem prova concreta e robusta, que não dê margem de dúvidas, não há como se punir os interessados por suposição de parentesco, tendo em vista que nos autos não existem documentos que provam tais conjecturas. Ademais, não há nos autos base para comparação de média salarial, que tenha como referência o cargo ou função ocupada, ou mesmo as atividades desempenhadas.”</w:t>
      </w:r>
    </w:p>
    <w:p w14:paraId="597A6C61" w14:textId="62F5B302" w:rsidR="00626740" w:rsidRPr="00626740" w:rsidRDefault="0088220F" w:rsidP="0088220F">
      <w:pPr>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00626740" w:rsidRPr="00626740">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º</w:t>
      </w:r>
      <w:r w:rsidR="00626740" w:rsidRPr="00626740">
        <w:rPr>
          <w:rFonts w:ascii="Arial" w:eastAsia="Arial" w:hAnsi="Arial" w:cs="Arial"/>
          <w:sz w:val="20"/>
          <w:szCs w:val="20"/>
        </w:rPr>
        <w:t xml:space="preserve"> 146260/15</w:t>
      </w:r>
      <w:r w:rsidR="00626740" w:rsidRPr="00626740">
        <w:rPr>
          <w:rFonts w:ascii="Arial" w:eastAsia="Arial" w:hAnsi="Arial" w:cs="Arial"/>
          <w:color w:val="000000" w:themeColor="text1"/>
          <w:sz w:val="20"/>
          <w:szCs w:val="20"/>
        </w:rPr>
        <w:t xml:space="preserve">, </w:t>
      </w:r>
      <w:hyperlink r:id="rId12">
        <w:r>
          <w:rPr>
            <w:rStyle w:val="Hyperlink"/>
            <w:rFonts w:ascii="Arial" w:eastAsia="Arial" w:hAnsi="Arial" w:cs="Arial"/>
            <w:sz w:val="20"/>
            <w:szCs w:val="20"/>
          </w:rPr>
          <w:t>Acórdão n.º 2825/23</w:t>
        </w:r>
      </w:hyperlink>
      <w:r w:rsidR="00626740" w:rsidRPr="00626740">
        <w:rPr>
          <w:rFonts w:ascii="Arial" w:eastAsia="Arial" w:hAnsi="Arial" w:cs="Arial"/>
          <w:sz w:val="20"/>
          <w:szCs w:val="20"/>
        </w:rPr>
        <w:t xml:space="preserve"> </w:t>
      </w:r>
      <w:r w:rsidR="00626740" w:rsidRPr="00626740">
        <w:rPr>
          <w:rFonts w:ascii="Arial" w:eastAsia="Arial" w:hAnsi="Arial" w:cs="Arial"/>
          <w:color w:val="000000" w:themeColor="text1"/>
          <w:sz w:val="20"/>
          <w:szCs w:val="20"/>
        </w:rPr>
        <w:t>, Primeira Câmara, Conselheiro MAURICIO REQUIAO DE MELLO E SILVA, julgado em 06/09/2023 e veiculado em 18/09/2023</w:t>
      </w:r>
      <w:r>
        <w:rPr>
          <w:rFonts w:ascii="Arial" w:eastAsia="Arial" w:hAnsi="Arial" w:cs="Arial"/>
          <w:color w:val="000000" w:themeColor="text1"/>
          <w:sz w:val="20"/>
          <w:szCs w:val="20"/>
        </w:rPr>
        <w:t>.</w:t>
      </w:r>
    </w:p>
    <w:p w14:paraId="3D13A27B" w14:textId="1B26E9FC" w:rsidR="00626740" w:rsidRPr="0088220F" w:rsidRDefault="00626740" w:rsidP="0088220F">
      <w:pPr>
        <w:pStyle w:val="Ttulo1"/>
        <w:numPr>
          <w:ilvl w:val="0"/>
          <w:numId w:val="12"/>
        </w:numPr>
        <w:ind w:left="0" w:firstLine="0"/>
      </w:pPr>
      <w:bookmarkStart w:id="1" w:name="_Toc149030562"/>
      <w:r w:rsidRPr="00626740">
        <w:t xml:space="preserve">Aposentadoria. Incorporação de verbas transitórias de acordo com a Lei Municipal. Ofensa ao princípio da </w:t>
      </w:r>
      <w:proofErr w:type="spellStart"/>
      <w:r w:rsidRPr="00626740">
        <w:t>contributividade</w:t>
      </w:r>
      <w:proofErr w:type="spellEnd"/>
      <w:r w:rsidRPr="00626740">
        <w:t>. Inconstitucionalidade. Negativa de registro. Expedição de determinação ao Município de Cascavel, para que proceda à intimação da servidora para efeito de fluência do prazo recursal, nos termos do Prejulgado nº 11.</w:t>
      </w:r>
      <w:bookmarkEnd w:id="1"/>
    </w:p>
    <w:p w14:paraId="354D0ED1" w14:textId="77777777" w:rsidR="00626740" w:rsidRPr="00626740" w:rsidRDefault="00626740" w:rsidP="00BA6D21">
      <w:pPr>
        <w:spacing w:after="0"/>
        <w:jc w:val="both"/>
        <w:rPr>
          <w:rFonts w:ascii="Arial" w:hAnsi="Arial" w:cs="Arial"/>
          <w:sz w:val="20"/>
          <w:szCs w:val="20"/>
        </w:rPr>
      </w:pPr>
      <w:r w:rsidRPr="00626740">
        <w:rPr>
          <w:rFonts w:ascii="Arial" w:eastAsia="Arial" w:hAnsi="Arial" w:cs="Arial"/>
          <w:sz w:val="20"/>
          <w:szCs w:val="20"/>
        </w:rPr>
        <w:t>“</w:t>
      </w:r>
      <w:r w:rsidRPr="00626740">
        <w:rPr>
          <w:rFonts w:ascii="Arial" w:hAnsi="Arial" w:cs="Arial"/>
          <w:sz w:val="20"/>
          <w:szCs w:val="20"/>
        </w:rPr>
        <w:t xml:space="preserve">No entanto, em relação ao valor dos proventos, é possível constatar que o Ente Previdenciário procedeu a inclusão de verba de caráter transitório denominada “Média de Gratificações Transitórias” de modo integralizado, sem a devida </w:t>
      </w:r>
      <w:proofErr w:type="spellStart"/>
      <w:r w:rsidRPr="00626740">
        <w:rPr>
          <w:rFonts w:ascii="Arial" w:hAnsi="Arial" w:cs="Arial"/>
          <w:sz w:val="20"/>
          <w:szCs w:val="20"/>
        </w:rPr>
        <w:t>proporcionalização</w:t>
      </w:r>
      <w:proofErr w:type="spellEnd"/>
      <w:r w:rsidRPr="00626740">
        <w:rPr>
          <w:rFonts w:ascii="Arial" w:hAnsi="Arial" w:cs="Arial"/>
          <w:sz w:val="20"/>
          <w:szCs w:val="20"/>
        </w:rPr>
        <w:t xml:space="preserve"> do benefício ao tempo de contribuição. </w:t>
      </w:r>
    </w:p>
    <w:p w14:paraId="683E425D" w14:textId="77777777" w:rsidR="00626740" w:rsidRPr="00626740" w:rsidRDefault="00626740" w:rsidP="00BA6D21">
      <w:pPr>
        <w:spacing w:after="0"/>
        <w:jc w:val="both"/>
        <w:rPr>
          <w:rFonts w:ascii="Arial" w:hAnsi="Arial" w:cs="Arial"/>
          <w:sz w:val="20"/>
          <w:szCs w:val="20"/>
        </w:rPr>
      </w:pPr>
      <w:r w:rsidRPr="00626740">
        <w:rPr>
          <w:rFonts w:ascii="Arial" w:hAnsi="Arial" w:cs="Arial"/>
          <w:sz w:val="20"/>
          <w:szCs w:val="20"/>
        </w:rPr>
        <w:t xml:space="preserve">Tal medida, contraria o entendimento firmado por esta Corte de Contas, que, por meio do Incidente de Inconstitucionalidade autuado sob nº 47720/17, da relatoria do Conselheiro Durval Amaral, examinou dispositivos da Lei n° 5.773/2011, do Município de Cascavel, que versam sobre a forma de incorporação de verbas transitórias aos proventos de aposentadoria. </w:t>
      </w:r>
    </w:p>
    <w:p w14:paraId="3784CCD7" w14:textId="77777777" w:rsidR="00626740" w:rsidRPr="00626740" w:rsidRDefault="00626740" w:rsidP="00BA6D21">
      <w:pPr>
        <w:spacing w:after="0"/>
        <w:jc w:val="both"/>
        <w:rPr>
          <w:rFonts w:ascii="Arial" w:hAnsi="Arial" w:cs="Arial"/>
          <w:sz w:val="20"/>
          <w:szCs w:val="20"/>
        </w:rPr>
      </w:pPr>
      <w:r w:rsidRPr="00626740">
        <w:rPr>
          <w:rFonts w:ascii="Arial" w:hAnsi="Arial" w:cs="Arial"/>
          <w:sz w:val="20"/>
          <w:szCs w:val="20"/>
        </w:rPr>
        <w:t xml:space="preserve">Por meio do Acórdão nº 3555/18 – TP, aludido expediente foi definitivamente julgado por este Tribunal, que declarou a incompatibilidade frente à CRFB/88 das normas legais questionadas. </w:t>
      </w:r>
    </w:p>
    <w:p w14:paraId="7CB332E3" w14:textId="77777777" w:rsidR="00626740" w:rsidRPr="00626740" w:rsidRDefault="00626740" w:rsidP="00BA6D21">
      <w:pPr>
        <w:spacing w:after="0"/>
        <w:jc w:val="both"/>
        <w:rPr>
          <w:rFonts w:ascii="Arial" w:hAnsi="Arial" w:cs="Arial"/>
          <w:sz w:val="20"/>
          <w:szCs w:val="20"/>
        </w:rPr>
      </w:pPr>
      <w:r w:rsidRPr="00626740">
        <w:rPr>
          <w:rFonts w:ascii="Arial" w:hAnsi="Arial" w:cs="Arial"/>
          <w:sz w:val="20"/>
          <w:szCs w:val="20"/>
        </w:rPr>
        <w:t xml:space="preserve">Ao apreciar recurso de revisão interposto pelo Instituto de Previdência dos servidores públicos locais (processo nº 870317/18), por meio do Acórdão nº 3267/19 – TP, este Tribunal concedeu efeitos </w:t>
      </w:r>
      <w:proofErr w:type="spellStart"/>
      <w:r w:rsidRPr="00626740">
        <w:rPr>
          <w:rFonts w:ascii="Arial" w:hAnsi="Arial" w:cs="Arial"/>
          <w:sz w:val="20"/>
          <w:szCs w:val="20"/>
        </w:rPr>
        <w:t>ex</w:t>
      </w:r>
      <w:proofErr w:type="spellEnd"/>
      <w:r w:rsidRPr="00626740">
        <w:rPr>
          <w:rFonts w:ascii="Arial" w:hAnsi="Arial" w:cs="Arial"/>
          <w:sz w:val="20"/>
          <w:szCs w:val="20"/>
        </w:rPr>
        <w:t xml:space="preserve"> nunc à decisão anteriormente proferida.</w:t>
      </w:r>
    </w:p>
    <w:p w14:paraId="772496AA" w14:textId="01804089" w:rsidR="00626740" w:rsidRPr="0088220F" w:rsidRDefault="00626740" w:rsidP="0088220F">
      <w:pPr>
        <w:spacing w:after="120"/>
        <w:jc w:val="both"/>
        <w:rPr>
          <w:rFonts w:ascii="Arial" w:hAnsi="Arial" w:cs="Arial"/>
          <w:sz w:val="20"/>
          <w:szCs w:val="20"/>
        </w:rPr>
      </w:pPr>
      <w:r w:rsidRPr="00626740">
        <w:rPr>
          <w:rFonts w:ascii="Arial" w:hAnsi="Arial" w:cs="Arial"/>
          <w:sz w:val="20"/>
          <w:szCs w:val="20"/>
        </w:rPr>
        <w:t xml:space="preserve">Assim, por meio dos Acórdãos </w:t>
      </w:r>
      <w:proofErr w:type="spellStart"/>
      <w:r w:rsidRPr="00626740">
        <w:rPr>
          <w:rFonts w:ascii="Arial" w:hAnsi="Arial" w:cs="Arial"/>
          <w:sz w:val="20"/>
          <w:szCs w:val="20"/>
        </w:rPr>
        <w:t>nºs</w:t>
      </w:r>
      <w:proofErr w:type="spellEnd"/>
      <w:r w:rsidRPr="00626740">
        <w:rPr>
          <w:rFonts w:ascii="Arial" w:hAnsi="Arial" w:cs="Arial"/>
          <w:sz w:val="20"/>
          <w:szCs w:val="20"/>
        </w:rPr>
        <w:t xml:space="preserve"> 3555/18, 3267/19 e 4020/19, este Tribunal julgou parcialmente procedente o incidente declarando “a inconstitucionalidade do inciso IV, alíneas “a”, “b” e “c” e do parágrafo único do artigo 3º, do § 2º do artigo 5º e do artigo 8º da Lei Municipal n° 5.773/2011, bem como conferiu eficácia prospectiva, </w:t>
      </w:r>
      <w:proofErr w:type="spellStart"/>
      <w:r w:rsidRPr="00626740">
        <w:rPr>
          <w:rFonts w:ascii="Arial" w:hAnsi="Arial" w:cs="Arial"/>
          <w:sz w:val="20"/>
          <w:szCs w:val="20"/>
        </w:rPr>
        <w:t>ex</w:t>
      </w:r>
      <w:proofErr w:type="spellEnd"/>
      <w:r w:rsidRPr="00626740">
        <w:rPr>
          <w:rFonts w:ascii="Arial" w:hAnsi="Arial" w:cs="Arial"/>
          <w:sz w:val="20"/>
          <w:szCs w:val="20"/>
        </w:rPr>
        <w:t xml:space="preserve"> nunc, à tese jurídica fixada no Acórdão n° 3555/18, de modo a atingir todos os atos de inativação, referentes aos benefícios concedidos após a publicação da referida decisão, ou seja, a partir de 29/11/2018".”</w:t>
      </w:r>
    </w:p>
    <w:p w14:paraId="5897426E" w14:textId="75260356" w:rsidR="003223A8" w:rsidRPr="00835218" w:rsidRDefault="0088220F" w:rsidP="0088220F">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Processo</w:t>
      </w:r>
      <w:r w:rsidR="00626740" w:rsidRPr="00626740">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º</w:t>
      </w:r>
      <w:r w:rsidR="00626740" w:rsidRPr="00626740">
        <w:rPr>
          <w:rFonts w:ascii="Arial" w:eastAsia="Arial" w:hAnsi="Arial" w:cs="Arial"/>
          <w:sz w:val="20"/>
          <w:szCs w:val="20"/>
        </w:rPr>
        <w:t xml:space="preserve"> 218230/20</w:t>
      </w:r>
      <w:r w:rsidR="00626740" w:rsidRPr="00626740">
        <w:rPr>
          <w:rFonts w:ascii="Arial" w:eastAsia="Arial" w:hAnsi="Arial" w:cs="Arial"/>
          <w:color w:val="000000" w:themeColor="text1"/>
          <w:sz w:val="20"/>
          <w:szCs w:val="20"/>
        </w:rPr>
        <w:t xml:space="preserve">, </w:t>
      </w:r>
      <w:hyperlink r:id="rId13">
        <w:r>
          <w:rPr>
            <w:rStyle w:val="Hyperlink"/>
            <w:rFonts w:ascii="Arial" w:eastAsia="Arial" w:hAnsi="Arial" w:cs="Arial"/>
            <w:sz w:val="20"/>
            <w:szCs w:val="20"/>
          </w:rPr>
          <w:t>Acórdão n.º 2810/23</w:t>
        </w:r>
      </w:hyperlink>
      <w:r w:rsidR="00626740" w:rsidRPr="00626740">
        <w:rPr>
          <w:rFonts w:ascii="Arial" w:eastAsia="Arial" w:hAnsi="Arial" w:cs="Arial"/>
          <w:color w:val="000000" w:themeColor="text1"/>
          <w:sz w:val="20"/>
          <w:szCs w:val="20"/>
        </w:rPr>
        <w:t xml:space="preserve">, Primeira Câmara, Conselheiro </w:t>
      </w:r>
      <w:r w:rsidRPr="00626740">
        <w:rPr>
          <w:rFonts w:ascii="Arial" w:eastAsia="Arial" w:hAnsi="Arial" w:cs="Arial"/>
          <w:color w:val="000000" w:themeColor="text1"/>
          <w:sz w:val="20"/>
          <w:szCs w:val="20"/>
        </w:rPr>
        <w:t xml:space="preserve">Ivens </w:t>
      </w:r>
      <w:proofErr w:type="spellStart"/>
      <w:r w:rsidRPr="00626740">
        <w:rPr>
          <w:rFonts w:ascii="Arial" w:eastAsia="Arial" w:hAnsi="Arial" w:cs="Arial"/>
          <w:color w:val="000000" w:themeColor="text1"/>
          <w:sz w:val="20"/>
          <w:szCs w:val="20"/>
        </w:rPr>
        <w:t>Zschoerper</w:t>
      </w:r>
      <w:proofErr w:type="spellEnd"/>
      <w:r w:rsidRPr="00626740">
        <w:rPr>
          <w:rFonts w:ascii="Arial" w:eastAsia="Arial" w:hAnsi="Arial" w:cs="Arial"/>
          <w:color w:val="000000" w:themeColor="text1"/>
          <w:sz w:val="20"/>
          <w:szCs w:val="20"/>
        </w:rPr>
        <w:t xml:space="preserve"> Linhares</w:t>
      </w:r>
      <w:r w:rsidR="00626740" w:rsidRPr="00626740">
        <w:rPr>
          <w:rFonts w:ascii="Arial" w:eastAsia="Arial" w:hAnsi="Arial" w:cs="Arial"/>
          <w:color w:val="000000" w:themeColor="text1"/>
          <w:sz w:val="20"/>
          <w:szCs w:val="20"/>
        </w:rPr>
        <w:t>, julgado em 06/09/2023 e veiculado em 18/09/2023</w:t>
      </w:r>
      <w:r>
        <w:rPr>
          <w:rFonts w:ascii="Arial" w:eastAsia="Arial" w:hAnsi="Arial" w:cs="Arial"/>
          <w:color w:val="000000" w:themeColor="text1"/>
          <w:sz w:val="20"/>
          <w:szCs w:val="20"/>
        </w:rPr>
        <w:t>.</w:t>
      </w:r>
    </w:p>
    <w:p w14:paraId="1A430D15" w14:textId="77777777" w:rsidR="0060512A" w:rsidRPr="00835218" w:rsidRDefault="0060512A" w:rsidP="00BA6D21">
      <w:pPr>
        <w:shd w:val="clear" w:color="auto" w:fill="EEECE1" w:themeFill="background2"/>
        <w:spacing w:after="0"/>
        <w:jc w:val="center"/>
        <w:rPr>
          <w:rFonts w:ascii="Arial" w:eastAsia="Arial" w:hAnsi="Arial" w:cs="Arial"/>
          <w:b/>
          <w:bCs/>
          <w:sz w:val="20"/>
          <w:szCs w:val="20"/>
        </w:rPr>
      </w:pPr>
      <w:r w:rsidRPr="00835218">
        <w:rPr>
          <w:rFonts w:ascii="Arial" w:eastAsia="Arial" w:hAnsi="Arial" w:cs="Arial"/>
          <w:b/>
          <w:bCs/>
          <w:sz w:val="20"/>
          <w:szCs w:val="20"/>
        </w:rPr>
        <w:t>TRIBUNAL PLENO</w:t>
      </w:r>
    </w:p>
    <w:p w14:paraId="6A87ED2B" w14:textId="7E4A0A6D" w:rsidR="0088220F" w:rsidRDefault="0088220F" w:rsidP="0088220F">
      <w:pPr>
        <w:pStyle w:val="Ttulo1"/>
        <w:spacing w:before="120"/>
      </w:pPr>
      <w:bookmarkStart w:id="2" w:name="_Toc149030563"/>
      <w:r>
        <w:t>3</w:t>
      </w:r>
      <w:r w:rsidRPr="00FB1B33">
        <w:t xml:space="preserve">. Representação da Lei n.º 8.666/93. Pregão Eletrônico n.º 031/2023. Município </w:t>
      </w:r>
      <w:r>
        <w:t>Paranaense. C</w:t>
      </w:r>
      <w:r w:rsidRPr="00FB1B33">
        <w:t>oncessão de medida cautelar para determinar a suspensão do certame.</w:t>
      </w:r>
      <w:bookmarkEnd w:id="2"/>
    </w:p>
    <w:p w14:paraId="257B14EA" w14:textId="63CE30D5" w:rsidR="0088220F" w:rsidRPr="0088220F" w:rsidRDefault="0088220F" w:rsidP="0088220F">
      <w:pPr>
        <w:autoSpaceDE w:val="0"/>
        <w:autoSpaceDN w:val="0"/>
        <w:adjustRightInd w:val="0"/>
        <w:spacing w:after="120"/>
        <w:jc w:val="both"/>
        <w:rPr>
          <w:rFonts w:ascii="Arial" w:hAnsi="Arial" w:cs="Arial"/>
          <w:b/>
          <w:bCs/>
          <w:sz w:val="20"/>
          <w:szCs w:val="20"/>
        </w:rPr>
      </w:pPr>
      <w:r w:rsidRPr="00864D21">
        <w:rPr>
          <w:rFonts w:ascii="Arial" w:hAnsi="Arial" w:cs="Arial"/>
          <w:sz w:val="20"/>
          <w:szCs w:val="20"/>
        </w:rPr>
        <w:t>Autos de Representação da Lei n.º 8.666/93, cumulada com pedido de liminar, apresentada por F.L.F</w:t>
      </w:r>
      <w:r>
        <w:rPr>
          <w:rFonts w:ascii="Arial" w:hAnsi="Arial" w:cs="Arial"/>
          <w:sz w:val="20"/>
          <w:szCs w:val="20"/>
        </w:rPr>
        <w:t xml:space="preserve">. </w:t>
      </w:r>
      <w:r w:rsidRPr="00864D21">
        <w:rPr>
          <w:rFonts w:ascii="Arial" w:hAnsi="Arial" w:cs="Arial"/>
          <w:sz w:val="20"/>
          <w:szCs w:val="20"/>
        </w:rPr>
        <w:t xml:space="preserve">e Cia LTDA ME, em face do procedimento licitatório de Pregão Eletrônico n.º 031/2023 do Município, que tem por objeto “o Registro de Preços, para AQUISIÇÃO DE MATERIAL DE </w:t>
      </w:r>
      <w:r w:rsidRPr="00864D21">
        <w:rPr>
          <w:rFonts w:ascii="Arial" w:hAnsi="Arial" w:cs="Arial"/>
          <w:sz w:val="20"/>
          <w:szCs w:val="20"/>
        </w:rPr>
        <w:lastRenderedPageBreak/>
        <w:t>EXPEDIENTE, MATERIAL DE PROCESSAMENTO DE DADOS E OUTROS, DESTINADOS A ATENDER AS NECESSIDADES DAS SECRETARIAS MUNICIPAIS: GERAL DA ADMINISTRAÇÃO, AGRICULTURA, SAÚDE, EDUCAÇÃO E ASSISTÊNCIA SOCIAL; E O DEPARTAMENTO DE DESPORTO E CULTURA, e de acordo com as especificações constantes no ANEXO I – Termo de Referência”, do tipo menor preço por item, com preço máximo global estimado, no valor de R$1.369.958,33 (um milhão, trezentos e sessenta e nove mil, novecentos e cinquenta e oito reais e trinta e três centavos). Compulsando aos autos, entendo que a municipalidade não logrou êxito em afastar as alegações da Representante, pois, aparentemente, não restou configurado nos autos que o parentesco da Representante com o servidor L</w:t>
      </w:r>
      <w:r>
        <w:rPr>
          <w:rFonts w:ascii="Arial" w:hAnsi="Arial" w:cs="Arial"/>
          <w:sz w:val="20"/>
          <w:szCs w:val="20"/>
        </w:rPr>
        <w:t>.</w:t>
      </w:r>
      <w:r w:rsidRPr="00864D21">
        <w:rPr>
          <w:rFonts w:ascii="Arial" w:hAnsi="Arial" w:cs="Arial"/>
          <w:sz w:val="20"/>
          <w:szCs w:val="20"/>
        </w:rPr>
        <w:t>F</w:t>
      </w:r>
      <w:r>
        <w:rPr>
          <w:rFonts w:ascii="Arial" w:hAnsi="Arial" w:cs="Arial"/>
          <w:sz w:val="20"/>
          <w:szCs w:val="20"/>
        </w:rPr>
        <w:t xml:space="preserve">. </w:t>
      </w:r>
      <w:r w:rsidRPr="00864D21">
        <w:rPr>
          <w:rFonts w:ascii="Arial" w:hAnsi="Arial" w:cs="Arial"/>
          <w:sz w:val="20"/>
          <w:szCs w:val="20"/>
        </w:rPr>
        <w:t>seria motivo suficiente para impedir a licitante de participar do certame e ser declarada inabilitada, motivo pelo qual entendo pelo recebimento da presente Representação para melhor apreciação técnica e o seu regular trâmite. Explico. Nota-se que foi constatado, no decorrer do certame, que a licitante M</w:t>
      </w:r>
      <w:r>
        <w:rPr>
          <w:rFonts w:ascii="Arial" w:hAnsi="Arial" w:cs="Arial"/>
          <w:sz w:val="20"/>
          <w:szCs w:val="20"/>
        </w:rPr>
        <w:t>.</w:t>
      </w:r>
      <w:r w:rsidRPr="00864D21">
        <w:rPr>
          <w:rFonts w:ascii="Arial" w:hAnsi="Arial" w:cs="Arial"/>
          <w:sz w:val="20"/>
          <w:szCs w:val="20"/>
        </w:rPr>
        <w:t>&amp;M</w:t>
      </w:r>
      <w:r>
        <w:rPr>
          <w:rFonts w:ascii="Arial" w:hAnsi="Arial" w:cs="Arial"/>
          <w:sz w:val="20"/>
          <w:szCs w:val="20"/>
        </w:rPr>
        <w:t>.</w:t>
      </w:r>
      <w:r w:rsidRPr="00864D21">
        <w:rPr>
          <w:rFonts w:ascii="Arial" w:hAnsi="Arial" w:cs="Arial"/>
          <w:sz w:val="20"/>
          <w:szCs w:val="20"/>
        </w:rPr>
        <w:t xml:space="preserve"> LTDA ME também possui parentesco com uma servidora municipal, contudo, não foi impedida de participar e nem tampouco declarada inabilitada, assim como ocorreu com a Representante. Portanto, para melhor análise dos critérios utilizados para a inabilitação da licitante, recebo a presente Representação. Quanto a análise do pedido cautelar requerido pela Representante, em que pese o certame se encontrar suspenso por força municipal, a pedido da Pregoeira, a qualquer momento poderá o Ente revogar o efeito suspensivo e dar andamento ao procedimento licitatório no estado em que se encontra. Por essa razão entendo pela concessão da medida acautelatória, uma vez que presentes os requisitos fumus boni iuris e o periculum in mora, considerando que há indícios da ocorrência de irregularidade e existe perigo na demora, na medida que a inabilitação da licitante pelas razões expostas pela municipalidade, poderá ensejar na restrição da competitividade e/ou direcionamento do certame, bem como, na celebração de contrato desvantajoso para administração pública. E, considerando ainda o valor máximo da licitação de R$1.369.958,33 (um milhão, trezentos e sessenta e nove mil, novecentos e cinquenta e oito reais e trinta e três centavos), concedo a medida cautelar pleiteada, para determinar que o Município suspenda o Pregão Eletrônico n.º 031/2023, até ulterior deliberação deste Tribunal. Presentes os requisitos de admissibilidade dos artigos 30 e seguintes da Lei Complementar n.º 113/2005, bem como dos artigos 275 e 277 do Regimento Interno, entendo pelo RECEBIMENTO da presente Representação, pois se verificam indícios de ocorrência das irregularidades narradas e DEFIRO o pedido de tutela antecipada pelas razões expostas</w:t>
      </w:r>
      <w:r>
        <w:rPr>
          <w:rFonts w:ascii="Arial" w:hAnsi="Arial" w:cs="Arial"/>
          <w:sz w:val="20"/>
          <w:szCs w:val="20"/>
        </w:rPr>
        <w:t>.</w:t>
      </w:r>
      <w:r w:rsidRPr="00864D21">
        <w:rPr>
          <w:rFonts w:ascii="Arial" w:hAnsi="Arial" w:cs="Arial"/>
          <w:sz w:val="20"/>
          <w:szCs w:val="20"/>
        </w:rPr>
        <w:t xml:space="preserve"> DECISÃO</w:t>
      </w:r>
      <w:r>
        <w:rPr>
          <w:rFonts w:ascii="Arial" w:hAnsi="Arial" w:cs="Arial"/>
          <w:sz w:val="20"/>
          <w:szCs w:val="20"/>
        </w:rPr>
        <w:t>:</w:t>
      </w:r>
      <w:r w:rsidRPr="00864D21">
        <w:rPr>
          <w:rFonts w:ascii="Arial" w:hAnsi="Arial" w:cs="Arial"/>
          <w:sz w:val="20"/>
          <w:szCs w:val="20"/>
        </w:rPr>
        <w:t xml:space="preserve"> Diante do exposto, decido: 1) RECEBER o presente expediente como Representação da Lei nº 8.666/93, nos termos da fundamentação e com fundamento no art. 113, § 1º da Lei nº 8.666/931 e no art. 32, XII do Regimento Interno, quanto a inabilitação da Representante no procedimento licitatório de Pregão Eletrônico n.º 031/2023; e 2) CONCEDER a medida cautelar pleiteada pelo Representante. 3) Encaminhar os autos à Diretoria de Protocolo para: (i) INTIMAÇÃO do Município, na pessoa de</w:t>
      </w:r>
      <w:r>
        <w:rPr>
          <w:rFonts w:ascii="Arial" w:hAnsi="Arial" w:cs="Arial"/>
          <w:sz w:val="20"/>
          <w:szCs w:val="20"/>
        </w:rPr>
        <w:t xml:space="preserve"> </w:t>
      </w:r>
      <w:r w:rsidRPr="00864D21">
        <w:rPr>
          <w:rFonts w:ascii="Arial" w:hAnsi="Arial" w:cs="Arial"/>
          <w:sz w:val="20"/>
          <w:szCs w:val="20"/>
        </w:rPr>
        <w:t>seu representante legal, com fundamento nos artigos 404-A e 405, ambos do Regimento Interno, por meio eletrônico e por telefone, certificando-se nos autos, para ciência e cumprimento imediato desta cautelar; (</w:t>
      </w:r>
      <w:proofErr w:type="spellStart"/>
      <w:r w:rsidRPr="00864D21">
        <w:rPr>
          <w:rFonts w:ascii="Arial" w:hAnsi="Arial" w:cs="Arial"/>
          <w:sz w:val="20"/>
          <w:szCs w:val="20"/>
        </w:rPr>
        <w:t>ii</w:t>
      </w:r>
      <w:proofErr w:type="spellEnd"/>
      <w:r w:rsidRPr="00864D21">
        <w:rPr>
          <w:rFonts w:ascii="Arial" w:hAnsi="Arial" w:cs="Arial"/>
          <w:sz w:val="20"/>
          <w:szCs w:val="20"/>
        </w:rPr>
        <w:t xml:space="preserve">) AUTUAÇÃO, como interessados: - MUNICÍPIO </w:t>
      </w:r>
      <w:r>
        <w:rPr>
          <w:rFonts w:ascii="Arial" w:hAnsi="Arial" w:cs="Arial"/>
          <w:sz w:val="20"/>
          <w:szCs w:val="20"/>
        </w:rPr>
        <w:t>PARANAENSE</w:t>
      </w:r>
      <w:r w:rsidRPr="00864D21">
        <w:rPr>
          <w:rFonts w:ascii="Arial" w:hAnsi="Arial" w:cs="Arial"/>
          <w:sz w:val="20"/>
          <w:szCs w:val="20"/>
        </w:rPr>
        <w:t>; - C</w:t>
      </w:r>
      <w:r>
        <w:rPr>
          <w:rFonts w:ascii="Arial" w:hAnsi="Arial" w:cs="Arial"/>
          <w:sz w:val="20"/>
          <w:szCs w:val="20"/>
        </w:rPr>
        <w:t>.</w:t>
      </w:r>
      <w:r w:rsidRPr="00864D21">
        <w:rPr>
          <w:rFonts w:ascii="Arial" w:hAnsi="Arial" w:cs="Arial"/>
          <w:sz w:val="20"/>
          <w:szCs w:val="20"/>
        </w:rPr>
        <w:t>J</w:t>
      </w:r>
      <w:r>
        <w:rPr>
          <w:rFonts w:ascii="Arial" w:hAnsi="Arial" w:cs="Arial"/>
          <w:sz w:val="20"/>
          <w:szCs w:val="20"/>
        </w:rPr>
        <w:t>.</w:t>
      </w:r>
      <w:r w:rsidRPr="00864D21">
        <w:rPr>
          <w:rFonts w:ascii="Arial" w:hAnsi="Arial" w:cs="Arial"/>
          <w:sz w:val="20"/>
          <w:szCs w:val="20"/>
        </w:rPr>
        <w:t>P</w:t>
      </w:r>
      <w:r>
        <w:rPr>
          <w:rFonts w:ascii="Arial" w:hAnsi="Arial" w:cs="Arial"/>
          <w:sz w:val="20"/>
          <w:szCs w:val="20"/>
        </w:rPr>
        <w:t>.</w:t>
      </w:r>
      <w:r w:rsidRPr="00864D21">
        <w:rPr>
          <w:rFonts w:ascii="Arial" w:hAnsi="Arial" w:cs="Arial"/>
          <w:sz w:val="20"/>
          <w:szCs w:val="20"/>
        </w:rPr>
        <w:t>, Prefeito do Município; - E</w:t>
      </w:r>
      <w:r>
        <w:rPr>
          <w:rFonts w:ascii="Arial" w:hAnsi="Arial" w:cs="Arial"/>
          <w:sz w:val="20"/>
          <w:szCs w:val="20"/>
        </w:rPr>
        <w:t>.</w:t>
      </w:r>
      <w:r w:rsidRPr="00864D21">
        <w:rPr>
          <w:rFonts w:ascii="Arial" w:hAnsi="Arial" w:cs="Arial"/>
          <w:sz w:val="20"/>
          <w:szCs w:val="20"/>
        </w:rPr>
        <w:t>C</w:t>
      </w:r>
      <w:r>
        <w:rPr>
          <w:rFonts w:ascii="Arial" w:hAnsi="Arial" w:cs="Arial"/>
          <w:sz w:val="20"/>
          <w:szCs w:val="20"/>
        </w:rPr>
        <w:t>.</w:t>
      </w:r>
      <w:r w:rsidRPr="00864D21">
        <w:rPr>
          <w:rFonts w:ascii="Arial" w:hAnsi="Arial" w:cs="Arial"/>
          <w:sz w:val="20"/>
          <w:szCs w:val="20"/>
        </w:rPr>
        <w:t>N.F</w:t>
      </w:r>
      <w:r>
        <w:rPr>
          <w:rFonts w:ascii="Arial" w:hAnsi="Arial" w:cs="Arial"/>
          <w:sz w:val="20"/>
          <w:szCs w:val="20"/>
        </w:rPr>
        <w:t>.</w:t>
      </w:r>
      <w:r w:rsidRPr="00864D21">
        <w:rPr>
          <w:rFonts w:ascii="Arial" w:hAnsi="Arial" w:cs="Arial"/>
          <w:sz w:val="20"/>
          <w:szCs w:val="20"/>
        </w:rPr>
        <w:t>, Pregoeira do Município; - M</w:t>
      </w:r>
      <w:r>
        <w:rPr>
          <w:rFonts w:ascii="Arial" w:hAnsi="Arial" w:cs="Arial"/>
          <w:sz w:val="20"/>
          <w:szCs w:val="20"/>
        </w:rPr>
        <w:t>.</w:t>
      </w:r>
      <w:r w:rsidRPr="00864D21">
        <w:rPr>
          <w:rFonts w:ascii="Arial" w:hAnsi="Arial" w:cs="Arial"/>
          <w:sz w:val="20"/>
          <w:szCs w:val="20"/>
        </w:rPr>
        <w:t>&amp;M</w:t>
      </w:r>
      <w:r>
        <w:rPr>
          <w:rFonts w:ascii="Arial" w:hAnsi="Arial" w:cs="Arial"/>
          <w:sz w:val="20"/>
          <w:szCs w:val="20"/>
        </w:rPr>
        <w:t xml:space="preserve">. </w:t>
      </w:r>
      <w:r w:rsidRPr="00864D21">
        <w:rPr>
          <w:rFonts w:ascii="Arial" w:hAnsi="Arial" w:cs="Arial"/>
          <w:sz w:val="20"/>
          <w:szCs w:val="20"/>
        </w:rPr>
        <w:t>LTDA ME. (</w:t>
      </w:r>
      <w:proofErr w:type="spellStart"/>
      <w:r w:rsidRPr="00864D21">
        <w:rPr>
          <w:rFonts w:ascii="Arial" w:hAnsi="Arial" w:cs="Arial"/>
          <w:sz w:val="20"/>
          <w:szCs w:val="20"/>
        </w:rPr>
        <w:t>ii</w:t>
      </w:r>
      <w:proofErr w:type="spellEnd"/>
      <w:r w:rsidRPr="00864D21">
        <w:rPr>
          <w:rFonts w:ascii="Arial" w:hAnsi="Arial" w:cs="Arial"/>
          <w:sz w:val="20"/>
          <w:szCs w:val="20"/>
        </w:rPr>
        <w:t xml:space="preserve">) CITAÇÃO, por via postal, mediante ofício registrado com aviso de recebimento, nos termos dos </w:t>
      </w:r>
      <w:proofErr w:type="spellStart"/>
      <w:r w:rsidRPr="00864D21">
        <w:rPr>
          <w:rFonts w:ascii="Arial" w:hAnsi="Arial" w:cs="Arial"/>
          <w:sz w:val="20"/>
          <w:szCs w:val="20"/>
        </w:rPr>
        <w:lastRenderedPageBreak/>
        <w:t>arts</w:t>
      </w:r>
      <w:proofErr w:type="spellEnd"/>
      <w:r w:rsidRPr="00864D21">
        <w:rPr>
          <w:rFonts w:ascii="Arial" w:hAnsi="Arial" w:cs="Arial"/>
          <w:sz w:val="20"/>
          <w:szCs w:val="20"/>
        </w:rPr>
        <w:t>. 278, II e 380-A, I, ambos do Regimento Interno, do MUNICÍPIO, por meio de seu representante legal, C</w:t>
      </w:r>
      <w:r>
        <w:rPr>
          <w:rFonts w:ascii="Arial" w:hAnsi="Arial" w:cs="Arial"/>
          <w:sz w:val="20"/>
          <w:szCs w:val="20"/>
        </w:rPr>
        <w:t>.</w:t>
      </w:r>
      <w:r w:rsidRPr="00864D21">
        <w:rPr>
          <w:rFonts w:ascii="Arial" w:hAnsi="Arial" w:cs="Arial"/>
          <w:sz w:val="20"/>
          <w:szCs w:val="20"/>
        </w:rPr>
        <w:t>J</w:t>
      </w:r>
      <w:r>
        <w:rPr>
          <w:rFonts w:ascii="Arial" w:hAnsi="Arial" w:cs="Arial"/>
          <w:sz w:val="20"/>
          <w:szCs w:val="20"/>
        </w:rPr>
        <w:t>.</w:t>
      </w:r>
      <w:r w:rsidRPr="00864D21">
        <w:rPr>
          <w:rFonts w:ascii="Arial" w:hAnsi="Arial" w:cs="Arial"/>
          <w:sz w:val="20"/>
          <w:szCs w:val="20"/>
        </w:rPr>
        <w:t>P</w:t>
      </w:r>
      <w:r>
        <w:rPr>
          <w:rFonts w:ascii="Arial" w:hAnsi="Arial" w:cs="Arial"/>
          <w:sz w:val="20"/>
          <w:szCs w:val="20"/>
        </w:rPr>
        <w:t>.</w:t>
      </w:r>
      <w:r w:rsidRPr="00864D21">
        <w:rPr>
          <w:rFonts w:ascii="Arial" w:hAnsi="Arial" w:cs="Arial"/>
          <w:sz w:val="20"/>
          <w:szCs w:val="20"/>
        </w:rPr>
        <w:t>, da servidora E</w:t>
      </w:r>
      <w:r>
        <w:rPr>
          <w:rFonts w:ascii="Arial" w:hAnsi="Arial" w:cs="Arial"/>
          <w:sz w:val="20"/>
          <w:szCs w:val="20"/>
        </w:rPr>
        <w:t>.</w:t>
      </w:r>
      <w:r w:rsidRPr="00864D21">
        <w:rPr>
          <w:rFonts w:ascii="Arial" w:hAnsi="Arial" w:cs="Arial"/>
          <w:sz w:val="20"/>
          <w:szCs w:val="20"/>
        </w:rPr>
        <w:t>C</w:t>
      </w:r>
      <w:r>
        <w:rPr>
          <w:rFonts w:ascii="Arial" w:hAnsi="Arial" w:cs="Arial"/>
          <w:sz w:val="20"/>
          <w:szCs w:val="20"/>
        </w:rPr>
        <w:t>.</w:t>
      </w:r>
      <w:r w:rsidRPr="00864D21">
        <w:rPr>
          <w:rFonts w:ascii="Arial" w:hAnsi="Arial" w:cs="Arial"/>
          <w:sz w:val="20"/>
          <w:szCs w:val="20"/>
        </w:rPr>
        <w:t>N.F</w:t>
      </w:r>
      <w:r>
        <w:rPr>
          <w:rFonts w:ascii="Arial" w:hAnsi="Arial" w:cs="Arial"/>
          <w:sz w:val="20"/>
          <w:szCs w:val="20"/>
        </w:rPr>
        <w:t>.,</w:t>
      </w:r>
      <w:r w:rsidRPr="00864D21">
        <w:rPr>
          <w:rFonts w:ascii="Arial" w:hAnsi="Arial" w:cs="Arial"/>
          <w:sz w:val="20"/>
          <w:szCs w:val="20"/>
        </w:rPr>
        <w:t xml:space="preserve"> Pregoeira do Município e M</w:t>
      </w:r>
      <w:r>
        <w:rPr>
          <w:rFonts w:ascii="Arial" w:hAnsi="Arial" w:cs="Arial"/>
          <w:sz w:val="20"/>
          <w:szCs w:val="20"/>
        </w:rPr>
        <w:t>.</w:t>
      </w:r>
      <w:r w:rsidRPr="00864D21">
        <w:rPr>
          <w:rFonts w:ascii="Arial" w:hAnsi="Arial" w:cs="Arial"/>
          <w:sz w:val="20"/>
          <w:szCs w:val="20"/>
        </w:rPr>
        <w:t>&amp;M</w:t>
      </w:r>
      <w:r>
        <w:rPr>
          <w:rFonts w:ascii="Arial" w:hAnsi="Arial" w:cs="Arial"/>
          <w:sz w:val="20"/>
          <w:szCs w:val="20"/>
        </w:rPr>
        <w:t>.</w:t>
      </w:r>
      <w:r w:rsidRPr="00864D21">
        <w:rPr>
          <w:rFonts w:ascii="Arial" w:hAnsi="Arial" w:cs="Arial"/>
          <w:sz w:val="20"/>
          <w:szCs w:val="20"/>
        </w:rPr>
        <w:t xml:space="preserve"> LTDA ME, para que se manifestem sobre os termos desta Representação no prazo de 15 (quinze) dias úteis, juntando aos autos: (i) a documentação integral do procedimento licitatório de Pregão Eletrônico n.º 031/2023, juntamente com o parecer jurídico; (</w:t>
      </w:r>
      <w:proofErr w:type="spellStart"/>
      <w:r w:rsidRPr="00864D21">
        <w:rPr>
          <w:rFonts w:ascii="Arial" w:hAnsi="Arial" w:cs="Arial"/>
          <w:sz w:val="20"/>
          <w:szCs w:val="20"/>
        </w:rPr>
        <w:t>ii</w:t>
      </w:r>
      <w:proofErr w:type="spellEnd"/>
      <w:r w:rsidRPr="00864D21">
        <w:rPr>
          <w:rFonts w:ascii="Arial" w:hAnsi="Arial" w:cs="Arial"/>
          <w:sz w:val="20"/>
          <w:szCs w:val="20"/>
        </w:rPr>
        <w:t>) o ato de nomeação e a lotação dos servidores municipais L</w:t>
      </w:r>
      <w:r>
        <w:rPr>
          <w:rFonts w:ascii="Arial" w:hAnsi="Arial" w:cs="Arial"/>
          <w:sz w:val="20"/>
          <w:szCs w:val="20"/>
        </w:rPr>
        <w:t>.</w:t>
      </w:r>
      <w:r w:rsidRPr="00864D21">
        <w:rPr>
          <w:rFonts w:ascii="Arial" w:hAnsi="Arial" w:cs="Arial"/>
          <w:sz w:val="20"/>
          <w:szCs w:val="20"/>
        </w:rPr>
        <w:t>F</w:t>
      </w:r>
      <w:r>
        <w:rPr>
          <w:rFonts w:ascii="Arial" w:hAnsi="Arial" w:cs="Arial"/>
          <w:sz w:val="20"/>
          <w:szCs w:val="20"/>
        </w:rPr>
        <w:t>.</w:t>
      </w:r>
      <w:r w:rsidRPr="00864D21">
        <w:rPr>
          <w:rFonts w:ascii="Arial" w:hAnsi="Arial" w:cs="Arial"/>
          <w:sz w:val="20"/>
          <w:szCs w:val="20"/>
        </w:rPr>
        <w:t xml:space="preserve"> e G</w:t>
      </w:r>
      <w:r>
        <w:rPr>
          <w:rFonts w:ascii="Arial" w:hAnsi="Arial" w:cs="Arial"/>
          <w:sz w:val="20"/>
          <w:szCs w:val="20"/>
        </w:rPr>
        <w:t>.</w:t>
      </w:r>
      <w:r w:rsidRPr="00864D21">
        <w:rPr>
          <w:rFonts w:ascii="Arial" w:hAnsi="Arial" w:cs="Arial"/>
          <w:sz w:val="20"/>
          <w:szCs w:val="20"/>
        </w:rPr>
        <w:t>S</w:t>
      </w:r>
      <w:r>
        <w:rPr>
          <w:rFonts w:ascii="Arial" w:hAnsi="Arial" w:cs="Arial"/>
          <w:sz w:val="20"/>
          <w:szCs w:val="20"/>
        </w:rPr>
        <w:t>.</w:t>
      </w:r>
      <w:r w:rsidRPr="00864D21">
        <w:rPr>
          <w:rFonts w:ascii="Arial" w:hAnsi="Arial" w:cs="Arial"/>
          <w:sz w:val="20"/>
          <w:szCs w:val="20"/>
        </w:rPr>
        <w:t>O</w:t>
      </w:r>
      <w:r>
        <w:rPr>
          <w:rFonts w:ascii="Arial" w:hAnsi="Arial" w:cs="Arial"/>
          <w:sz w:val="20"/>
          <w:szCs w:val="20"/>
        </w:rPr>
        <w:t>.</w:t>
      </w:r>
      <w:r w:rsidRPr="00864D21">
        <w:rPr>
          <w:rFonts w:ascii="Arial" w:hAnsi="Arial" w:cs="Arial"/>
          <w:sz w:val="20"/>
          <w:szCs w:val="20"/>
        </w:rPr>
        <w:t>S</w:t>
      </w:r>
      <w:r>
        <w:rPr>
          <w:rFonts w:ascii="Arial" w:hAnsi="Arial" w:cs="Arial"/>
          <w:sz w:val="20"/>
          <w:szCs w:val="20"/>
        </w:rPr>
        <w:t>.</w:t>
      </w:r>
      <w:r w:rsidRPr="00864D21">
        <w:rPr>
          <w:rFonts w:ascii="Arial" w:hAnsi="Arial" w:cs="Arial"/>
          <w:sz w:val="20"/>
          <w:szCs w:val="20"/>
        </w:rPr>
        <w:t>; contrato social e cartão CNPJ das licitantes F</w:t>
      </w:r>
      <w:r>
        <w:rPr>
          <w:rFonts w:ascii="Arial" w:hAnsi="Arial" w:cs="Arial"/>
          <w:sz w:val="20"/>
          <w:szCs w:val="20"/>
        </w:rPr>
        <w:t>.</w:t>
      </w:r>
      <w:r w:rsidRPr="00864D21">
        <w:rPr>
          <w:rFonts w:ascii="Arial" w:hAnsi="Arial" w:cs="Arial"/>
          <w:sz w:val="20"/>
          <w:szCs w:val="20"/>
        </w:rPr>
        <w:t>L</w:t>
      </w:r>
      <w:r>
        <w:rPr>
          <w:rFonts w:ascii="Arial" w:hAnsi="Arial" w:cs="Arial"/>
          <w:sz w:val="20"/>
          <w:szCs w:val="20"/>
        </w:rPr>
        <w:t>.</w:t>
      </w:r>
      <w:r w:rsidRPr="00864D21">
        <w:rPr>
          <w:rFonts w:ascii="Arial" w:hAnsi="Arial" w:cs="Arial"/>
          <w:sz w:val="20"/>
          <w:szCs w:val="20"/>
        </w:rPr>
        <w:t>F</w:t>
      </w:r>
      <w:r>
        <w:rPr>
          <w:rFonts w:ascii="Arial" w:hAnsi="Arial" w:cs="Arial"/>
          <w:sz w:val="20"/>
          <w:szCs w:val="20"/>
        </w:rPr>
        <w:t>.</w:t>
      </w:r>
      <w:r w:rsidRPr="00864D21">
        <w:rPr>
          <w:rFonts w:ascii="Arial" w:hAnsi="Arial" w:cs="Arial"/>
          <w:sz w:val="20"/>
          <w:szCs w:val="20"/>
        </w:rPr>
        <w:t xml:space="preserve"> &amp; CIA LTDA e M</w:t>
      </w:r>
      <w:r>
        <w:rPr>
          <w:rFonts w:ascii="Arial" w:hAnsi="Arial" w:cs="Arial"/>
          <w:sz w:val="20"/>
          <w:szCs w:val="20"/>
        </w:rPr>
        <w:t>.</w:t>
      </w:r>
      <w:r w:rsidRPr="00864D21">
        <w:rPr>
          <w:rFonts w:ascii="Arial" w:hAnsi="Arial" w:cs="Arial"/>
          <w:sz w:val="20"/>
          <w:szCs w:val="20"/>
        </w:rPr>
        <w:t>&amp;M</w:t>
      </w:r>
      <w:r>
        <w:rPr>
          <w:rFonts w:ascii="Arial" w:hAnsi="Arial" w:cs="Arial"/>
          <w:sz w:val="20"/>
          <w:szCs w:val="20"/>
        </w:rPr>
        <w:t>.</w:t>
      </w:r>
      <w:r w:rsidRPr="00864D21">
        <w:rPr>
          <w:rFonts w:ascii="Arial" w:hAnsi="Arial" w:cs="Arial"/>
          <w:sz w:val="20"/>
          <w:szCs w:val="20"/>
        </w:rPr>
        <w:t xml:space="preserve"> LTDA ME; e (</w:t>
      </w:r>
      <w:proofErr w:type="spellStart"/>
      <w:r w:rsidRPr="00864D21">
        <w:rPr>
          <w:rFonts w:ascii="Arial" w:hAnsi="Arial" w:cs="Arial"/>
          <w:sz w:val="20"/>
          <w:szCs w:val="20"/>
        </w:rPr>
        <w:t>iv</w:t>
      </w:r>
      <w:proofErr w:type="spellEnd"/>
      <w:r w:rsidRPr="00864D21">
        <w:rPr>
          <w:rFonts w:ascii="Arial" w:hAnsi="Arial" w:cs="Arial"/>
          <w:sz w:val="20"/>
          <w:szCs w:val="20"/>
        </w:rPr>
        <w:t>) apresentem esclarecimentos quanto aos apontamentos narrados pela Representante. Após, retornem conclusos para apreciação da cautelar em sessão do Tribunal Pleno, em conformidade com o art. 282, § 1º, do Regimento Interno. VISTOS, relatados e discutidos, ACORDAM OS MEMBROS DO TRIBUNAL PLENO do TRIBUNAL DE CONTAS DO ESTADO DO PARANÁ, nos termos do voto do Relator, Conselheiro FABIO DE SOUZA CAMARGO, por unanimidade, em: HOMOLOGAR a cautelar, nos termos do Despacho nº 1293/23 (peça 29). Votaram, nos termos acima, os Conselheiros IVAN LELIS BONILHA, JOSE DURVAL MATTOS DO AMARAL, FABIO DE SOUZA CAMARGO, IVENS ZSCHOERPER LINHARES e MAURÍCIO REQUIÃO DE MELLO E SILVA e o Conselheiro Substituto TIAGO ALVAREZ PEDROSO.</w:t>
      </w:r>
    </w:p>
    <w:p w14:paraId="7F0EBDF1" w14:textId="0712771F" w:rsidR="0088220F" w:rsidRPr="00293AE8" w:rsidRDefault="0088220F" w:rsidP="00293AE8">
      <w:pPr>
        <w:autoSpaceDE w:val="0"/>
        <w:autoSpaceDN w:val="0"/>
        <w:adjustRightInd w:val="0"/>
        <w:spacing w:after="120"/>
        <w:jc w:val="both"/>
        <w:rPr>
          <w:rFonts w:ascii="Arial" w:hAnsi="Arial" w:cs="Arial"/>
          <w:sz w:val="20"/>
          <w:szCs w:val="20"/>
        </w:rPr>
      </w:pPr>
      <w:r>
        <w:rPr>
          <w:rFonts w:ascii="Arial" w:hAnsi="Arial" w:cs="Arial"/>
          <w:sz w:val="20"/>
          <w:szCs w:val="20"/>
        </w:rPr>
        <w:t>Autos</w:t>
      </w:r>
      <w:r w:rsidRPr="00F26FB3">
        <w:rPr>
          <w:rFonts w:ascii="Arial" w:hAnsi="Arial" w:cs="Arial"/>
          <w:sz w:val="20"/>
          <w:szCs w:val="20"/>
        </w:rPr>
        <w:t xml:space="preserve"> n.</w:t>
      </w:r>
      <w:r>
        <w:rPr>
          <w:rFonts w:ascii="Arial" w:hAnsi="Arial" w:cs="Arial"/>
          <w:sz w:val="20"/>
          <w:szCs w:val="20"/>
        </w:rPr>
        <w:t>º</w:t>
      </w:r>
      <w:r w:rsidRPr="00F26FB3">
        <w:rPr>
          <w:rFonts w:ascii="Arial" w:hAnsi="Arial" w:cs="Arial"/>
          <w:sz w:val="20"/>
          <w:szCs w:val="20"/>
        </w:rPr>
        <w:t xml:space="preserve"> </w:t>
      </w:r>
      <w:r>
        <w:rPr>
          <w:rFonts w:ascii="Arial" w:hAnsi="Arial" w:cs="Arial"/>
          <w:sz w:val="20"/>
          <w:szCs w:val="20"/>
        </w:rPr>
        <w:t>536543/2023</w:t>
      </w:r>
      <w:r w:rsidRPr="00F26FB3">
        <w:rPr>
          <w:rFonts w:ascii="Arial" w:hAnsi="Arial" w:cs="Arial"/>
          <w:sz w:val="20"/>
          <w:szCs w:val="20"/>
        </w:rPr>
        <w:t>,</w:t>
      </w:r>
      <w:r w:rsidRPr="00CF01AA">
        <w:rPr>
          <w:rFonts w:ascii="Arial" w:hAnsi="Arial" w:cs="Arial"/>
          <w:sz w:val="20"/>
          <w:szCs w:val="20"/>
        </w:rPr>
        <w:t xml:space="preserve"> </w:t>
      </w:r>
      <w:hyperlink r:id="rId14" w:history="1">
        <w:r>
          <w:rPr>
            <w:rStyle w:val="Hyperlink"/>
            <w:rFonts w:ascii="Arial" w:hAnsi="Arial" w:cs="Arial"/>
            <w:sz w:val="20"/>
            <w:szCs w:val="20"/>
          </w:rPr>
          <w:t>Acórdão n.º 2773/2023</w:t>
        </w:r>
      </w:hyperlink>
      <w:hyperlink r:id="rId15" w:history="1"/>
      <w:r w:rsidRPr="00F26FB3">
        <w:rPr>
          <w:rFonts w:ascii="Arial" w:hAnsi="Arial" w:cs="Arial"/>
          <w:sz w:val="20"/>
          <w:szCs w:val="20"/>
        </w:rPr>
        <w:t xml:space="preserve">, </w:t>
      </w:r>
      <w:r>
        <w:rPr>
          <w:rFonts w:ascii="Arial" w:hAnsi="Arial" w:cs="Arial"/>
          <w:sz w:val="20"/>
          <w:szCs w:val="20"/>
        </w:rPr>
        <w:t>Tribunal Pleno</w:t>
      </w:r>
      <w:r w:rsidRPr="00F26FB3">
        <w:rPr>
          <w:rFonts w:ascii="Arial" w:hAnsi="Arial" w:cs="Arial"/>
          <w:sz w:val="20"/>
          <w:szCs w:val="20"/>
        </w:rPr>
        <w:t xml:space="preserve">, </w:t>
      </w:r>
      <w:r w:rsidRPr="00D34745">
        <w:rPr>
          <w:rFonts w:ascii="Arial" w:hAnsi="Arial" w:cs="Arial"/>
          <w:sz w:val="20"/>
          <w:szCs w:val="20"/>
        </w:rPr>
        <w:t>Relator Conselheiro</w:t>
      </w:r>
      <w:r>
        <w:rPr>
          <w:rFonts w:ascii="Arial" w:hAnsi="Arial" w:cs="Arial"/>
          <w:sz w:val="20"/>
          <w:szCs w:val="20"/>
        </w:rPr>
        <w:t xml:space="preserve"> Fabio de Souza Camargo</w:t>
      </w:r>
      <w:r w:rsidRPr="00D34745">
        <w:rPr>
          <w:rFonts w:ascii="Arial" w:hAnsi="Arial" w:cs="Arial"/>
          <w:sz w:val="20"/>
          <w:szCs w:val="20"/>
        </w:rPr>
        <w:t>, julgado em 0</w:t>
      </w:r>
      <w:r>
        <w:rPr>
          <w:rFonts w:ascii="Arial" w:hAnsi="Arial" w:cs="Arial"/>
          <w:sz w:val="20"/>
          <w:szCs w:val="20"/>
        </w:rPr>
        <w:t>6</w:t>
      </w:r>
      <w:r w:rsidRPr="00D34745">
        <w:rPr>
          <w:rFonts w:ascii="Arial" w:hAnsi="Arial" w:cs="Arial"/>
          <w:sz w:val="20"/>
          <w:szCs w:val="20"/>
        </w:rPr>
        <w:t>/0</w:t>
      </w:r>
      <w:r>
        <w:rPr>
          <w:rFonts w:ascii="Arial" w:hAnsi="Arial" w:cs="Arial"/>
          <w:sz w:val="20"/>
          <w:szCs w:val="20"/>
        </w:rPr>
        <w:t>9</w:t>
      </w:r>
      <w:r w:rsidRPr="00D34745">
        <w:rPr>
          <w:rFonts w:ascii="Arial" w:hAnsi="Arial" w:cs="Arial"/>
          <w:sz w:val="20"/>
          <w:szCs w:val="20"/>
        </w:rPr>
        <w:t>/2023 e veiculado em 1</w:t>
      </w:r>
      <w:r>
        <w:rPr>
          <w:rFonts w:ascii="Arial" w:hAnsi="Arial" w:cs="Arial"/>
          <w:sz w:val="20"/>
          <w:szCs w:val="20"/>
        </w:rPr>
        <w:t>3</w:t>
      </w:r>
      <w:r w:rsidRPr="00D34745">
        <w:rPr>
          <w:rFonts w:ascii="Arial" w:hAnsi="Arial" w:cs="Arial"/>
          <w:sz w:val="20"/>
          <w:szCs w:val="20"/>
        </w:rPr>
        <w:t>/0</w:t>
      </w:r>
      <w:r>
        <w:rPr>
          <w:rFonts w:ascii="Arial" w:hAnsi="Arial" w:cs="Arial"/>
          <w:sz w:val="20"/>
          <w:szCs w:val="20"/>
        </w:rPr>
        <w:t>9</w:t>
      </w:r>
      <w:r w:rsidRPr="00D34745">
        <w:rPr>
          <w:rFonts w:ascii="Arial" w:hAnsi="Arial" w:cs="Arial"/>
          <w:sz w:val="20"/>
          <w:szCs w:val="20"/>
        </w:rPr>
        <w:t>/2023.</w:t>
      </w:r>
    </w:p>
    <w:p w14:paraId="3919216A" w14:textId="5B924748" w:rsidR="0088220F" w:rsidRPr="00293AE8" w:rsidRDefault="0088220F" w:rsidP="00293AE8">
      <w:pPr>
        <w:pStyle w:val="Ttulo1"/>
      </w:pPr>
      <w:bookmarkStart w:id="3" w:name="_Toc149030564"/>
      <w:r>
        <w:t xml:space="preserve">4. </w:t>
      </w:r>
      <w:r w:rsidRPr="00BA6D21">
        <w:t xml:space="preserve">Denúncia. Eventual dano ao erário inferior ao valor de alçada previsto na Resolução 60/2017. Parcial Procedência para efeito </w:t>
      </w:r>
      <w:r w:rsidRPr="00BA6D21">
        <w:t>de recomendar</w:t>
      </w:r>
      <w:r w:rsidRPr="00BA6D21">
        <w:t xml:space="preserve"> aos Poderes Executivo e Legislativo Locais que apurem os fatos relatados na inicial.</w:t>
      </w:r>
      <w:bookmarkEnd w:id="3"/>
    </w:p>
    <w:p w14:paraId="3AB82F6D" w14:textId="5A6E8391" w:rsidR="0088220F" w:rsidRPr="00E86AA5" w:rsidRDefault="0088220F" w:rsidP="00293AE8">
      <w:pPr>
        <w:spacing w:after="0"/>
        <w:jc w:val="both"/>
        <w:rPr>
          <w:rFonts w:ascii="Arial" w:eastAsia="Arial" w:hAnsi="Arial" w:cs="Arial"/>
          <w:sz w:val="20"/>
          <w:szCs w:val="20"/>
        </w:rPr>
      </w:pPr>
      <w:r w:rsidRPr="00E86AA5">
        <w:rPr>
          <w:rFonts w:ascii="Arial" w:eastAsia="Arial" w:hAnsi="Arial" w:cs="Arial"/>
          <w:sz w:val="20"/>
          <w:szCs w:val="20"/>
        </w:rPr>
        <w:t>A denúncia foi recebida a fim de se apurar o exercício de atividades típicas de assessoramento ou chefia de Gabinete pelo servidor público municipal, que também exerce a vereança no Município.</w:t>
      </w:r>
    </w:p>
    <w:p w14:paraId="6E5547A0" w14:textId="295A8668" w:rsidR="0088220F" w:rsidRPr="00E86AA5" w:rsidRDefault="0088220F" w:rsidP="00293AE8">
      <w:pPr>
        <w:spacing w:after="0"/>
        <w:jc w:val="both"/>
        <w:rPr>
          <w:rFonts w:ascii="Arial" w:eastAsia="Arial" w:hAnsi="Arial" w:cs="Arial"/>
          <w:sz w:val="20"/>
          <w:szCs w:val="20"/>
        </w:rPr>
      </w:pPr>
      <w:r w:rsidRPr="00E86AA5">
        <w:rPr>
          <w:rFonts w:ascii="Arial" w:eastAsia="Arial" w:hAnsi="Arial" w:cs="Arial"/>
          <w:sz w:val="20"/>
          <w:szCs w:val="20"/>
        </w:rPr>
        <w:t>O acúmulo do cargo de vereador, incluindo a Presidência da Câmara Municipal, com outro cargo efetivo é admitido desde que haja compatibilidade de horários. Na hipótese, a denúncia afirma que nessa condição, o servidor se utilizava do vínculo efetivo a fim de buscar informações privilegiadas e inerentes ao assessoramento ou da Chefia de Gabinete do Poder Executivo visando a autopromoção. No entanto, conforme consignou a unidade técnica, não foi encontrado registro de percepção de gratificação por exercício de função de direção, chefia ou assessoramento que trouxessem indícios de irregularidade, de modo que a improcedência da Representação neste aspecto se faz devida. No que diz respeito a não observância do limite de diárias, as quais teriam sido pagas acima do limite mensal previsto na legislação municipal quanto ao mês de março de 2022 e pagamento de duas diárias nos dias 23/01/2021 e 24/01/202.</w:t>
      </w:r>
    </w:p>
    <w:p w14:paraId="58A9C51A" w14:textId="77777777" w:rsidR="0088220F" w:rsidRPr="00E86AA5" w:rsidRDefault="0088220F" w:rsidP="00293AE8">
      <w:pPr>
        <w:spacing w:after="0"/>
        <w:jc w:val="both"/>
        <w:rPr>
          <w:rFonts w:ascii="Arial" w:eastAsia="Arial" w:hAnsi="Arial" w:cs="Arial"/>
          <w:sz w:val="20"/>
          <w:szCs w:val="20"/>
        </w:rPr>
      </w:pPr>
      <w:r w:rsidRPr="00E86AA5">
        <w:rPr>
          <w:rFonts w:ascii="Arial" w:eastAsia="Arial" w:hAnsi="Arial" w:cs="Arial"/>
          <w:sz w:val="20"/>
          <w:szCs w:val="20"/>
        </w:rPr>
        <w:t xml:space="preserve">Em que pese o somatório do suposto dano ao erário na concessão de diárias e faltas ao trabalho não expressarem relevância e não atingirem o valor de alçada para que se proceda abertura de Tomada de Contas, conforme consta na Resolução 60/2017, fato é que a situação demanda atuação tanto da Câmara Municipal quanto do Poder Executivo a fim de que adotem as medidas necessárias à verificação da regularidade da despesa e dos controles de frequência e sua compatibilidade com o critério de compensação de horas em face do que foi exposto na Denúncia e nas alegações do Denunciado. </w:t>
      </w:r>
    </w:p>
    <w:p w14:paraId="5CA84227" w14:textId="1383B8C1" w:rsidR="0088220F" w:rsidRPr="00E86AA5" w:rsidRDefault="0088220F" w:rsidP="00293AE8">
      <w:pPr>
        <w:spacing w:after="120"/>
        <w:jc w:val="both"/>
        <w:rPr>
          <w:rFonts w:ascii="Arial" w:eastAsia="Arial" w:hAnsi="Arial" w:cs="Arial"/>
          <w:sz w:val="20"/>
          <w:szCs w:val="20"/>
        </w:rPr>
      </w:pPr>
      <w:r w:rsidRPr="00E86AA5">
        <w:rPr>
          <w:rFonts w:ascii="Arial" w:eastAsia="Arial" w:hAnsi="Arial" w:cs="Arial"/>
          <w:sz w:val="20"/>
          <w:szCs w:val="20"/>
        </w:rPr>
        <w:lastRenderedPageBreak/>
        <w:t>Assim, corroborou-se em parte com o entendimento da CGM e do Parquet de Contas, e entendendo-se pela parcial procedência da denúncia para efeito de recomendar ao Poder Executivo e ao Poder Legislativo locais para que adotem as medidas necessárias à verificação da regularidade da despesa e dos controles de frequência e sua compatibilidade com o critério de compensação de horas em face do que foi exposto na Denúncia e nas alegações do Denunciado.</w:t>
      </w:r>
    </w:p>
    <w:p w14:paraId="40962266" w14:textId="19E9FE3F" w:rsidR="0088220F" w:rsidRDefault="00293AE8" w:rsidP="00293AE8">
      <w:pPr>
        <w:spacing w:after="120"/>
        <w:jc w:val="both"/>
        <w:rPr>
          <w:rFonts w:ascii="Arial" w:eastAsia="Arial" w:hAnsi="Arial" w:cs="Arial"/>
          <w:sz w:val="20"/>
          <w:szCs w:val="20"/>
        </w:rPr>
      </w:pPr>
      <w:r>
        <w:rPr>
          <w:rFonts w:ascii="Arial" w:eastAsia="Arial" w:hAnsi="Arial" w:cs="Arial"/>
          <w:sz w:val="20"/>
          <w:szCs w:val="20"/>
        </w:rPr>
        <w:t>Processo</w:t>
      </w:r>
      <w:r w:rsidR="0088220F" w:rsidRPr="00D75C33">
        <w:rPr>
          <w:rFonts w:ascii="Arial" w:eastAsia="Arial" w:hAnsi="Arial" w:cs="Arial"/>
          <w:sz w:val="20"/>
          <w:szCs w:val="20"/>
        </w:rPr>
        <w:t xml:space="preserve"> n.</w:t>
      </w:r>
      <w:r>
        <w:rPr>
          <w:rFonts w:ascii="Arial" w:eastAsia="Arial" w:hAnsi="Arial" w:cs="Arial"/>
          <w:sz w:val="20"/>
          <w:szCs w:val="20"/>
        </w:rPr>
        <w:t>º</w:t>
      </w:r>
      <w:r w:rsidR="0088220F" w:rsidRPr="00D75C33">
        <w:rPr>
          <w:rFonts w:ascii="Arial" w:eastAsia="Arial" w:hAnsi="Arial" w:cs="Arial"/>
          <w:sz w:val="20"/>
          <w:szCs w:val="20"/>
        </w:rPr>
        <w:t xml:space="preserve"> </w:t>
      </w:r>
      <w:r w:rsidR="0088220F">
        <w:rPr>
          <w:rFonts w:ascii="Arial" w:eastAsia="Arial" w:hAnsi="Arial" w:cs="Arial"/>
          <w:sz w:val="20"/>
          <w:szCs w:val="20"/>
        </w:rPr>
        <w:t>341315</w:t>
      </w:r>
      <w:r w:rsidR="0088220F" w:rsidRPr="00D75C33">
        <w:rPr>
          <w:rFonts w:ascii="Arial" w:eastAsia="Arial" w:hAnsi="Arial" w:cs="Arial"/>
          <w:sz w:val="20"/>
          <w:szCs w:val="20"/>
        </w:rPr>
        <w:t>/</w:t>
      </w:r>
      <w:r w:rsidR="0088220F">
        <w:rPr>
          <w:rFonts w:ascii="Arial" w:eastAsia="Arial" w:hAnsi="Arial" w:cs="Arial"/>
          <w:sz w:val="20"/>
          <w:szCs w:val="20"/>
        </w:rPr>
        <w:t>22</w:t>
      </w:r>
      <w:r w:rsidR="0088220F" w:rsidRPr="00D75C33">
        <w:rPr>
          <w:rFonts w:ascii="Arial" w:eastAsia="Arial" w:hAnsi="Arial" w:cs="Arial"/>
          <w:sz w:val="20"/>
          <w:szCs w:val="20"/>
        </w:rPr>
        <w:t xml:space="preserve">, </w:t>
      </w:r>
      <w:hyperlink r:id="rId16" w:history="1">
        <w:r>
          <w:rPr>
            <w:rStyle w:val="Hyperlink"/>
            <w:rFonts w:ascii="Arial" w:eastAsia="Arial" w:hAnsi="Arial" w:cs="Arial"/>
            <w:sz w:val="20"/>
            <w:szCs w:val="20"/>
          </w:rPr>
          <w:t>Acórdão n.º 2870/23</w:t>
        </w:r>
      </w:hyperlink>
      <w:hyperlink r:id="rId17" w:history="1"/>
      <w:r w:rsidR="0088220F" w:rsidRPr="00D75C33">
        <w:rPr>
          <w:rFonts w:ascii="Arial" w:eastAsia="Arial" w:hAnsi="Arial" w:cs="Arial"/>
          <w:sz w:val="20"/>
          <w:szCs w:val="20"/>
        </w:rPr>
        <w:t xml:space="preserve">, Tribunal Pleno, Relator Conselheiro </w:t>
      </w:r>
      <w:r w:rsidR="0088220F" w:rsidRPr="00E86AA5">
        <w:rPr>
          <w:rFonts w:ascii="Arial" w:eastAsia="Arial" w:hAnsi="Arial" w:cs="Arial"/>
          <w:sz w:val="20"/>
          <w:szCs w:val="20"/>
        </w:rPr>
        <w:t>Maurício Requião de Mello e Silva</w:t>
      </w:r>
      <w:r w:rsidR="0088220F" w:rsidRPr="00D75C33">
        <w:rPr>
          <w:rFonts w:ascii="Arial" w:eastAsia="Arial" w:hAnsi="Arial" w:cs="Arial"/>
          <w:sz w:val="20"/>
          <w:szCs w:val="20"/>
        </w:rPr>
        <w:t>, julgado em 1</w:t>
      </w:r>
      <w:r w:rsidR="0088220F">
        <w:rPr>
          <w:rFonts w:ascii="Arial" w:eastAsia="Arial" w:hAnsi="Arial" w:cs="Arial"/>
          <w:sz w:val="20"/>
          <w:szCs w:val="20"/>
        </w:rPr>
        <w:t>1</w:t>
      </w:r>
      <w:r w:rsidR="0088220F" w:rsidRPr="00D75C33">
        <w:rPr>
          <w:rFonts w:ascii="Arial" w:eastAsia="Arial" w:hAnsi="Arial" w:cs="Arial"/>
          <w:sz w:val="20"/>
          <w:szCs w:val="20"/>
        </w:rPr>
        <w:t>/0</w:t>
      </w:r>
      <w:r w:rsidR="0088220F">
        <w:rPr>
          <w:rFonts w:ascii="Arial" w:eastAsia="Arial" w:hAnsi="Arial" w:cs="Arial"/>
          <w:sz w:val="20"/>
          <w:szCs w:val="20"/>
        </w:rPr>
        <w:t>9</w:t>
      </w:r>
      <w:r w:rsidR="0088220F" w:rsidRPr="00D75C33">
        <w:rPr>
          <w:rFonts w:ascii="Arial" w:eastAsia="Arial" w:hAnsi="Arial" w:cs="Arial"/>
          <w:sz w:val="20"/>
          <w:szCs w:val="20"/>
        </w:rPr>
        <w:t xml:space="preserve">/2023 e veiculado em </w:t>
      </w:r>
      <w:r w:rsidR="0088220F">
        <w:rPr>
          <w:rFonts w:ascii="Arial" w:eastAsia="Arial" w:hAnsi="Arial" w:cs="Arial"/>
          <w:sz w:val="20"/>
          <w:szCs w:val="20"/>
        </w:rPr>
        <w:t>25</w:t>
      </w:r>
      <w:r w:rsidR="0088220F" w:rsidRPr="00D75C33">
        <w:rPr>
          <w:rFonts w:ascii="Arial" w:eastAsia="Arial" w:hAnsi="Arial" w:cs="Arial"/>
          <w:sz w:val="20"/>
          <w:szCs w:val="20"/>
        </w:rPr>
        <w:t>/0</w:t>
      </w:r>
      <w:r w:rsidR="0088220F">
        <w:rPr>
          <w:rFonts w:ascii="Arial" w:eastAsia="Arial" w:hAnsi="Arial" w:cs="Arial"/>
          <w:sz w:val="20"/>
          <w:szCs w:val="20"/>
        </w:rPr>
        <w:t>9</w:t>
      </w:r>
      <w:r w:rsidR="0088220F" w:rsidRPr="00D75C33">
        <w:rPr>
          <w:rFonts w:ascii="Arial" w:eastAsia="Arial" w:hAnsi="Arial" w:cs="Arial"/>
          <w:sz w:val="20"/>
          <w:szCs w:val="20"/>
        </w:rPr>
        <w:t>/2023.</w:t>
      </w:r>
    </w:p>
    <w:p w14:paraId="07AC014B" w14:textId="143DE2E2" w:rsidR="003223A8" w:rsidRPr="00293AE8" w:rsidRDefault="00293AE8" w:rsidP="00293AE8">
      <w:pPr>
        <w:pStyle w:val="Ttulo1"/>
      </w:pPr>
      <w:bookmarkStart w:id="4" w:name="_Toc149030565"/>
      <w:r>
        <w:t>5</w:t>
      </w:r>
      <w:r w:rsidR="00BA6D21">
        <w:t xml:space="preserve">. </w:t>
      </w:r>
      <w:r w:rsidR="003223A8" w:rsidRPr="009A709A">
        <w:t>Consulta. Instituto de Previdência dos Servidores Públicos do Município de Guarapuava. Contagem de prazo de cinco anos para os fins do art. 3º, II, da EC 47/2005. Termo inicial a contar do ingresso na carreira e não do início da atividade no cargo para o qual foi readaptado. Garantia de remuneração conforme a carreira de origem, exceto se outra mais benéfica ao servidor estiver configurada na readaptação. Ato de readaptação que não tem caráter sancionatório, mas assistencial.</w:t>
      </w:r>
      <w:bookmarkEnd w:id="4"/>
    </w:p>
    <w:p w14:paraId="416FCD73" w14:textId="7CB37968" w:rsidR="003223A8" w:rsidRPr="00293AE8" w:rsidRDefault="003223A8" w:rsidP="00293AE8">
      <w:pPr>
        <w:spacing w:after="120"/>
        <w:jc w:val="both"/>
        <w:rPr>
          <w:rFonts w:ascii="Arial" w:eastAsia="Arial" w:hAnsi="Arial" w:cs="Arial"/>
          <w:sz w:val="20"/>
          <w:szCs w:val="20"/>
        </w:rPr>
      </w:pPr>
      <w:r w:rsidRPr="009A709A">
        <w:rPr>
          <w:rFonts w:ascii="Arial" w:eastAsia="Arial" w:hAnsi="Arial" w:cs="Arial"/>
          <w:sz w:val="20"/>
          <w:szCs w:val="20"/>
        </w:rPr>
        <w:t>PERGUNTA: a entidade previdenciária deve considerar o tempo no cargo para o qual o segurado prestou concurso ou o tempo no cargo no qual se encontra em razão da readaptação? RESPOSTA: o prazo de cinco anos deve ser contado a partir do ingresso na carreira de origem, e não do ato de readaptação ou de novo cargo que passou a exercer em razão da readaptação. A remuneração assegurada ao servidor readaptado é a da carreira/cargo de origem, que também será a referência para a remuneração da aposentadoria, exceto, conforme as circunstâncias caso concreto, se for mais benéfica ao servidor a remuneração do cargo que passou a exercer em função da readaptação, considerando o caráter assistencial e não sancionatório do ato.</w:t>
      </w:r>
    </w:p>
    <w:p w14:paraId="79298C37" w14:textId="11A412EB" w:rsidR="003223A8" w:rsidRDefault="00293AE8" w:rsidP="00BA6D21">
      <w:pPr>
        <w:spacing w:after="0"/>
        <w:jc w:val="both"/>
        <w:rPr>
          <w:rFonts w:ascii="Arial" w:eastAsia="Arial" w:hAnsi="Arial" w:cs="Arial"/>
          <w:sz w:val="20"/>
          <w:szCs w:val="20"/>
        </w:rPr>
      </w:pPr>
      <w:r>
        <w:rPr>
          <w:rFonts w:ascii="Arial" w:eastAsia="Arial" w:hAnsi="Arial" w:cs="Arial"/>
          <w:sz w:val="20"/>
          <w:szCs w:val="20"/>
        </w:rPr>
        <w:t>Processo</w:t>
      </w:r>
      <w:r w:rsidR="003223A8" w:rsidRPr="00D75C33">
        <w:rPr>
          <w:rFonts w:ascii="Arial" w:eastAsia="Arial" w:hAnsi="Arial" w:cs="Arial"/>
          <w:sz w:val="20"/>
          <w:szCs w:val="20"/>
        </w:rPr>
        <w:t xml:space="preserve"> n.</w:t>
      </w:r>
      <w:r>
        <w:rPr>
          <w:rFonts w:ascii="Arial" w:eastAsia="Arial" w:hAnsi="Arial" w:cs="Arial"/>
          <w:sz w:val="20"/>
          <w:szCs w:val="20"/>
        </w:rPr>
        <w:t>º</w:t>
      </w:r>
      <w:r w:rsidR="003223A8" w:rsidRPr="00D75C33">
        <w:rPr>
          <w:rFonts w:ascii="Arial" w:eastAsia="Arial" w:hAnsi="Arial" w:cs="Arial"/>
          <w:sz w:val="20"/>
          <w:szCs w:val="20"/>
        </w:rPr>
        <w:t xml:space="preserve"> </w:t>
      </w:r>
      <w:r w:rsidR="003223A8">
        <w:rPr>
          <w:rFonts w:ascii="Arial" w:eastAsia="Arial" w:hAnsi="Arial" w:cs="Arial"/>
          <w:sz w:val="20"/>
          <w:szCs w:val="20"/>
        </w:rPr>
        <w:t>787704</w:t>
      </w:r>
      <w:r w:rsidR="003223A8" w:rsidRPr="00D75C33">
        <w:rPr>
          <w:rFonts w:ascii="Arial" w:eastAsia="Arial" w:hAnsi="Arial" w:cs="Arial"/>
          <w:sz w:val="20"/>
          <w:szCs w:val="20"/>
        </w:rPr>
        <w:t>/</w:t>
      </w:r>
      <w:r w:rsidR="003223A8">
        <w:rPr>
          <w:rFonts w:ascii="Arial" w:eastAsia="Arial" w:hAnsi="Arial" w:cs="Arial"/>
          <w:sz w:val="20"/>
          <w:szCs w:val="20"/>
        </w:rPr>
        <w:t>22</w:t>
      </w:r>
      <w:r w:rsidR="003223A8" w:rsidRPr="00D75C33">
        <w:rPr>
          <w:rFonts w:ascii="Arial" w:eastAsia="Arial" w:hAnsi="Arial" w:cs="Arial"/>
          <w:sz w:val="20"/>
          <w:szCs w:val="20"/>
        </w:rPr>
        <w:t xml:space="preserve">, </w:t>
      </w:r>
      <w:hyperlink r:id="rId18" w:history="1">
        <w:r>
          <w:rPr>
            <w:rStyle w:val="Hyperlink"/>
            <w:rFonts w:ascii="Arial" w:eastAsia="Arial" w:hAnsi="Arial" w:cs="Arial"/>
            <w:sz w:val="20"/>
            <w:szCs w:val="20"/>
          </w:rPr>
          <w:t>Acórdão n.º 2924/23</w:t>
        </w:r>
      </w:hyperlink>
      <w:hyperlink r:id="rId19" w:history="1"/>
      <w:r w:rsidR="003223A8" w:rsidRPr="00D75C33">
        <w:rPr>
          <w:rFonts w:ascii="Arial" w:eastAsia="Arial" w:hAnsi="Arial" w:cs="Arial"/>
          <w:sz w:val="20"/>
          <w:szCs w:val="20"/>
        </w:rPr>
        <w:t xml:space="preserve">, Tribunal Pleno, Relator Conselheiro </w:t>
      </w:r>
      <w:r w:rsidR="003223A8" w:rsidRPr="00E86AA5">
        <w:rPr>
          <w:rFonts w:ascii="Arial" w:eastAsia="Arial" w:hAnsi="Arial" w:cs="Arial"/>
          <w:sz w:val="20"/>
          <w:szCs w:val="20"/>
        </w:rPr>
        <w:t>Maurício Requião de Mello e Silva</w:t>
      </w:r>
      <w:r w:rsidR="003223A8" w:rsidRPr="00D75C33">
        <w:rPr>
          <w:rFonts w:ascii="Arial" w:eastAsia="Arial" w:hAnsi="Arial" w:cs="Arial"/>
          <w:sz w:val="20"/>
          <w:szCs w:val="20"/>
        </w:rPr>
        <w:t>, julgado em 1</w:t>
      </w:r>
      <w:r w:rsidR="003223A8">
        <w:rPr>
          <w:rFonts w:ascii="Arial" w:eastAsia="Arial" w:hAnsi="Arial" w:cs="Arial"/>
          <w:sz w:val="20"/>
          <w:szCs w:val="20"/>
        </w:rPr>
        <w:t>1</w:t>
      </w:r>
      <w:r w:rsidR="003223A8" w:rsidRPr="00D75C33">
        <w:rPr>
          <w:rFonts w:ascii="Arial" w:eastAsia="Arial" w:hAnsi="Arial" w:cs="Arial"/>
          <w:sz w:val="20"/>
          <w:szCs w:val="20"/>
        </w:rPr>
        <w:t>/0</w:t>
      </w:r>
      <w:r w:rsidR="003223A8">
        <w:rPr>
          <w:rFonts w:ascii="Arial" w:eastAsia="Arial" w:hAnsi="Arial" w:cs="Arial"/>
          <w:sz w:val="20"/>
          <w:szCs w:val="20"/>
        </w:rPr>
        <w:t>9</w:t>
      </w:r>
      <w:r w:rsidR="003223A8" w:rsidRPr="00D75C33">
        <w:rPr>
          <w:rFonts w:ascii="Arial" w:eastAsia="Arial" w:hAnsi="Arial" w:cs="Arial"/>
          <w:sz w:val="20"/>
          <w:szCs w:val="20"/>
        </w:rPr>
        <w:t xml:space="preserve">/2023 e veiculado em </w:t>
      </w:r>
      <w:r w:rsidR="003223A8">
        <w:rPr>
          <w:rFonts w:ascii="Arial" w:eastAsia="Arial" w:hAnsi="Arial" w:cs="Arial"/>
          <w:sz w:val="20"/>
          <w:szCs w:val="20"/>
        </w:rPr>
        <w:t>26</w:t>
      </w:r>
      <w:r w:rsidR="003223A8" w:rsidRPr="00D75C33">
        <w:rPr>
          <w:rFonts w:ascii="Arial" w:eastAsia="Arial" w:hAnsi="Arial" w:cs="Arial"/>
          <w:sz w:val="20"/>
          <w:szCs w:val="20"/>
        </w:rPr>
        <w:t>/0</w:t>
      </w:r>
      <w:r w:rsidR="003223A8">
        <w:rPr>
          <w:rFonts w:ascii="Arial" w:eastAsia="Arial" w:hAnsi="Arial" w:cs="Arial"/>
          <w:sz w:val="20"/>
          <w:szCs w:val="20"/>
        </w:rPr>
        <w:t>9</w:t>
      </w:r>
      <w:r w:rsidR="003223A8" w:rsidRPr="00D75C33">
        <w:rPr>
          <w:rFonts w:ascii="Arial" w:eastAsia="Arial" w:hAnsi="Arial" w:cs="Arial"/>
          <w:sz w:val="20"/>
          <w:szCs w:val="20"/>
        </w:rPr>
        <w:t>/2023.</w:t>
      </w:r>
    </w:p>
    <w:p w14:paraId="224CB092" w14:textId="77777777" w:rsidR="003223A8" w:rsidRDefault="003223A8" w:rsidP="00BA6D21">
      <w:pPr>
        <w:pBdr>
          <w:top w:val="nil"/>
          <w:left w:val="nil"/>
          <w:bottom w:val="nil"/>
          <w:right w:val="nil"/>
          <w:between w:val="nil"/>
        </w:pBdr>
        <w:spacing w:after="0"/>
        <w:jc w:val="both"/>
        <w:rPr>
          <w:rFonts w:ascii="Arial" w:eastAsia="Arial" w:hAnsi="Arial" w:cs="Arial"/>
          <w:b/>
          <w:color w:val="000000"/>
          <w:sz w:val="20"/>
          <w:szCs w:val="20"/>
        </w:rPr>
      </w:pPr>
    </w:p>
    <w:p w14:paraId="65A1FED8" w14:textId="6DB3B5A7" w:rsidR="00CA1B67" w:rsidRPr="00835218" w:rsidRDefault="00D36992" w:rsidP="00BA6D21">
      <w:pPr>
        <w:pBdr>
          <w:top w:val="nil"/>
          <w:left w:val="nil"/>
          <w:bottom w:val="nil"/>
          <w:right w:val="nil"/>
          <w:between w:val="nil"/>
        </w:pBdr>
        <w:spacing w:after="0"/>
        <w:jc w:val="both"/>
        <w:rPr>
          <w:rFonts w:ascii="Arial" w:eastAsia="Arial" w:hAnsi="Arial" w:cs="Arial"/>
          <w:b/>
          <w:color w:val="000000"/>
          <w:sz w:val="20"/>
          <w:szCs w:val="20"/>
        </w:rPr>
      </w:pPr>
      <w:r w:rsidRPr="00835218">
        <w:rPr>
          <w:rFonts w:ascii="Arial" w:eastAsia="Arial" w:hAnsi="Arial" w:cs="Arial"/>
          <w:b/>
          <w:color w:val="000000"/>
          <w:sz w:val="20"/>
          <w:szCs w:val="20"/>
        </w:rPr>
        <w:t xml:space="preserve">Acesse também: </w:t>
      </w:r>
    </w:p>
    <w:p w14:paraId="1ACE08DF" w14:textId="77777777" w:rsidR="00E46AF1" w:rsidRPr="00835218" w:rsidRDefault="00E46AF1" w:rsidP="00BA6D21">
      <w:pPr>
        <w:pBdr>
          <w:top w:val="nil"/>
          <w:left w:val="nil"/>
          <w:bottom w:val="nil"/>
          <w:right w:val="nil"/>
          <w:between w:val="nil"/>
        </w:pBdr>
        <w:spacing w:after="0"/>
        <w:jc w:val="both"/>
        <w:rPr>
          <w:rFonts w:ascii="Arial" w:eastAsia="Arial" w:hAnsi="Arial" w:cs="Arial"/>
          <w:b/>
          <w:color w:val="000000"/>
          <w:sz w:val="20"/>
          <w:szCs w:val="20"/>
        </w:rPr>
      </w:pPr>
    </w:p>
    <w:p w14:paraId="6D370031" w14:textId="77777777" w:rsidR="00CA1B67" w:rsidRPr="00835218" w:rsidRDefault="00000000" w:rsidP="00BA6D21">
      <w:pPr>
        <w:pBdr>
          <w:top w:val="nil"/>
          <w:left w:val="nil"/>
          <w:bottom w:val="nil"/>
          <w:right w:val="nil"/>
          <w:between w:val="nil"/>
        </w:pBdr>
        <w:spacing w:after="0"/>
        <w:jc w:val="center"/>
        <w:rPr>
          <w:rFonts w:ascii="Arial" w:eastAsia="Arial" w:hAnsi="Arial" w:cs="Arial"/>
          <w:b/>
          <w:color w:val="0000FF"/>
          <w:sz w:val="20"/>
          <w:szCs w:val="20"/>
          <w:u w:val="single"/>
        </w:rPr>
      </w:pPr>
      <w:hyperlink r:id="rId20">
        <w:r w:rsidR="00D36992" w:rsidRPr="00835218">
          <w:rPr>
            <w:rFonts w:ascii="Arial" w:eastAsia="Arial" w:hAnsi="Arial" w:cs="Arial"/>
            <w:b/>
            <w:color w:val="0000FF"/>
            <w:sz w:val="20"/>
            <w:szCs w:val="20"/>
            <w:u w:val="single"/>
          </w:rPr>
          <w:t>Pesquisas Prontas</w:t>
        </w:r>
      </w:hyperlink>
    </w:p>
    <w:p w14:paraId="720F45F1" w14:textId="77777777" w:rsidR="00CA1B67" w:rsidRPr="00835218" w:rsidRDefault="00CA1B67" w:rsidP="00BA6D21">
      <w:pPr>
        <w:spacing w:after="0"/>
        <w:jc w:val="both"/>
        <w:rPr>
          <w:rFonts w:ascii="Arial" w:eastAsia="Arial" w:hAnsi="Arial" w:cs="Arial"/>
          <w:sz w:val="20"/>
          <w:szCs w:val="20"/>
        </w:rPr>
      </w:pPr>
    </w:p>
    <w:p w14:paraId="4EFB2F5A" w14:textId="77777777" w:rsidR="00CA1B67" w:rsidRPr="00835218" w:rsidRDefault="00000000" w:rsidP="00BA6D21">
      <w:pPr>
        <w:pBdr>
          <w:top w:val="nil"/>
          <w:left w:val="nil"/>
          <w:bottom w:val="nil"/>
          <w:right w:val="nil"/>
          <w:between w:val="nil"/>
        </w:pBdr>
        <w:spacing w:after="0"/>
        <w:jc w:val="center"/>
        <w:rPr>
          <w:rFonts w:ascii="Arial" w:eastAsia="Arial" w:hAnsi="Arial" w:cs="Arial"/>
          <w:b/>
          <w:color w:val="0000FF"/>
          <w:sz w:val="20"/>
          <w:szCs w:val="20"/>
          <w:u w:val="single"/>
        </w:rPr>
      </w:pPr>
      <w:hyperlink r:id="rId21">
        <w:r w:rsidR="00D36992" w:rsidRPr="00835218">
          <w:rPr>
            <w:rFonts w:ascii="Arial" w:eastAsia="Arial" w:hAnsi="Arial" w:cs="Arial"/>
            <w:b/>
            <w:color w:val="0000FF"/>
            <w:sz w:val="20"/>
            <w:szCs w:val="20"/>
            <w:u w:val="single"/>
          </w:rPr>
          <w:t>Teses Ambientais</w:t>
        </w:r>
      </w:hyperlink>
    </w:p>
    <w:p w14:paraId="155472D4" w14:textId="77777777" w:rsidR="00CA1B67" w:rsidRPr="00835218" w:rsidRDefault="00CA1B67" w:rsidP="00BA6D21">
      <w:pPr>
        <w:pBdr>
          <w:top w:val="nil"/>
          <w:left w:val="nil"/>
          <w:bottom w:val="nil"/>
          <w:right w:val="nil"/>
          <w:between w:val="nil"/>
        </w:pBdr>
        <w:spacing w:after="0"/>
        <w:jc w:val="center"/>
        <w:rPr>
          <w:rFonts w:ascii="Arial" w:eastAsia="Arial" w:hAnsi="Arial" w:cs="Arial"/>
          <w:b/>
          <w:color w:val="0000FF"/>
          <w:sz w:val="20"/>
          <w:szCs w:val="20"/>
          <w:u w:val="single"/>
        </w:rPr>
      </w:pPr>
    </w:p>
    <w:p w14:paraId="63C5EE67" w14:textId="77777777" w:rsidR="00CA1B67" w:rsidRPr="00835218" w:rsidRDefault="00000000" w:rsidP="00BA6D21">
      <w:pPr>
        <w:pBdr>
          <w:top w:val="nil"/>
          <w:left w:val="nil"/>
          <w:bottom w:val="nil"/>
          <w:right w:val="nil"/>
          <w:between w:val="nil"/>
        </w:pBdr>
        <w:spacing w:after="0"/>
        <w:jc w:val="center"/>
        <w:rPr>
          <w:rFonts w:ascii="Arial" w:eastAsia="Arial" w:hAnsi="Arial" w:cs="Arial"/>
          <w:b/>
          <w:color w:val="000000"/>
          <w:sz w:val="20"/>
          <w:szCs w:val="20"/>
        </w:rPr>
      </w:pPr>
      <w:hyperlink r:id="rId22">
        <w:proofErr w:type="spellStart"/>
        <w:r w:rsidR="00D36992" w:rsidRPr="00835218">
          <w:rPr>
            <w:rFonts w:ascii="Arial" w:eastAsia="Arial" w:hAnsi="Arial" w:cs="Arial"/>
            <w:b/>
            <w:color w:val="0000FF"/>
            <w:sz w:val="20"/>
            <w:szCs w:val="20"/>
            <w:u w:val="single"/>
          </w:rPr>
          <w:t>Interjuris</w:t>
        </w:r>
        <w:proofErr w:type="spellEnd"/>
      </w:hyperlink>
    </w:p>
    <w:p w14:paraId="3B57D8E2" w14:textId="77777777" w:rsidR="00CA1B67" w:rsidRPr="00835218" w:rsidRDefault="00CA1B67" w:rsidP="00BA6D21">
      <w:pPr>
        <w:pBdr>
          <w:top w:val="nil"/>
          <w:left w:val="nil"/>
          <w:bottom w:val="nil"/>
          <w:right w:val="nil"/>
          <w:between w:val="nil"/>
        </w:pBdr>
        <w:spacing w:after="0"/>
        <w:jc w:val="center"/>
        <w:rPr>
          <w:rFonts w:ascii="Arial" w:eastAsia="Arial" w:hAnsi="Arial" w:cs="Arial"/>
          <w:color w:val="000000"/>
          <w:sz w:val="20"/>
          <w:szCs w:val="20"/>
        </w:rPr>
      </w:pPr>
    </w:p>
    <w:p w14:paraId="34282C6C" w14:textId="77777777" w:rsidR="00CA1B67" w:rsidRPr="00835218" w:rsidRDefault="00000000" w:rsidP="00BA6D21">
      <w:pPr>
        <w:pBdr>
          <w:top w:val="nil"/>
          <w:left w:val="nil"/>
          <w:bottom w:val="nil"/>
          <w:right w:val="nil"/>
          <w:between w:val="nil"/>
        </w:pBdr>
        <w:spacing w:after="0"/>
        <w:jc w:val="center"/>
        <w:rPr>
          <w:rFonts w:ascii="Arial" w:eastAsia="Arial" w:hAnsi="Arial" w:cs="Arial"/>
          <w:b/>
          <w:color w:val="0000FF"/>
          <w:sz w:val="20"/>
          <w:szCs w:val="20"/>
          <w:u w:val="single"/>
        </w:rPr>
      </w:pPr>
      <w:hyperlink r:id="rId23">
        <w:r w:rsidR="00D36992" w:rsidRPr="00835218">
          <w:rPr>
            <w:rFonts w:ascii="Arial" w:eastAsia="Arial" w:hAnsi="Arial" w:cs="Arial"/>
            <w:b/>
            <w:color w:val="0000FF"/>
            <w:sz w:val="20"/>
            <w:szCs w:val="20"/>
            <w:u w:val="single"/>
          </w:rPr>
          <w:t>Repercussão Geral do Supremo Tribunal Federal - STF e os Tribunais de Contas</w:t>
        </w:r>
      </w:hyperlink>
    </w:p>
    <w:p w14:paraId="043CE84E" w14:textId="77777777" w:rsidR="00CA1B67" w:rsidRPr="00835218" w:rsidRDefault="00CA1B67" w:rsidP="00BA6D21">
      <w:pPr>
        <w:pBdr>
          <w:top w:val="nil"/>
          <w:left w:val="nil"/>
          <w:bottom w:val="nil"/>
          <w:right w:val="nil"/>
          <w:between w:val="nil"/>
        </w:pBdr>
        <w:spacing w:after="0"/>
        <w:jc w:val="center"/>
        <w:rPr>
          <w:rFonts w:ascii="Arial" w:eastAsia="Arial" w:hAnsi="Arial" w:cs="Arial"/>
          <w:b/>
          <w:color w:val="0000FF"/>
          <w:sz w:val="20"/>
          <w:szCs w:val="20"/>
          <w:u w:val="single"/>
        </w:rPr>
      </w:pPr>
    </w:p>
    <w:p w14:paraId="2FA8AD3D" w14:textId="77777777" w:rsidR="00CA1B67" w:rsidRPr="00835218" w:rsidRDefault="00000000" w:rsidP="00BA6D21">
      <w:pPr>
        <w:pBdr>
          <w:top w:val="nil"/>
          <w:left w:val="nil"/>
          <w:bottom w:val="nil"/>
          <w:right w:val="nil"/>
          <w:between w:val="nil"/>
        </w:pBdr>
        <w:spacing w:after="0"/>
        <w:jc w:val="center"/>
        <w:rPr>
          <w:rFonts w:ascii="Arial" w:eastAsia="Arial" w:hAnsi="Arial" w:cs="Arial"/>
          <w:b/>
          <w:color w:val="0000FF"/>
          <w:sz w:val="20"/>
          <w:szCs w:val="20"/>
          <w:u w:val="single"/>
        </w:rPr>
      </w:pPr>
      <w:hyperlink r:id="rId24">
        <w:r w:rsidR="00D36992" w:rsidRPr="00835218">
          <w:rPr>
            <w:rFonts w:ascii="Arial" w:eastAsia="Arial" w:hAnsi="Arial" w:cs="Arial"/>
            <w:b/>
            <w:color w:val="0000FF"/>
            <w:sz w:val="20"/>
            <w:szCs w:val="20"/>
            <w:u w:val="single"/>
          </w:rPr>
          <w:t>Súmulas Selecionadas</w:t>
        </w:r>
      </w:hyperlink>
    </w:p>
    <w:p w14:paraId="750AB9C6" w14:textId="77777777" w:rsidR="00EA1A1F" w:rsidRPr="00835218" w:rsidRDefault="00EA1A1F" w:rsidP="00BA6D21">
      <w:pPr>
        <w:spacing w:after="0"/>
        <w:rPr>
          <w:rFonts w:ascii="Arial" w:eastAsia="Arial" w:hAnsi="Arial" w:cs="Arial"/>
          <w:i/>
          <w:color w:val="000000"/>
          <w:sz w:val="20"/>
          <w:szCs w:val="20"/>
        </w:rPr>
      </w:pPr>
    </w:p>
    <w:p w14:paraId="3785DF1C" w14:textId="77777777" w:rsidR="00CA1B67" w:rsidRPr="00835218" w:rsidRDefault="00D36992" w:rsidP="00BA6D21">
      <w:pPr>
        <w:spacing w:after="0"/>
        <w:jc w:val="center"/>
        <w:rPr>
          <w:rFonts w:ascii="Arial" w:eastAsia="Arial" w:hAnsi="Arial" w:cs="Arial"/>
          <w:i/>
          <w:color w:val="000000"/>
          <w:sz w:val="20"/>
          <w:szCs w:val="20"/>
        </w:rPr>
      </w:pPr>
      <w:r w:rsidRPr="00835218">
        <w:rPr>
          <w:rFonts w:ascii="Arial" w:eastAsia="Arial" w:hAnsi="Arial" w:cs="Arial"/>
          <w:i/>
          <w:color w:val="000000"/>
          <w:sz w:val="20"/>
          <w:szCs w:val="20"/>
        </w:rPr>
        <w:t>Elaboração: Escola de Gestão Pública - Jurisprudência</w:t>
      </w:r>
    </w:p>
    <w:p w14:paraId="25CD0A84" w14:textId="77777777" w:rsidR="00CA1B67" w:rsidRPr="00835218" w:rsidRDefault="00D36992" w:rsidP="00BA6D21">
      <w:pPr>
        <w:spacing w:after="0"/>
        <w:jc w:val="center"/>
        <w:rPr>
          <w:rFonts w:ascii="Arial" w:eastAsia="Arial" w:hAnsi="Arial" w:cs="Arial"/>
          <w:sz w:val="20"/>
          <w:szCs w:val="20"/>
        </w:rPr>
      </w:pPr>
      <w:r w:rsidRPr="00835218">
        <w:rPr>
          <w:rFonts w:ascii="Arial" w:eastAsia="Arial" w:hAnsi="Arial" w:cs="Arial"/>
          <w:i/>
          <w:sz w:val="20"/>
          <w:szCs w:val="20"/>
        </w:rPr>
        <w:t>E-mail: jurisprudencia@tce.pr.gov.br</w:t>
      </w:r>
    </w:p>
    <w:sectPr w:rsidR="00CA1B67" w:rsidRPr="00835218" w:rsidSect="003E0504">
      <w:headerReference w:type="default" r:id="rId25"/>
      <w:footerReference w:type="default" r:id="rId26"/>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614AA" w14:textId="77777777" w:rsidR="009318BE" w:rsidRDefault="009318BE">
      <w:pPr>
        <w:spacing w:after="0" w:line="240" w:lineRule="auto"/>
      </w:pPr>
      <w:r>
        <w:separator/>
      </w:r>
    </w:p>
  </w:endnote>
  <w:endnote w:type="continuationSeparator" w:id="0">
    <w:p w14:paraId="34B077F1" w14:textId="77777777" w:rsidR="009318BE" w:rsidRDefault="00931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A081"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C45F636" wp14:editId="53035872">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BA23501" w14:textId="77777777" w:rsidR="00CA1B67" w:rsidRDefault="003E0504">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sidR="00D36992">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92155D">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58D82D6C" w14:textId="77777777" w:rsidR="00CA1B67" w:rsidRDefault="00CA1B67"/>
  <w:p w14:paraId="78535BB4" w14:textId="77777777" w:rsidR="00CA1B67" w:rsidRDefault="00CA1B67"/>
  <w:p w14:paraId="30F1EF91"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B26F8" w14:textId="77777777" w:rsidR="009318BE" w:rsidRDefault="009318BE">
      <w:pPr>
        <w:spacing w:after="0" w:line="240" w:lineRule="auto"/>
      </w:pPr>
      <w:r>
        <w:separator/>
      </w:r>
    </w:p>
  </w:footnote>
  <w:footnote w:type="continuationSeparator" w:id="0">
    <w:p w14:paraId="480377C2" w14:textId="77777777" w:rsidR="009318BE" w:rsidRDefault="00931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EE81"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4213D044" w14:textId="04D9B8CC" w:rsidR="00424623" w:rsidRDefault="00D36992" w:rsidP="00071A04">
    <w:pPr>
      <w:pBdr>
        <w:top w:val="nil"/>
        <w:left w:val="nil"/>
        <w:bottom w:val="nil"/>
        <w:right w:val="nil"/>
        <w:between w:val="nil"/>
      </w:pBdr>
      <w:tabs>
        <w:tab w:val="center" w:pos="4252"/>
        <w:tab w:val="right" w:pos="8504"/>
      </w:tabs>
      <w:spacing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379BECBD" wp14:editId="73D5CDD2">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1"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5"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6"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7"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8"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9" w15:restartNumberingAfterBreak="0">
    <w:nsid w:val="3AB44959"/>
    <w:multiLevelType w:val="hybridMultilevel"/>
    <w:tmpl w:val="6538AD10"/>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1"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14"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16"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17"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8"/>
  </w:num>
  <w:num w:numId="2" w16cid:durableId="364985962">
    <w:abstractNumId w:val="7"/>
  </w:num>
  <w:num w:numId="3" w16cid:durableId="1868985579">
    <w:abstractNumId w:val="13"/>
  </w:num>
  <w:num w:numId="4" w16cid:durableId="361903457">
    <w:abstractNumId w:val="16"/>
  </w:num>
  <w:num w:numId="5" w16cid:durableId="323094274">
    <w:abstractNumId w:val="4"/>
  </w:num>
  <w:num w:numId="6" w16cid:durableId="283343696">
    <w:abstractNumId w:val="15"/>
  </w:num>
  <w:num w:numId="7" w16cid:durableId="477696485">
    <w:abstractNumId w:val="10"/>
  </w:num>
  <w:num w:numId="8" w16cid:durableId="1048647625">
    <w:abstractNumId w:val="6"/>
  </w:num>
  <w:num w:numId="9" w16cid:durableId="797450374">
    <w:abstractNumId w:val="5"/>
  </w:num>
  <w:num w:numId="10" w16cid:durableId="136604948">
    <w:abstractNumId w:val="0"/>
  </w:num>
  <w:num w:numId="11" w16cid:durableId="1899659199">
    <w:abstractNumId w:val="11"/>
  </w:num>
  <w:num w:numId="12" w16cid:durableId="1736656733">
    <w:abstractNumId w:val="9"/>
  </w:num>
  <w:num w:numId="13" w16cid:durableId="313029854">
    <w:abstractNumId w:val="14"/>
  </w:num>
  <w:num w:numId="14" w16cid:durableId="101269713">
    <w:abstractNumId w:val="2"/>
  </w:num>
  <w:num w:numId="15" w16cid:durableId="1458596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12"/>
  </w:num>
  <w:num w:numId="18" w16cid:durableId="901451161">
    <w:abstractNumId w:val="3"/>
  </w:num>
  <w:num w:numId="19" w16cid:durableId="19623449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122C7"/>
    <w:rsid w:val="00023844"/>
    <w:rsid w:val="0002503F"/>
    <w:rsid w:val="00045AFE"/>
    <w:rsid w:val="000507DD"/>
    <w:rsid w:val="00056800"/>
    <w:rsid w:val="00071A04"/>
    <w:rsid w:val="00073FBF"/>
    <w:rsid w:val="00081A94"/>
    <w:rsid w:val="0008C501"/>
    <w:rsid w:val="000B0D47"/>
    <w:rsid w:val="000C406B"/>
    <w:rsid w:val="000E35C4"/>
    <w:rsid w:val="000E4FE5"/>
    <w:rsid w:val="000E69B6"/>
    <w:rsid w:val="00101E4D"/>
    <w:rsid w:val="00102C0D"/>
    <w:rsid w:val="001300D7"/>
    <w:rsid w:val="001323D9"/>
    <w:rsid w:val="00133928"/>
    <w:rsid w:val="001704D0"/>
    <w:rsid w:val="00182254"/>
    <w:rsid w:val="001B3720"/>
    <w:rsid w:val="001B784B"/>
    <w:rsid w:val="001B7DAE"/>
    <w:rsid w:val="001D0055"/>
    <w:rsid w:val="001D05F2"/>
    <w:rsid w:val="001D2B24"/>
    <w:rsid w:val="001D7293"/>
    <w:rsid w:val="001E0230"/>
    <w:rsid w:val="00202455"/>
    <w:rsid w:val="0020291A"/>
    <w:rsid w:val="00214172"/>
    <w:rsid w:val="0022409B"/>
    <w:rsid w:val="002411AF"/>
    <w:rsid w:val="00244F5E"/>
    <w:rsid w:val="00267AA9"/>
    <w:rsid w:val="00284A7E"/>
    <w:rsid w:val="00286FEA"/>
    <w:rsid w:val="00293AE8"/>
    <w:rsid w:val="00295BB0"/>
    <w:rsid w:val="002B3FB5"/>
    <w:rsid w:val="00301362"/>
    <w:rsid w:val="003052B8"/>
    <w:rsid w:val="0031120D"/>
    <w:rsid w:val="003223A8"/>
    <w:rsid w:val="0033179D"/>
    <w:rsid w:val="00353ADC"/>
    <w:rsid w:val="003562B0"/>
    <w:rsid w:val="00383A81"/>
    <w:rsid w:val="003A0A2F"/>
    <w:rsid w:val="003C15BE"/>
    <w:rsid w:val="003E0504"/>
    <w:rsid w:val="00424623"/>
    <w:rsid w:val="00425D0E"/>
    <w:rsid w:val="00430321"/>
    <w:rsid w:val="004309B2"/>
    <w:rsid w:val="00435479"/>
    <w:rsid w:val="00450412"/>
    <w:rsid w:val="00457411"/>
    <w:rsid w:val="00494025"/>
    <w:rsid w:val="004B341D"/>
    <w:rsid w:val="004D2E2A"/>
    <w:rsid w:val="004E20EA"/>
    <w:rsid w:val="00506E40"/>
    <w:rsid w:val="00525E3E"/>
    <w:rsid w:val="00533C51"/>
    <w:rsid w:val="00536951"/>
    <w:rsid w:val="005926F2"/>
    <w:rsid w:val="005B318E"/>
    <w:rsid w:val="005B427D"/>
    <w:rsid w:val="005C1160"/>
    <w:rsid w:val="005C4F9C"/>
    <w:rsid w:val="005C7370"/>
    <w:rsid w:val="005D0870"/>
    <w:rsid w:val="005E284C"/>
    <w:rsid w:val="005E4A67"/>
    <w:rsid w:val="005E6292"/>
    <w:rsid w:val="0060512A"/>
    <w:rsid w:val="006067B3"/>
    <w:rsid w:val="0061399E"/>
    <w:rsid w:val="00626740"/>
    <w:rsid w:val="00630CE5"/>
    <w:rsid w:val="0063148B"/>
    <w:rsid w:val="00641B1B"/>
    <w:rsid w:val="00647EE6"/>
    <w:rsid w:val="00666A66"/>
    <w:rsid w:val="0067428C"/>
    <w:rsid w:val="00677602"/>
    <w:rsid w:val="006A5BFE"/>
    <w:rsid w:val="006C304D"/>
    <w:rsid w:val="006F706E"/>
    <w:rsid w:val="006F79DD"/>
    <w:rsid w:val="0070558A"/>
    <w:rsid w:val="00710B2D"/>
    <w:rsid w:val="00730181"/>
    <w:rsid w:val="007411D6"/>
    <w:rsid w:val="00741D54"/>
    <w:rsid w:val="00745221"/>
    <w:rsid w:val="00751F53"/>
    <w:rsid w:val="007528B6"/>
    <w:rsid w:val="00761A2A"/>
    <w:rsid w:val="00767A5C"/>
    <w:rsid w:val="00775102"/>
    <w:rsid w:val="0077680D"/>
    <w:rsid w:val="007826F1"/>
    <w:rsid w:val="00783232"/>
    <w:rsid w:val="00784A83"/>
    <w:rsid w:val="007B1129"/>
    <w:rsid w:val="007B33D2"/>
    <w:rsid w:val="007F618E"/>
    <w:rsid w:val="00821E0B"/>
    <w:rsid w:val="0082617B"/>
    <w:rsid w:val="00835218"/>
    <w:rsid w:val="00852A90"/>
    <w:rsid w:val="00854CB3"/>
    <w:rsid w:val="00856A04"/>
    <w:rsid w:val="0086338E"/>
    <w:rsid w:val="00876DD7"/>
    <w:rsid w:val="00881568"/>
    <w:rsid w:val="0088220F"/>
    <w:rsid w:val="00884F9C"/>
    <w:rsid w:val="00887EE8"/>
    <w:rsid w:val="0089527F"/>
    <w:rsid w:val="00897009"/>
    <w:rsid w:val="008A28A5"/>
    <w:rsid w:val="008C0E12"/>
    <w:rsid w:val="008C379E"/>
    <w:rsid w:val="008D22D0"/>
    <w:rsid w:val="008E6186"/>
    <w:rsid w:val="00912100"/>
    <w:rsid w:val="00912417"/>
    <w:rsid w:val="0092155D"/>
    <w:rsid w:val="00927AFF"/>
    <w:rsid w:val="009318BE"/>
    <w:rsid w:val="00942042"/>
    <w:rsid w:val="0094729F"/>
    <w:rsid w:val="009515E2"/>
    <w:rsid w:val="00974196"/>
    <w:rsid w:val="009B3743"/>
    <w:rsid w:val="009B730A"/>
    <w:rsid w:val="009C3D2B"/>
    <w:rsid w:val="009C541E"/>
    <w:rsid w:val="009D4843"/>
    <w:rsid w:val="009E7071"/>
    <w:rsid w:val="00A0520B"/>
    <w:rsid w:val="00A14218"/>
    <w:rsid w:val="00A23D54"/>
    <w:rsid w:val="00A31424"/>
    <w:rsid w:val="00A34361"/>
    <w:rsid w:val="00A414BB"/>
    <w:rsid w:val="00A620BF"/>
    <w:rsid w:val="00A65D15"/>
    <w:rsid w:val="00A677D7"/>
    <w:rsid w:val="00A7282C"/>
    <w:rsid w:val="00A7362D"/>
    <w:rsid w:val="00A81862"/>
    <w:rsid w:val="00A920C7"/>
    <w:rsid w:val="00A9662E"/>
    <w:rsid w:val="00AA0B6F"/>
    <w:rsid w:val="00AA511A"/>
    <w:rsid w:val="00AA5CA4"/>
    <w:rsid w:val="00AD270D"/>
    <w:rsid w:val="00AE1D7B"/>
    <w:rsid w:val="00AE52B2"/>
    <w:rsid w:val="00AE6FB4"/>
    <w:rsid w:val="00AF0D74"/>
    <w:rsid w:val="00B160AA"/>
    <w:rsid w:val="00B20A5F"/>
    <w:rsid w:val="00B231F7"/>
    <w:rsid w:val="00B52F11"/>
    <w:rsid w:val="00B53532"/>
    <w:rsid w:val="00B61EFC"/>
    <w:rsid w:val="00B6764D"/>
    <w:rsid w:val="00B82CE3"/>
    <w:rsid w:val="00B84A70"/>
    <w:rsid w:val="00B877E4"/>
    <w:rsid w:val="00B94030"/>
    <w:rsid w:val="00BA6D21"/>
    <w:rsid w:val="00BB55A0"/>
    <w:rsid w:val="00BD4B55"/>
    <w:rsid w:val="00BE14BC"/>
    <w:rsid w:val="00C01523"/>
    <w:rsid w:val="00C17D49"/>
    <w:rsid w:val="00C221B7"/>
    <w:rsid w:val="00C40E2D"/>
    <w:rsid w:val="00C50370"/>
    <w:rsid w:val="00C830B7"/>
    <w:rsid w:val="00C83A07"/>
    <w:rsid w:val="00C8766A"/>
    <w:rsid w:val="00C94731"/>
    <w:rsid w:val="00CA1B67"/>
    <w:rsid w:val="00CB7B7E"/>
    <w:rsid w:val="00CC7A49"/>
    <w:rsid w:val="00CD6B1F"/>
    <w:rsid w:val="00CF042B"/>
    <w:rsid w:val="00D2014D"/>
    <w:rsid w:val="00D36992"/>
    <w:rsid w:val="00D502A1"/>
    <w:rsid w:val="00D538AD"/>
    <w:rsid w:val="00D66EC6"/>
    <w:rsid w:val="00D74830"/>
    <w:rsid w:val="00D82C48"/>
    <w:rsid w:val="00DA3AC4"/>
    <w:rsid w:val="00DC42FE"/>
    <w:rsid w:val="00DC6245"/>
    <w:rsid w:val="00DD3506"/>
    <w:rsid w:val="00DF74A7"/>
    <w:rsid w:val="00E05519"/>
    <w:rsid w:val="00E13A97"/>
    <w:rsid w:val="00E24DF0"/>
    <w:rsid w:val="00E259ED"/>
    <w:rsid w:val="00E267CA"/>
    <w:rsid w:val="00E34606"/>
    <w:rsid w:val="00E3791D"/>
    <w:rsid w:val="00E46AF1"/>
    <w:rsid w:val="00E54A0B"/>
    <w:rsid w:val="00E56A8B"/>
    <w:rsid w:val="00E65687"/>
    <w:rsid w:val="00E8349E"/>
    <w:rsid w:val="00E91A30"/>
    <w:rsid w:val="00E93295"/>
    <w:rsid w:val="00EA1A1F"/>
    <w:rsid w:val="00EA624C"/>
    <w:rsid w:val="00F11402"/>
    <w:rsid w:val="00F54F03"/>
    <w:rsid w:val="00F82533"/>
    <w:rsid w:val="00F956E1"/>
    <w:rsid w:val="00FA086F"/>
    <w:rsid w:val="00FA112B"/>
    <w:rsid w:val="00FA15E4"/>
    <w:rsid w:val="00FC657E"/>
    <w:rsid w:val="00FC74FF"/>
    <w:rsid w:val="00FC7BD8"/>
    <w:rsid w:val="00FE1304"/>
    <w:rsid w:val="00FE3343"/>
    <w:rsid w:val="00FF50DD"/>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1.tce.pr.gov.br/multimidia/2023/9/pdf/00379293.pdf" TargetMode="External"/><Relationship Id="rId18" Type="http://schemas.openxmlformats.org/officeDocument/2006/relationships/hyperlink" Target="https://www1.tce.pr.gov.br/multimidia/2023/9/pdf/00379549.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1.tce.pr.gov.br/conteudo/teses-ambientais/316603/area/249" TargetMode="External"/><Relationship Id="rId7" Type="http://schemas.openxmlformats.org/officeDocument/2006/relationships/styles" Target="styles.xml"/><Relationship Id="rId12" Type="http://schemas.openxmlformats.org/officeDocument/2006/relationships/hyperlink" Target="https://www1.tce.pr.gov.br/multimidia/2023/9/pdf/00379295.pdf" TargetMode="External"/><Relationship Id="rId17" Type="http://schemas.openxmlformats.org/officeDocument/2006/relationships/hyperlink" Target="https://www1.tce.pr.gov.br/multimidia/2023/6/pdf/00376229.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1.tce.pr.gov.br/multimidia/2023/9/pdf/00379507.pdf" TargetMode="External"/><Relationship Id="rId20" Type="http://schemas.openxmlformats.org/officeDocument/2006/relationships/hyperlink" Target="http://www1.tce.pr.gov.br/conteudo/pesquisas-prontas/308475/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sumulas-selecionadas/316602/area/249" TargetMode="External"/><Relationship Id="rId5" Type="http://schemas.openxmlformats.org/officeDocument/2006/relationships/customXml" Target="../customXml/item5.xml"/><Relationship Id="rId15" Type="http://schemas.openxmlformats.org/officeDocument/2006/relationships/hyperlink" Target="https://www1.tce.pr.gov.br/multimidia/2023/5/pdf/00373973.pdf" TargetMode="External"/><Relationship Id="rId23" Type="http://schemas.openxmlformats.org/officeDocument/2006/relationships/hyperlink" Target="http://www1.tce.pr.gov.br/conteudo/repercussao-geral-no-stf-e-os-tribunais-de-contas/307026/area/249"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1.tce.pr.gov.br/multimidia/2023/6/pdf/0037622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3/9/pdf/00379190.pdf" TargetMode="External"/><Relationship Id="rId22" Type="http://schemas.openxmlformats.org/officeDocument/2006/relationships/hyperlink" Target="http://www1.tce.pr.gov.br/conteudo/boletim-de-jurisprudencia-internacional/316601/area/249"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B866433455D4A44B3FF26D3E158E8A3" ma:contentTypeVersion="7" ma:contentTypeDescription="Crie um novo documento." ma:contentTypeScope="" ma:versionID="5f6fe9857337afd2487d84d6a9f99569">
  <xsd:schema xmlns:xsd="http://www.w3.org/2001/XMLSchema" xmlns:xs="http://www.w3.org/2001/XMLSchema" xmlns:p="http://schemas.microsoft.com/office/2006/metadata/properties" xmlns:ns2="f62bad52-2a6e-40b3-a3af-2da62eb33b1b" xmlns:ns3="0679600b-37c4-4a70-a7c4-c4f216b34211" targetNamespace="http://schemas.microsoft.com/office/2006/metadata/properties" ma:root="true" ma:fieldsID="d1cedce80267e40600dc352f2429a5d7" ns2:_="" ns3:_="">
    <xsd:import namespace="f62bad52-2a6e-40b3-a3af-2da62eb33b1b"/>
    <xsd:import namespace="0679600b-37c4-4a70-a7c4-c4f216b34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9600b-37c4-4a70-a7c4-c4f216b34211"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Props1.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8BC35C-67BB-4CBE-870B-ABC08BF01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0679600b-37c4-4a70-a7c4-c4f216b34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4.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2982</Words>
  <Characters>16109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do Rego Barros Filho</cp:lastModifiedBy>
  <cp:revision>3</cp:revision>
  <cp:lastPrinted>2023-07-25T17:06:00Z</cp:lastPrinted>
  <dcterms:created xsi:type="dcterms:W3CDTF">2023-10-24T12:01:00Z</dcterms:created>
  <dcterms:modified xsi:type="dcterms:W3CDTF">2023-10-24T12:02:00Z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