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1B8DD" w14:textId="27501BA8" w:rsidR="00912417" w:rsidRPr="00706FEF" w:rsidRDefault="47D69A2E"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themeColor="text1"/>
          <w:sz w:val="24"/>
          <w:szCs w:val="24"/>
        </w:rPr>
      </w:pPr>
      <w:r w:rsidRPr="00706FEF">
        <w:rPr>
          <w:rFonts w:ascii="Arial" w:eastAsia="Arial" w:hAnsi="Arial" w:cs="Arial"/>
          <w:b/>
          <w:bCs/>
          <w:color w:val="000000" w:themeColor="text1"/>
          <w:sz w:val="28"/>
          <w:szCs w:val="28"/>
        </w:rPr>
        <w:t xml:space="preserve">Boletim </w:t>
      </w:r>
      <w:r w:rsidR="7F010698" w:rsidRPr="00706FEF">
        <w:rPr>
          <w:rFonts w:ascii="Arial" w:eastAsia="Arial" w:hAnsi="Arial" w:cs="Arial"/>
          <w:b/>
          <w:bCs/>
          <w:color w:val="000000" w:themeColor="text1"/>
          <w:sz w:val="28"/>
          <w:szCs w:val="28"/>
        </w:rPr>
        <w:t xml:space="preserve">Informativo </w:t>
      </w:r>
      <w:r w:rsidRPr="00706FEF">
        <w:rPr>
          <w:rFonts w:ascii="Arial" w:eastAsia="Arial" w:hAnsi="Arial" w:cs="Arial"/>
          <w:b/>
          <w:bCs/>
          <w:color w:val="000000" w:themeColor="text1"/>
          <w:sz w:val="28"/>
          <w:szCs w:val="28"/>
        </w:rPr>
        <w:t xml:space="preserve">de Jurisprudência </w:t>
      </w:r>
      <w:r w:rsidR="7F010698" w:rsidRPr="00706FEF">
        <w:rPr>
          <w:rFonts w:ascii="Arial" w:eastAsia="Arial" w:hAnsi="Arial" w:cs="Arial"/>
          <w:b/>
          <w:bCs/>
          <w:color w:val="000000" w:themeColor="text1"/>
          <w:sz w:val="28"/>
          <w:szCs w:val="28"/>
        </w:rPr>
        <w:t>n.º 1</w:t>
      </w:r>
      <w:r w:rsidR="00625CB1">
        <w:rPr>
          <w:rFonts w:ascii="Arial" w:eastAsia="Arial" w:hAnsi="Arial" w:cs="Arial"/>
          <w:b/>
          <w:bCs/>
          <w:color w:val="000000" w:themeColor="text1"/>
          <w:sz w:val="28"/>
          <w:szCs w:val="28"/>
        </w:rPr>
        <w:t>40</w:t>
      </w:r>
    </w:p>
    <w:p w14:paraId="5889FBC7" w14:textId="77777777" w:rsidR="00BA6D21" w:rsidRPr="00F76263" w:rsidRDefault="00BA6D21" w:rsidP="00F76263">
      <w:pPr>
        <w:pBdr>
          <w:top w:val="nil"/>
          <w:left w:val="nil"/>
          <w:bottom w:val="nil"/>
          <w:right w:val="nil"/>
          <w:between w:val="nil"/>
        </w:pBdr>
        <w:tabs>
          <w:tab w:val="center" w:pos="4252"/>
          <w:tab w:val="right" w:pos="8504"/>
        </w:tabs>
        <w:spacing w:after="0"/>
        <w:jc w:val="center"/>
        <w:rPr>
          <w:rFonts w:ascii="Arial" w:eastAsia="Arial" w:hAnsi="Arial" w:cs="Arial"/>
          <w:b/>
          <w:bCs/>
          <w:color w:val="000000"/>
          <w:sz w:val="20"/>
          <w:szCs w:val="20"/>
        </w:rPr>
      </w:pPr>
    </w:p>
    <w:tbl>
      <w:tblPr>
        <w:tblStyle w:val="Tabelacomgrade"/>
        <w:tblW w:w="0" w:type="auto"/>
        <w:tblInd w:w="-5" w:type="dxa"/>
        <w:tblLook w:val="04A0" w:firstRow="1" w:lastRow="0" w:firstColumn="1" w:lastColumn="0" w:noHBand="0" w:noVBand="1"/>
      </w:tblPr>
      <w:tblGrid>
        <w:gridCol w:w="2072"/>
        <w:gridCol w:w="3480"/>
        <w:gridCol w:w="1127"/>
        <w:gridCol w:w="1820"/>
      </w:tblGrid>
      <w:tr w:rsidR="00A9662E" w:rsidRPr="00F76263" w14:paraId="46E33099" w14:textId="77777777" w:rsidTr="0085416C">
        <w:tc>
          <w:tcPr>
            <w:tcW w:w="8499" w:type="dxa"/>
            <w:gridSpan w:val="4"/>
            <w:shd w:val="clear" w:color="auto" w:fill="8BA6B4"/>
            <w:vAlign w:val="center"/>
          </w:tcPr>
          <w:p w14:paraId="04583483" w14:textId="54D21B45" w:rsidR="00A9662E" w:rsidRPr="00F76263" w:rsidRDefault="00A9662E"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Sessões analisadas</w:t>
            </w:r>
          </w:p>
        </w:tc>
      </w:tr>
      <w:tr w:rsidR="00912417" w:rsidRPr="00F76263" w14:paraId="5895E27F" w14:textId="77777777" w:rsidTr="0020291A">
        <w:tc>
          <w:tcPr>
            <w:tcW w:w="2072" w:type="dxa"/>
            <w:shd w:val="clear" w:color="auto" w:fill="8BA6B4"/>
            <w:vAlign w:val="center"/>
          </w:tcPr>
          <w:p w14:paraId="3EEDB36D" w14:textId="78DC5B57"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Órgão</w:t>
            </w:r>
          </w:p>
        </w:tc>
        <w:tc>
          <w:tcPr>
            <w:tcW w:w="3480" w:type="dxa"/>
            <w:shd w:val="clear" w:color="auto" w:fill="8BA6B4"/>
            <w:vAlign w:val="center"/>
          </w:tcPr>
          <w:p w14:paraId="40093ED4" w14:textId="391E585C" w:rsidR="00912417" w:rsidRPr="00F76263" w:rsidRDefault="00881568"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Tipo</w:t>
            </w:r>
          </w:p>
        </w:tc>
        <w:tc>
          <w:tcPr>
            <w:tcW w:w="1127" w:type="dxa"/>
            <w:shd w:val="clear" w:color="auto" w:fill="8BA6B4"/>
            <w:vAlign w:val="center"/>
          </w:tcPr>
          <w:p w14:paraId="3DBC29E0" w14:textId="3802ACA2"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Número</w:t>
            </w:r>
          </w:p>
        </w:tc>
        <w:tc>
          <w:tcPr>
            <w:tcW w:w="1820" w:type="dxa"/>
            <w:shd w:val="clear" w:color="auto" w:fill="8BA6B4"/>
            <w:vAlign w:val="center"/>
          </w:tcPr>
          <w:p w14:paraId="769F4E90" w14:textId="46AE86A4" w:rsidR="00912417" w:rsidRPr="00F76263" w:rsidRDefault="00710B2D" w:rsidP="00F76263">
            <w:pPr>
              <w:spacing w:line="276" w:lineRule="auto"/>
              <w:jc w:val="center"/>
              <w:rPr>
                <w:rFonts w:ascii="Arial" w:eastAsia="Arial" w:hAnsi="Arial" w:cs="Arial"/>
                <w:b/>
                <w:bCs/>
                <w:color w:val="FFFFFF" w:themeColor="background1"/>
                <w:sz w:val="20"/>
                <w:szCs w:val="20"/>
              </w:rPr>
            </w:pPr>
            <w:r w:rsidRPr="00F76263">
              <w:rPr>
                <w:rFonts w:ascii="Arial" w:eastAsia="Arial" w:hAnsi="Arial" w:cs="Arial"/>
                <w:b/>
                <w:bCs/>
                <w:color w:val="FFFFFF" w:themeColor="background1"/>
                <w:sz w:val="20"/>
                <w:szCs w:val="20"/>
              </w:rPr>
              <w:t>Data</w:t>
            </w:r>
          </w:p>
        </w:tc>
      </w:tr>
      <w:tr w:rsidR="00881568" w:rsidRPr="00F76263" w14:paraId="326D319E" w14:textId="77777777" w:rsidTr="0020291A">
        <w:tc>
          <w:tcPr>
            <w:tcW w:w="2072" w:type="dxa"/>
          </w:tcPr>
          <w:p w14:paraId="2B46CC6E" w14:textId="798AB6FA" w:rsidR="00881568"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561D61EA" w14:textId="7CC6CA1B" w:rsidR="00881568" w:rsidRPr="00F76263" w:rsidRDefault="00881568"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w:t>
            </w:r>
          </w:p>
        </w:tc>
        <w:tc>
          <w:tcPr>
            <w:tcW w:w="1127" w:type="dxa"/>
          </w:tcPr>
          <w:p w14:paraId="40423290" w14:textId="19C945B8" w:rsidR="00881568" w:rsidRPr="00F76263" w:rsidRDefault="001B4D13" w:rsidP="00F76263">
            <w:pPr>
              <w:spacing w:line="276" w:lineRule="auto"/>
              <w:jc w:val="center"/>
              <w:rPr>
                <w:rFonts w:ascii="Arial" w:eastAsia="Arial" w:hAnsi="Arial" w:cs="Arial"/>
                <w:sz w:val="20"/>
                <w:szCs w:val="20"/>
              </w:rPr>
            </w:pPr>
            <w:r>
              <w:rPr>
                <w:rFonts w:ascii="Arial" w:eastAsia="Arial" w:hAnsi="Arial" w:cs="Arial"/>
                <w:sz w:val="20"/>
                <w:szCs w:val="20"/>
              </w:rPr>
              <w:t>7</w:t>
            </w:r>
          </w:p>
        </w:tc>
        <w:tc>
          <w:tcPr>
            <w:tcW w:w="1820" w:type="dxa"/>
          </w:tcPr>
          <w:p w14:paraId="469A8F03" w14:textId="40F815DD" w:rsidR="00881568" w:rsidRPr="00F76263" w:rsidRDefault="00C31DFF" w:rsidP="00F76263">
            <w:pPr>
              <w:spacing w:line="276" w:lineRule="auto"/>
              <w:jc w:val="center"/>
              <w:rPr>
                <w:rFonts w:ascii="Arial" w:eastAsia="Arial" w:hAnsi="Arial" w:cs="Arial"/>
                <w:sz w:val="20"/>
                <w:szCs w:val="20"/>
              </w:rPr>
            </w:pPr>
            <w:r>
              <w:rPr>
                <w:rFonts w:ascii="Arial" w:eastAsia="Arial" w:hAnsi="Arial" w:cs="Arial"/>
                <w:sz w:val="20"/>
                <w:szCs w:val="20"/>
              </w:rPr>
              <w:t>13</w:t>
            </w:r>
            <w:r w:rsidR="00FF5133">
              <w:rPr>
                <w:rFonts w:ascii="Arial" w:eastAsia="Arial" w:hAnsi="Arial" w:cs="Arial"/>
                <w:sz w:val="20"/>
                <w:szCs w:val="20"/>
              </w:rPr>
              <w:t>/</w:t>
            </w:r>
            <w:r>
              <w:rPr>
                <w:rFonts w:ascii="Arial" w:eastAsia="Arial" w:hAnsi="Arial" w:cs="Arial"/>
                <w:sz w:val="20"/>
                <w:szCs w:val="20"/>
              </w:rPr>
              <w:t>3</w:t>
            </w:r>
            <w:r w:rsidR="00FF5133">
              <w:rPr>
                <w:rFonts w:ascii="Arial" w:eastAsia="Arial" w:hAnsi="Arial" w:cs="Arial"/>
                <w:sz w:val="20"/>
                <w:szCs w:val="20"/>
              </w:rPr>
              <w:t>/2024</w:t>
            </w:r>
          </w:p>
        </w:tc>
      </w:tr>
      <w:tr w:rsidR="00F6321C" w:rsidRPr="00F76263" w14:paraId="22F6D8B9" w14:textId="77777777" w:rsidTr="0020291A">
        <w:tc>
          <w:tcPr>
            <w:tcW w:w="2072" w:type="dxa"/>
          </w:tcPr>
          <w:p w14:paraId="14783302" w14:textId="07603BE6" w:rsidR="00F6321C" w:rsidRPr="00F76263" w:rsidRDefault="006820ED" w:rsidP="00F76263">
            <w:pPr>
              <w:spacing w:line="276" w:lineRule="auto"/>
              <w:jc w:val="center"/>
              <w:rPr>
                <w:rFonts w:ascii="Arial" w:eastAsia="Arial" w:hAnsi="Arial" w:cs="Arial"/>
                <w:sz w:val="20"/>
                <w:szCs w:val="20"/>
              </w:rPr>
            </w:pPr>
            <w:r>
              <w:rPr>
                <w:rFonts w:ascii="Arial" w:eastAsia="Arial" w:hAnsi="Arial" w:cs="Arial"/>
                <w:sz w:val="20"/>
                <w:szCs w:val="20"/>
              </w:rPr>
              <w:t>Tribunal Pleno</w:t>
            </w:r>
          </w:p>
        </w:tc>
        <w:tc>
          <w:tcPr>
            <w:tcW w:w="3480" w:type="dxa"/>
            <w:vAlign w:val="center"/>
          </w:tcPr>
          <w:p w14:paraId="624984A7" w14:textId="6DFD880C" w:rsidR="00F6321C" w:rsidRPr="00F76263" w:rsidRDefault="00F6321C" w:rsidP="00F76263">
            <w:pPr>
              <w:spacing w:line="276" w:lineRule="auto"/>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3972EBF6" w14:textId="0D42C790" w:rsidR="00F6321C" w:rsidRPr="00F76263" w:rsidRDefault="001B4D13" w:rsidP="00F76263">
            <w:pPr>
              <w:spacing w:line="276" w:lineRule="auto"/>
              <w:jc w:val="center"/>
              <w:rPr>
                <w:rFonts w:ascii="Arial" w:eastAsia="Arial" w:hAnsi="Arial" w:cs="Arial"/>
                <w:sz w:val="20"/>
                <w:szCs w:val="20"/>
              </w:rPr>
            </w:pPr>
            <w:r>
              <w:rPr>
                <w:rFonts w:ascii="Arial" w:eastAsia="Arial" w:hAnsi="Arial" w:cs="Arial"/>
                <w:sz w:val="20"/>
                <w:szCs w:val="20"/>
              </w:rPr>
              <w:t>4</w:t>
            </w:r>
          </w:p>
        </w:tc>
        <w:tc>
          <w:tcPr>
            <w:tcW w:w="1820" w:type="dxa"/>
          </w:tcPr>
          <w:p w14:paraId="08D3086C" w14:textId="559E13F5" w:rsidR="00F6321C" w:rsidRPr="00F76263" w:rsidRDefault="00C31DFF" w:rsidP="00F76263">
            <w:pPr>
              <w:spacing w:line="276" w:lineRule="auto"/>
              <w:jc w:val="center"/>
              <w:rPr>
                <w:rFonts w:ascii="Arial" w:eastAsia="Arial" w:hAnsi="Arial" w:cs="Arial"/>
                <w:sz w:val="20"/>
                <w:szCs w:val="20"/>
              </w:rPr>
            </w:pPr>
            <w:r>
              <w:rPr>
                <w:rFonts w:ascii="Arial" w:eastAsia="Arial" w:hAnsi="Arial" w:cs="Arial"/>
                <w:sz w:val="20"/>
                <w:szCs w:val="20"/>
              </w:rPr>
              <w:t>14</w:t>
            </w:r>
            <w:r w:rsidR="006820ED">
              <w:rPr>
                <w:rFonts w:ascii="Arial" w:eastAsia="Arial" w:hAnsi="Arial" w:cs="Arial"/>
                <w:sz w:val="20"/>
                <w:szCs w:val="20"/>
              </w:rPr>
              <w:t>/</w:t>
            </w:r>
            <w:r>
              <w:rPr>
                <w:rFonts w:ascii="Arial" w:eastAsia="Arial" w:hAnsi="Arial" w:cs="Arial"/>
                <w:sz w:val="20"/>
                <w:szCs w:val="20"/>
              </w:rPr>
              <w:t>3</w:t>
            </w:r>
            <w:r w:rsidR="006820ED">
              <w:rPr>
                <w:rFonts w:ascii="Arial" w:eastAsia="Arial" w:hAnsi="Arial" w:cs="Arial"/>
                <w:sz w:val="20"/>
                <w:szCs w:val="20"/>
              </w:rPr>
              <w:t>/202</w:t>
            </w:r>
            <w:r w:rsidR="00FF5133">
              <w:rPr>
                <w:rFonts w:ascii="Arial" w:eastAsia="Arial" w:hAnsi="Arial" w:cs="Arial"/>
                <w:sz w:val="20"/>
                <w:szCs w:val="20"/>
              </w:rPr>
              <w:t>4</w:t>
            </w:r>
          </w:p>
        </w:tc>
      </w:tr>
      <w:tr w:rsidR="006820ED" w:rsidRPr="00F76263" w14:paraId="0CC783B7" w14:textId="77777777" w:rsidTr="0020291A">
        <w:tc>
          <w:tcPr>
            <w:tcW w:w="2072" w:type="dxa"/>
          </w:tcPr>
          <w:p w14:paraId="132E7434" w14:textId="0B7B4C85"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1ª Câmara</w:t>
            </w:r>
          </w:p>
        </w:tc>
        <w:tc>
          <w:tcPr>
            <w:tcW w:w="3480" w:type="dxa"/>
            <w:vAlign w:val="center"/>
          </w:tcPr>
          <w:p w14:paraId="782C9B2C" w14:textId="14334CEE"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6249CE3C" w14:textId="3F4DE0DA" w:rsidR="006820ED" w:rsidRDefault="001B4D13" w:rsidP="006820ED">
            <w:pPr>
              <w:jc w:val="center"/>
              <w:rPr>
                <w:rFonts w:ascii="Arial" w:eastAsia="Arial" w:hAnsi="Arial" w:cs="Arial"/>
                <w:sz w:val="20"/>
                <w:szCs w:val="20"/>
              </w:rPr>
            </w:pPr>
            <w:r>
              <w:rPr>
                <w:rFonts w:ascii="Arial" w:eastAsia="Arial" w:hAnsi="Arial" w:cs="Arial"/>
                <w:sz w:val="20"/>
                <w:szCs w:val="20"/>
              </w:rPr>
              <w:t>4</w:t>
            </w:r>
          </w:p>
        </w:tc>
        <w:tc>
          <w:tcPr>
            <w:tcW w:w="1820" w:type="dxa"/>
          </w:tcPr>
          <w:p w14:paraId="4479B953" w14:textId="6CC676DE" w:rsidR="006820ED" w:rsidRPr="00F76263" w:rsidRDefault="001B4D13" w:rsidP="006820ED">
            <w:pPr>
              <w:jc w:val="center"/>
              <w:rPr>
                <w:rFonts w:ascii="Arial" w:eastAsia="Arial" w:hAnsi="Arial" w:cs="Arial"/>
                <w:sz w:val="20"/>
                <w:szCs w:val="20"/>
              </w:rPr>
            </w:pPr>
            <w:r>
              <w:rPr>
                <w:rFonts w:ascii="Arial" w:eastAsia="Arial" w:hAnsi="Arial" w:cs="Arial"/>
                <w:sz w:val="20"/>
                <w:szCs w:val="20"/>
              </w:rPr>
              <w:t>4</w:t>
            </w:r>
            <w:r w:rsidR="006820ED">
              <w:rPr>
                <w:rFonts w:ascii="Arial" w:eastAsia="Arial" w:hAnsi="Arial" w:cs="Arial"/>
                <w:sz w:val="20"/>
                <w:szCs w:val="20"/>
              </w:rPr>
              <w:t>/</w:t>
            </w:r>
            <w:r>
              <w:rPr>
                <w:rFonts w:ascii="Arial" w:eastAsia="Arial" w:hAnsi="Arial" w:cs="Arial"/>
                <w:sz w:val="20"/>
                <w:szCs w:val="20"/>
              </w:rPr>
              <w:t>4</w:t>
            </w:r>
            <w:r w:rsidR="006820ED">
              <w:rPr>
                <w:rFonts w:ascii="Arial" w:eastAsia="Arial" w:hAnsi="Arial" w:cs="Arial"/>
                <w:sz w:val="20"/>
                <w:szCs w:val="20"/>
              </w:rPr>
              <w:t>/202</w:t>
            </w:r>
            <w:r w:rsidR="00FF5133">
              <w:rPr>
                <w:rFonts w:ascii="Arial" w:eastAsia="Arial" w:hAnsi="Arial" w:cs="Arial"/>
                <w:sz w:val="20"/>
                <w:szCs w:val="20"/>
              </w:rPr>
              <w:t>4</w:t>
            </w:r>
          </w:p>
        </w:tc>
      </w:tr>
      <w:tr w:rsidR="006820ED" w:rsidRPr="00F76263" w14:paraId="29C895D0" w14:textId="77777777" w:rsidTr="0020291A">
        <w:tc>
          <w:tcPr>
            <w:tcW w:w="2072" w:type="dxa"/>
          </w:tcPr>
          <w:p w14:paraId="531D92E5" w14:textId="1BB37E2D"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2ª Câmara</w:t>
            </w:r>
          </w:p>
        </w:tc>
        <w:tc>
          <w:tcPr>
            <w:tcW w:w="3480" w:type="dxa"/>
            <w:vAlign w:val="center"/>
          </w:tcPr>
          <w:p w14:paraId="3099413F" w14:textId="4FFC5186" w:rsidR="006820ED" w:rsidRPr="00F76263" w:rsidRDefault="006820ED" w:rsidP="006820ED">
            <w:pPr>
              <w:jc w:val="center"/>
              <w:rPr>
                <w:rFonts w:ascii="Arial" w:eastAsia="Arial" w:hAnsi="Arial" w:cs="Arial"/>
                <w:sz w:val="20"/>
                <w:szCs w:val="20"/>
              </w:rPr>
            </w:pPr>
            <w:r w:rsidRPr="00F76263">
              <w:rPr>
                <w:rFonts w:ascii="Arial" w:eastAsia="Arial" w:hAnsi="Arial" w:cs="Arial"/>
                <w:sz w:val="20"/>
                <w:szCs w:val="20"/>
              </w:rPr>
              <w:t>Ordinária (Plenário Virtual)</w:t>
            </w:r>
          </w:p>
        </w:tc>
        <w:tc>
          <w:tcPr>
            <w:tcW w:w="1127" w:type="dxa"/>
          </w:tcPr>
          <w:p w14:paraId="0268D081" w14:textId="103BEC0A" w:rsidR="006820ED" w:rsidRDefault="001B4D13" w:rsidP="006820ED">
            <w:pPr>
              <w:jc w:val="center"/>
              <w:rPr>
                <w:rFonts w:ascii="Arial" w:eastAsia="Arial" w:hAnsi="Arial" w:cs="Arial"/>
                <w:sz w:val="20"/>
                <w:szCs w:val="20"/>
              </w:rPr>
            </w:pPr>
            <w:r>
              <w:rPr>
                <w:rFonts w:ascii="Arial" w:eastAsia="Arial" w:hAnsi="Arial" w:cs="Arial"/>
                <w:sz w:val="20"/>
                <w:szCs w:val="20"/>
              </w:rPr>
              <w:t>4</w:t>
            </w:r>
          </w:p>
        </w:tc>
        <w:tc>
          <w:tcPr>
            <w:tcW w:w="1820" w:type="dxa"/>
          </w:tcPr>
          <w:p w14:paraId="0A138456" w14:textId="20C3DB34" w:rsidR="006820ED" w:rsidRPr="00F76263" w:rsidRDefault="00C31DFF" w:rsidP="006820ED">
            <w:pPr>
              <w:jc w:val="center"/>
              <w:rPr>
                <w:rFonts w:ascii="Arial" w:eastAsia="Arial" w:hAnsi="Arial" w:cs="Arial"/>
                <w:sz w:val="20"/>
                <w:szCs w:val="20"/>
              </w:rPr>
            </w:pPr>
            <w:r>
              <w:rPr>
                <w:rFonts w:ascii="Arial" w:eastAsia="Arial" w:hAnsi="Arial" w:cs="Arial"/>
                <w:sz w:val="20"/>
                <w:szCs w:val="20"/>
              </w:rPr>
              <w:t>4</w:t>
            </w:r>
            <w:r w:rsidR="006820ED">
              <w:rPr>
                <w:rFonts w:ascii="Arial" w:eastAsia="Arial" w:hAnsi="Arial" w:cs="Arial"/>
                <w:sz w:val="20"/>
                <w:szCs w:val="20"/>
              </w:rPr>
              <w:t>/</w:t>
            </w:r>
            <w:r>
              <w:rPr>
                <w:rFonts w:ascii="Arial" w:eastAsia="Arial" w:hAnsi="Arial" w:cs="Arial"/>
                <w:sz w:val="20"/>
                <w:szCs w:val="20"/>
              </w:rPr>
              <w:t>4</w:t>
            </w:r>
            <w:r w:rsidR="006820ED">
              <w:rPr>
                <w:rFonts w:ascii="Arial" w:eastAsia="Arial" w:hAnsi="Arial" w:cs="Arial"/>
                <w:sz w:val="20"/>
                <w:szCs w:val="20"/>
              </w:rPr>
              <w:t>/202</w:t>
            </w:r>
            <w:r w:rsidR="00FF5133">
              <w:rPr>
                <w:rFonts w:ascii="Arial" w:eastAsia="Arial" w:hAnsi="Arial" w:cs="Arial"/>
                <w:sz w:val="20"/>
                <w:szCs w:val="20"/>
              </w:rPr>
              <w:t>4</w:t>
            </w:r>
          </w:p>
        </w:tc>
      </w:tr>
    </w:tbl>
    <w:p w14:paraId="1F2BD992" w14:textId="77777777" w:rsidR="00BA6D21" w:rsidRPr="00F76263" w:rsidRDefault="00BA6D21" w:rsidP="00F76263">
      <w:pPr>
        <w:spacing w:after="0"/>
        <w:jc w:val="both"/>
        <w:rPr>
          <w:rFonts w:ascii="Arial" w:eastAsia="Arial" w:hAnsi="Arial" w:cs="Arial"/>
          <w:color w:val="000000" w:themeColor="text1"/>
          <w:sz w:val="20"/>
          <w:szCs w:val="20"/>
        </w:rPr>
      </w:pPr>
    </w:p>
    <w:p w14:paraId="4671700D" w14:textId="55A2D331" w:rsidR="007826F1" w:rsidRPr="00F76263" w:rsidRDefault="007826F1" w:rsidP="00631596">
      <w:pPr>
        <w:spacing w:after="12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O Boletim Informativo de Jurisprudência do TCE</w:t>
      </w:r>
      <w:r w:rsidR="004F6800" w:rsidRPr="00F76263">
        <w:rPr>
          <w:rFonts w:ascii="Arial" w:eastAsia="Arial" w:hAnsi="Arial" w:cs="Arial"/>
          <w:color w:val="000000" w:themeColor="text1"/>
          <w:sz w:val="20"/>
          <w:szCs w:val="20"/>
        </w:rPr>
        <w:t>-</w:t>
      </w:r>
      <w:r w:rsidRPr="00F76263">
        <w:rPr>
          <w:rFonts w:ascii="Arial" w:eastAsia="Arial" w:hAnsi="Arial" w:cs="Arial"/>
          <w:color w:val="000000" w:themeColor="text1"/>
          <w:sz w:val="20"/>
          <w:szCs w:val="20"/>
        </w:rPr>
        <w:t>PR apresenta decisões proferidas pelos Colegiados do Tribunal que receberam indicação de relevância jurisprudencial nas sessões de julgamento acima indicadas. A seleção das decisões leva em consideração o ineditismo da deliberação, a discussão no colegiado e/ou a reiteração de entendimento importante. O objetivo é facilitar ao interessado o acompanhamento dos acórdãos mais importantes do Tribunal. Para aprofundamento, o leitor pode acessar o inteiro teor das deliberações por meio dos links disponíveis.</w:t>
      </w:r>
    </w:p>
    <w:p w14:paraId="33948FCD" w14:textId="302DF5D6" w:rsidR="002B3FB5" w:rsidRPr="00F76263" w:rsidRDefault="007826F1" w:rsidP="00F76263">
      <w:pPr>
        <w:spacing w:after="0"/>
        <w:jc w:val="both"/>
        <w:rPr>
          <w:rFonts w:ascii="Arial" w:eastAsia="Arial" w:hAnsi="Arial" w:cs="Arial"/>
          <w:color w:val="000000" w:themeColor="text1"/>
          <w:sz w:val="20"/>
          <w:szCs w:val="20"/>
        </w:rPr>
      </w:pPr>
      <w:r w:rsidRPr="00F76263">
        <w:rPr>
          <w:rFonts w:ascii="Arial" w:eastAsia="Arial" w:hAnsi="Arial" w:cs="Arial"/>
          <w:color w:val="000000" w:themeColor="text1"/>
          <w:sz w:val="20"/>
          <w:szCs w:val="20"/>
        </w:rPr>
        <w:t>As informações aqui apresentadas não representam repositórios oficiais de jurisprudência.</w:t>
      </w:r>
    </w:p>
    <w:p w14:paraId="54C07DE0" w14:textId="77777777" w:rsidR="004D5AAE" w:rsidRDefault="004D5AAE" w:rsidP="00F76263">
      <w:pPr>
        <w:spacing w:after="0"/>
        <w:jc w:val="both"/>
        <w:rPr>
          <w:rFonts w:ascii="Arial" w:eastAsia="Arial" w:hAnsi="Arial" w:cs="Arial"/>
          <w:color w:val="000000" w:themeColor="text1"/>
          <w:sz w:val="20"/>
          <w:szCs w:val="20"/>
        </w:rPr>
      </w:pPr>
    </w:p>
    <w:sdt>
      <w:sdtPr>
        <w:rPr>
          <w:rFonts w:ascii="Arial" w:hAnsi="Arial"/>
          <w:bCs/>
          <w:iCs/>
          <w:noProof/>
          <w:sz w:val="20"/>
          <w:szCs w:val="24"/>
        </w:rPr>
        <w:id w:val="238527377"/>
        <w:docPartObj>
          <w:docPartGallery w:val="Table of Contents"/>
          <w:docPartUnique/>
        </w:docPartObj>
      </w:sdtPr>
      <w:sdtEndPr>
        <w:rPr>
          <w:b/>
        </w:rPr>
      </w:sdtEndPr>
      <w:sdtContent>
        <w:p w14:paraId="09FA4007" w14:textId="22F1490C" w:rsidR="00AB3B5A" w:rsidRPr="00AB3B5A" w:rsidRDefault="00AB3B5A" w:rsidP="00AB3B5A">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Pr>
              <w:rFonts w:ascii="Arial" w:eastAsia="Arial" w:hAnsi="Arial" w:cs="Arial"/>
              <w:b/>
              <w:bCs/>
              <w:sz w:val="20"/>
              <w:szCs w:val="20"/>
            </w:rPr>
            <w:t>SUMÁRIO</w:t>
          </w:r>
          <w:r>
            <w:tab/>
          </w:r>
        </w:p>
        <w:p w14:paraId="468E53DD" w14:textId="2E373F71" w:rsidR="000C7D8E" w:rsidRDefault="00AB3B5A">
          <w:pPr>
            <w:pStyle w:val="Sumrio1"/>
            <w:rPr>
              <w:rFonts w:asciiTheme="minorHAnsi" w:eastAsiaTheme="minorEastAsia" w:hAnsiTheme="minorHAnsi" w:cstheme="minorBidi"/>
              <w:bCs w:val="0"/>
              <w:iCs w:val="0"/>
              <w:kern w:val="2"/>
              <w:sz w:val="24"/>
              <w14:ligatures w14:val="standardContextual"/>
            </w:rPr>
          </w:pPr>
          <w:r>
            <w:fldChar w:fldCharType="begin"/>
          </w:r>
          <w:r>
            <w:instrText xml:space="preserve"> TOC \o "1-3" \h \z \u </w:instrText>
          </w:r>
          <w:r>
            <w:fldChar w:fldCharType="separate"/>
          </w:r>
          <w:hyperlink w:anchor="_Toc166676311" w:history="1">
            <w:r w:rsidR="000C7D8E" w:rsidRPr="005C1E0B">
              <w:rPr>
                <w:rStyle w:val="Hyperlink"/>
              </w:rPr>
              <w:t>1. 1)Tomada de Contas Ordinária. Exercício de 2017. Consórcio Intermunicipal de Desenvolvimento Regional da Bacia do Panema/Cinza (Codepaci). 2) Controvérsia a respeito da definição do responsável pelo Consórcio no exercício. Verificação de que o último Presidente da entidade ocupava o cargo de Prefeito Municipal de Barra do Jacaré. Aplicação do artigo 5º, § 5º, do Decreto n.º 6.017/2007 (regulamentador da Lei n.º 11.107/2005, que dispõe sobre a contratação de consórcios públicos): sucessão no cargo de Prefeito que também se reflete na sucessão na presidência do Consórcio, em caso de vacância ou impedimento, quando ausente previsão estatutária em sentido contrário (como no presente caso). Consequente responsabilidade do Prefeito de Barra do Jacaré pelas contas. 3) Falta de apresentação de documentos que integram a prestação de contas. Ponderações sobre as peculiaridades do caso concreto: 3.1) constatação de que o Consórcio já estava, na prática, inativo no exercício de 2017; 3.2) verificação de que o gestor não exercia – de fato – atividades diretivas ou administrativas no Consórcio, em razão de dúvidas, no âmbito da própria entidade, quanto ao responsável pelas contas; 3.3) observação de que o Prefeito, em 2017, exercia seu primeiro ano de mandato no Município – somando-se às dificuldades naturais da transição de gestões, portanto, as pendências de um Consórcio há anos inativo; e 3.4) aplicação do artigo 22 da Lei de Introdução às Normas do Direito Brasileiro – de modo a se sopesarem os obstáculos e as dificuldades reais do gestor – e dos princípios da razoabilidade e da proporcionalidade. 4) Possibilidade de se considerar a não apresentação de documentos causa de ressalva das contas em exame. 5) Regularidade com ressalva das contas.</w:t>
            </w:r>
            <w:r w:rsidR="000C7D8E">
              <w:rPr>
                <w:webHidden/>
              </w:rPr>
              <w:tab/>
            </w:r>
            <w:r w:rsidR="000C7D8E">
              <w:rPr>
                <w:webHidden/>
              </w:rPr>
              <w:fldChar w:fldCharType="begin"/>
            </w:r>
            <w:r w:rsidR="000C7D8E">
              <w:rPr>
                <w:webHidden/>
              </w:rPr>
              <w:instrText xml:space="preserve"> PAGEREF _Toc166676311 \h </w:instrText>
            </w:r>
            <w:r w:rsidR="000C7D8E">
              <w:rPr>
                <w:webHidden/>
              </w:rPr>
            </w:r>
            <w:r w:rsidR="000C7D8E">
              <w:rPr>
                <w:webHidden/>
              </w:rPr>
              <w:fldChar w:fldCharType="separate"/>
            </w:r>
            <w:r w:rsidR="000C7D8E">
              <w:rPr>
                <w:webHidden/>
              </w:rPr>
              <w:t>2</w:t>
            </w:r>
            <w:r w:rsidR="000C7D8E">
              <w:rPr>
                <w:webHidden/>
              </w:rPr>
              <w:fldChar w:fldCharType="end"/>
            </w:r>
          </w:hyperlink>
        </w:p>
        <w:p w14:paraId="5D34123C" w14:textId="4A4A7414" w:rsidR="000C7D8E" w:rsidRDefault="00C341E4">
          <w:pPr>
            <w:pStyle w:val="Sumrio1"/>
            <w:rPr>
              <w:rFonts w:asciiTheme="minorHAnsi" w:eastAsiaTheme="minorEastAsia" w:hAnsiTheme="minorHAnsi" w:cstheme="minorBidi"/>
              <w:bCs w:val="0"/>
              <w:iCs w:val="0"/>
              <w:kern w:val="2"/>
              <w:sz w:val="24"/>
              <w14:ligatures w14:val="standardContextual"/>
            </w:rPr>
          </w:pPr>
          <w:hyperlink w:anchor="_Toc166676312" w:history="1">
            <w:r w:rsidR="000C7D8E" w:rsidRPr="005C1E0B">
              <w:rPr>
                <w:rStyle w:val="Hyperlink"/>
              </w:rPr>
              <w:t>2. Tomada de Contas Extraordinária. Transferência Voluntária. Acompanha Manifestações Uniformes. Parcial Procedência. Irregularidade. Aposição de Ressalvas.</w:t>
            </w:r>
            <w:r w:rsidR="000C7D8E">
              <w:rPr>
                <w:webHidden/>
              </w:rPr>
              <w:tab/>
            </w:r>
            <w:r w:rsidR="000C7D8E">
              <w:rPr>
                <w:webHidden/>
              </w:rPr>
              <w:fldChar w:fldCharType="begin"/>
            </w:r>
            <w:r w:rsidR="000C7D8E">
              <w:rPr>
                <w:webHidden/>
              </w:rPr>
              <w:instrText xml:space="preserve"> PAGEREF _Toc166676312 \h </w:instrText>
            </w:r>
            <w:r w:rsidR="000C7D8E">
              <w:rPr>
                <w:webHidden/>
              </w:rPr>
            </w:r>
            <w:r w:rsidR="000C7D8E">
              <w:rPr>
                <w:webHidden/>
              </w:rPr>
              <w:fldChar w:fldCharType="separate"/>
            </w:r>
            <w:r w:rsidR="000C7D8E">
              <w:rPr>
                <w:webHidden/>
              </w:rPr>
              <w:t>3</w:t>
            </w:r>
            <w:r w:rsidR="000C7D8E">
              <w:rPr>
                <w:webHidden/>
              </w:rPr>
              <w:fldChar w:fldCharType="end"/>
            </w:r>
          </w:hyperlink>
        </w:p>
        <w:p w14:paraId="31AC768B" w14:textId="323A4B0A" w:rsidR="000C7D8E" w:rsidRDefault="00C341E4">
          <w:pPr>
            <w:pStyle w:val="Sumrio1"/>
            <w:rPr>
              <w:rFonts w:asciiTheme="minorHAnsi" w:eastAsiaTheme="minorEastAsia" w:hAnsiTheme="minorHAnsi" w:cstheme="minorBidi"/>
              <w:bCs w:val="0"/>
              <w:iCs w:val="0"/>
              <w:kern w:val="2"/>
              <w:sz w:val="24"/>
              <w14:ligatures w14:val="standardContextual"/>
            </w:rPr>
          </w:pPr>
          <w:hyperlink w:anchor="_Toc166676313" w:history="1">
            <w:r w:rsidR="000C7D8E" w:rsidRPr="005C1E0B">
              <w:rPr>
                <w:rStyle w:val="Hyperlink"/>
              </w:rPr>
              <w:t>3. Denúncia. Criação de cargo com vencimentos inferiores ao cargo colocado em extinção no âmbito do Poder Executivo. Respeito à irredutibilidade dos vencimentos. Improcedência. Vencimentos de cargos da Câmara Municipal fixados por resolução. Superveniente edição de lei municipal. Irregularidade afastada. Superioridade de vencimentos dos cargos do Poder Legislativo em relação a cargos assemelhados do Executivo. Irregularidade. Artigo 37, inciso XII, da Constituição Federal. Precedente normativo e vinculante neste Tribunal de Contas. Decisões colacionadas apontando divergentes entendimentos jurisprudenciais. Procedência, com recomendação e expedições de comunicações.</w:t>
            </w:r>
            <w:r w:rsidR="000C7D8E">
              <w:rPr>
                <w:webHidden/>
              </w:rPr>
              <w:tab/>
            </w:r>
            <w:r w:rsidR="000C7D8E">
              <w:rPr>
                <w:webHidden/>
              </w:rPr>
              <w:fldChar w:fldCharType="begin"/>
            </w:r>
            <w:r w:rsidR="000C7D8E">
              <w:rPr>
                <w:webHidden/>
              </w:rPr>
              <w:instrText xml:space="preserve"> PAGEREF _Toc166676313 \h </w:instrText>
            </w:r>
            <w:r w:rsidR="000C7D8E">
              <w:rPr>
                <w:webHidden/>
              </w:rPr>
            </w:r>
            <w:r w:rsidR="000C7D8E">
              <w:rPr>
                <w:webHidden/>
              </w:rPr>
              <w:fldChar w:fldCharType="separate"/>
            </w:r>
            <w:r w:rsidR="000C7D8E">
              <w:rPr>
                <w:webHidden/>
              </w:rPr>
              <w:t>4</w:t>
            </w:r>
            <w:r w:rsidR="000C7D8E">
              <w:rPr>
                <w:webHidden/>
              </w:rPr>
              <w:fldChar w:fldCharType="end"/>
            </w:r>
          </w:hyperlink>
        </w:p>
        <w:p w14:paraId="404C77CE" w14:textId="4C95ACAC" w:rsidR="000C7D8E" w:rsidRDefault="00C341E4">
          <w:pPr>
            <w:pStyle w:val="Sumrio1"/>
            <w:rPr>
              <w:rFonts w:asciiTheme="minorHAnsi" w:eastAsiaTheme="minorEastAsia" w:hAnsiTheme="minorHAnsi" w:cstheme="minorBidi"/>
              <w:bCs w:val="0"/>
              <w:iCs w:val="0"/>
              <w:kern w:val="2"/>
              <w:sz w:val="24"/>
              <w14:ligatures w14:val="standardContextual"/>
            </w:rPr>
          </w:pPr>
          <w:hyperlink w:anchor="_Toc166676314" w:history="1">
            <w:r w:rsidR="000C7D8E" w:rsidRPr="005C1E0B">
              <w:rPr>
                <w:rStyle w:val="Hyperlink"/>
              </w:rPr>
              <w:t>4. Consulta. Câmara Municipal de Quedas do Iguaçu. Dúvidas quanto à aplicação do artigo 167-A da Constituição Federal. Conhecimento e resposta.</w:t>
            </w:r>
            <w:r w:rsidR="000C7D8E">
              <w:rPr>
                <w:webHidden/>
              </w:rPr>
              <w:tab/>
            </w:r>
            <w:r w:rsidR="000C7D8E">
              <w:rPr>
                <w:webHidden/>
              </w:rPr>
              <w:fldChar w:fldCharType="begin"/>
            </w:r>
            <w:r w:rsidR="000C7D8E">
              <w:rPr>
                <w:webHidden/>
              </w:rPr>
              <w:instrText xml:space="preserve"> PAGEREF _Toc166676314 \h </w:instrText>
            </w:r>
            <w:r w:rsidR="000C7D8E">
              <w:rPr>
                <w:webHidden/>
              </w:rPr>
            </w:r>
            <w:r w:rsidR="000C7D8E">
              <w:rPr>
                <w:webHidden/>
              </w:rPr>
              <w:fldChar w:fldCharType="separate"/>
            </w:r>
            <w:r w:rsidR="000C7D8E">
              <w:rPr>
                <w:webHidden/>
              </w:rPr>
              <w:t>8</w:t>
            </w:r>
            <w:r w:rsidR="000C7D8E">
              <w:rPr>
                <w:webHidden/>
              </w:rPr>
              <w:fldChar w:fldCharType="end"/>
            </w:r>
          </w:hyperlink>
        </w:p>
        <w:p w14:paraId="509CF459" w14:textId="1168D226" w:rsidR="000C7D8E" w:rsidRDefault="00C341E4">
          <w:pPr>
            <w:pStyle w:val="Sumrio1"/>
            <w:rPr>
              <w:rFonts w:asciiTheme="minorHAnsi" w:eastAsiaTheme="minorEastAsia" w:hAnsiTheme="minorHAnsi" w:cstheme="minorBidi"/>
              <w:bCs w:val="0"/>
              <w:iCs w:val="0"/>
              <w:kern w:val="2"/>
              <w:sz w:val="24"/>
              <w14:ligatures w14:val="standardContextual"/>
            </w:rPr>
          </w:pPr>
          <w:hyperlink w:anchor="_Toc166676315" w:history="1">
            <w:r w:rsidR="000C7D8E" w:rsidRPr="005C1E0B">
              <w:rPr>
                <w:rStyle w:val="Hyperlink"/>
              </w:rPr>
              <w:t>5. Consulta. Aposentadoria. Cargo de Professor. Combinação do art. 3º da Emenda Constitucional n.º 47/05 c/c art. 40, §5º, da Constituição Federal. Reabertura da presente Consulta por força do Acórdão n.º 2035/23 – Primeira Câmara. Entendimento pacificado pelo Supremo Tribunal Federal. Adequação da orientação deste Tribunal ao entendimento jurisprudencial vigente. Rediscussão. Possibilidade.</w:t>
            </w:r>
            <w:r w:rsidR="000C7D8E">
              <w:rPr>
                <w:webHidden/>
              </w:rPr>
              <w:tab/>
            </w:r>
            <w:r w:rsidR="000C7D8E">
              <w:rPr>
                <w:webHidden/>
              </w:rPr>
              <w:fldChar w:fldCharType="begin"/>
            </w:r>
            <w:r w:rsidR="000C7D8E">
              <w:rPr>
                <w:webHidden/>
              </w:rPr>
              <w:instrText xml:space="preserve"> PAGEREF _Toc166676315 \h </w:instrText>
            </w:r>
            <w:r w:rsidR="000C7D8E">
              <w:rPr>
                <w:webHidden/>
              </w:rPr>
            </w:r>
            <w:r w:rsidR="000C7D8E">
              <w:rPr>
                <w:webHidden/>
              </w:rPr>
              <w:fldChar w:fldCharType="separate"/>
            </w:r>
            <w:r w:rsidR="000C7D8E">
              <w:rPr>
                <w:webHidden/>
              </w:rPr>
              <w:t>8</w:t>
            </w:r>
            <w:r w:rsidR="000C7D8E">
              <w:rPr>
                <w:webHidden/>
              </w:rPr>
              <w:fldChar w:fldCharType="end"/>
            </w:r>
          </w:hyperlink>
        </w:p>
        <w:p w14:paraId="3056E45B" w14:textId="6DE76CE7" w:rsidR="000C7D8E" w:rsidRDefault="00C341E4">
          <w:pPr>
            <w:pStyle w:val="Sumrio1"/>
            <w:rPr>
              <w:rFonts w:asciiTheme="minorHAnsi" w:eastAsiaTheme="minorEastAsia" w:hAnsiTheme="minorHAnsi" w:cstheme="minorBidi"/>
              <w:bCs w:val="0"/>
              <w:iCs w:val="0"/>
              <w:kern w:val="2"/>
              <w:sz w:val="24"/>
              <w14:ligatures w14:val="standardContextual"/>
            </w:rPr>
          </w:pPr>
          <w:hyperlink w:anchor="_Toc166676316" w:history="1">
            <w:r w:rsidR="000C7D8E" w:rsidRPr="005C1E0B">
              <w:rPr>
                <w:rStyle w:val="Hyperlink"/>
              </w:rPr>
              <w:t>6. Consulta. Município de Paranacity. Questionamentos acerca do piso salarial profissional do magistério público da educação básica, ante a nova Lei do FUNDEB. Conhecimento e Resposta.</w:t>
            </w:r>
            <w:r w:rsidR="000C7D8E">
              <w:rPr>
                <w:webHidden/>
              </w:rPr>
              <w:tab/>
            </w:r>
            <w:r w:rsidR="000C7D8E">
              <w:rPr>
                <w:webHidden/>
              </w:rPr>
              <w:fldChar w:fldCharType="begin"/>
            </w:r>
            <w:r w:rsidR="000C7D8E">
              <w:rPr>
                <w:webHidden/>
              </w:rPr>
              <w:instrText xml:space="preserve"> PAGEREF _Toc166676316 \h </w:instrText>
            </w:r>
            <w:r w:rsidR="000C7D8E">
              <w:rPr>
                <w:webHidden/>
              </w:rPr>
            </w:r>
            <w:r w:rsidR="000C7D8E">
              <w:rPr>
                <w:webHidden/>
              </w:rPr>
              <w:fldChar w:fldCharType="separate"/>
            </w:r>
            <w:r w:rsidR="000C7D8E">
              <w:rPr>
                <w:webHidden/>
              </w:rPr>
              <w:t>9</w:t>
            </w:r>
            <w:r w:rsidR="000C7D8E">
              <w:rPr>
                <w:webHidden/>
              </w:rPr>
              <w:fldChar w:fldCharType="end"/>
            </w:r>
          </w:hyperlink>
        </w:p>
        <w:p w14:paraId="60770902" w14:textId="108351BA" w:rsidR="00AB3B5A" w:rsidRDefault="00AB3B5A" w:rsidP="005F010F">
          <w:pPr>
            <w:pStyle w:val="Sumrio1"/>
          </w:pPr>
          <w:r>
            <w:rPr>
              <w:b/>
              <w:bCs w:val="0"/>
            </w:rPr>
            <w:fldChar w:fldCharType="end"/>
          </w:r>
        </w:p>
      </w:sdtContent>
    </w:sdt>
    <w:p w14:paraId="7D206BA3" w14:textId="77777777" w:rsidR="00AB3B5A" w:rsidRPr="00F76263" w:rsidRDefault="00AB3B5A" w:rsidP="00F76263">
      <w:pPr>
        <w:spacing w:after="0"/>
        <w:jc w:val="both"/>
        <w:rPr>
          <w:rFonts w:ascii="Arial" w:eastAsia="Arial" w:hAnsi="Arial" w:cs="Arial"/>
          <w:color w:val="000000" w:themeColor="text1"/>
          <w:sz w:val="20"/>
          <w:szCs w:val="20"/>
        </w:rPr>
      </w:pPr>
    </w:p>
    <w:p w14:paraId="60D932B6" w14:textId="6AE80484" w:rsidR="00A917DE" w:rsidRPr="00F76263" w:rsidRDefault="00A917DE"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t>PRIMEIRA CÂMARA</w:t>
      </w:r>
    </w:p>
    <w:p w14:paraId="4115FC29" w14:textId="5E8F8A77" w:rsidR="00E85031" w:rsidRPr="00E85031" w:rsidRDefault="00AB3B5A" w:rsidP="0016654A">
      <w:pPr>
        <w:pStyle w:val="Ttulo1"/>
        <w:spacing w:line="240" w:lineRule="auto"/>
      </w:pPr>
      <w:bookmarkStart w:id="0" w:name="_Toc166676311"/>
      <w:r>
        <w:t xml:space="preserve">1. </w:t>
      </w:r>
      <w:r w:rsidR="00E85031" w:rsidRPr="00E85031">
        <w:t>1)Tomada de Contas Ordinária. Exercício de 2017. Consórcio Intermunicipal de Desenvolvimento Regional da Bacia do Panema/Cinza (Codepaci). 2) Controvérsia a respeito da definição do responsável pelo Consórcio no exercício. Verificação de que o último Presidente da entidade ocupava o cargo de Prefeito Municipal de Barra do Jacaré. Aplicação do artigo 5</w:t>
      </w:r>
      <w:r w:rsidR="00A15DF8">
        <w:t>º</w:t>
      </w:r>
      <w:r w:rsidR="00E85031" w:rsidRPr="00E85031">
        <w:t>, § 5</w:t>
      </w:r>
      <w:r w:rsidR="00A15DF8">
        <w:t>º</w:t>
      </w:r>
      <w:r w:rsidR="00E85031" w:rsidRPr="00E85031">
        <w:t>, do Decreto n.</w:t>
      </w:r>
      <w:r w:rsidR="00A15DF8">
        <w:t>º</w:t>
      </w:r>
      <w:r w:rsidR="00E85031" w:rsidRPr="00E85031">
        <w:t xml:space="preserve"> 6.017/2007 (regulamentador da Lei n.</w:t>
      </w:r>
      <w:r w:rsidR="0016654A">
        <w:t>º</w:t>
      </w:r>
      <w:r w:rsidR="00E85031" w:rsidRPr="00E85031">
        <w:t xml:space="preserve"> 11.107/2005, que dispõe sobre a contratação de consórcios públicos): sucessão no cargo de Prefeito que também se reflete na sucessão na presidência do Consórcio, em caso de vacância ou impedimento, quando ausente previsão estatutária em sentido contrário (como no presente caso). Consequente responsabilidade do Prefeito de Barra do Jacaré pelas contas. 3) Falta de apresentação de documentos que integram a prestação de contas. Ponderações sobre as peculiaridades do caso concreto: 3.1) constatação de que o Consórcio já estava, na prática, inativo no exercício de 2017; 3.2) verificação de que o gestor não exercia – de fato – atividades diretivas ou administrativas no Consórcio, em razão de dúvidas, no âmbito da própria entidade, quanto ao responsável pelas contas;</w:t>
      </w:r>
      <w:r w:rsidR="00E85031" w:rsidRPr="00E85031">
        <w:br/>
        <w:t xml:space="preserve">3.3) observação de que o Prefeito, em 2017, exercia seu primeiro ano de mandato no Município – somando-se às dificuldades naturais da transição de gestões, portanto, as pendências de um Consórcio há anos inativo; e 3.4) aplicação do artigo 22 da Lei de Introdução às Normas do Direito Brasileiro – de modo a se sopesarem os obstáculos e as dificuldades reais do gestor – e dos princípios da razoabilidade e da proporcionalidade. 4) </w:t>
      </w:r>
      <w:r w:rsidR="00E85031" w:rsidRPr="00E85031">
        <w:lastRenderedPageBreak/>
        <w:t>Possibilidade de se considerar a não apresentação de documentos causa de ressalva das contas em exame. 5) Regularidade com ressalva das contas.</w:t>
      </w:r>
      <w:bookmarkEnd w:id="0"/>
      <w:r w:rsidR="00E85031" w:rsidRPr="00E85031">
        <w:t xml:space="preserve"> </w:t>
      </w:r>
    </w:p>
    <w:p w14:paraId="5E9EC828" w14:textId="14B7C335" w:rsidR="00474BBE" w:rsidRPr="005F010F" w:rsidRDefault="00A70C92" w:rsidP="00474BBE">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00AB3B5A" w:rsidRPr="00FC5DA2">
        <w:rPr>
          <w:rFonts w:ascii="Arial" w:hAnsi="Arial" w:cs="Arial"/>
          <w:sz w:val="20"/>
          <w:szCs w:val="20"/>
        </w:rPr>
        <w:t xml:space="preserve"> n.</w:t>
      </w:r>
      <w:r w:rsidR="005F010F">
        <w:rPr>
          <w:rFonts w:ascii="Arial" w:hAnsi="Arial" w:cs="Arial"/>
          <w:sz w:val="20"/>
          <w:szCs w:val="20"/>
        </w:rPr>
        <w:t>º</w:t>
      </w:r>
      <w:r w:rsidR="00AB3B5A" w:rsidRPr="00FC5DA2">
        <w:rPr>
          <w:rFonts w:ascii="Arial" w:hAnsi="Arial" w:cs="Arial"/>
          <w:sz w:val="20"/>
          <w:szCs w:val="20"/>
        </w:rPr>
        <w:t xml:space="preserve"> </w:t>
      </w:r>
      <w:r w:rsidR="00E85031">
        <w:rPr>
          <w:rFonts w:ascii="Arial" w:hAnsi="Arial" w:cs="Arial"/>
          <w:sz w:val="20"/>
          <w:szCs w:val="20"/>
        </w:rPr>
        <w:t>856385/19</w:t>
      </w:r>
      <w:r w:rsidR="00AB3B5A" w:rsidRPr="00FC5DA2">
        <w:rPr>
          <w:rFonts w:ascii="Arial" w:hAnsi="Arial" w:cs="Arial"/>
          <w:sz w:val="20"/>
          <w:szCs w:val="20"/>
        </w:rPr>
        <w:t xml:space="preserve">, </w:t>
      </w:r>
      <w:hyperlink r:id="rId12" w:history="1">
        <w:r w:rsidR="00E85031">
          <w:rPr>
            <w:rStyle w:val="Hyperlink"/>
            <w:rFonts w:ascii="Arial" w:hAnsi="Arial" w:cs="Arial"/>
            <w:sz w:val="20"/>
            <w:szCs w:val="20"/>
          </w:rPr>
          <w:t>Acórdão n.º 849/24</w:t>
        </w:r>
      </w:hyperlink>
      <w:r w:rsidR="00AB3B5A" w:rsidRPr="00FC5DA2">
        <w:rPr>
          <w:rFonts w:ascii="Arial" w:hAnsi="Arial" w:cs="Arial"/>
          <w:sz w:val="20"/>
          <w:szCs w:val="20"/>
        </w:rPr>
        <w:t xml:space="preserve">, </w:t>
      </w:r>
      <w:r w:rsidR="00AB3B5A" w:rsidRPr="005F010F">
        <w:rPr>
          <w:rFonts w:ascii="Arial" w:hAnsi="Arial" w:cs="Arial"/>
          <w:sz w:val="20"/>
          <w:szCs w:val="20"/>
        </w:rPr>
        <w:t>Primeira Câmara</w:t>
      </w:r>
      <w:r w:rsidR="00AB3B5A" w:rsidRPr="00FC5DA2">
        <w:rPr>
          <w:rFonts w:ascii="Arial" w:hAnsi="Arial" w:cs="Arial"/>
          <w:sz w:val="20"/>
          <w:szCs w:val="20"/>
        </w:rPr>
        <w:t xml:space="preserve">, Relator </w:t>
      </w:r>
      <w:r w:rsidR="00E85031">
        <w:rPr>
          <w:rFonts w:ascii="Arial" w:hAnsi="Arial" w:cs="Arial"/>
          <w:sz w:val="20"/>
          <w:szCs w:val="20"/>
        </w:rPr>
        <w:t>Sérgio Ricardo Valadares Fonseca</w:t>
      </w:r>
      <w:r w:rsidR="00AB3B5A" w:rsidRPr="00FC5DA2">
        <w:rPr>
          <w:rFonts w:ascii="Arial" w:hAnsi="Arial" w:cs="Arial"/>
          <w:sz w:val="20"/>
          <w:szCs w:val="20"/>
        </w:rPr>
        <w:t xml:space="preserve">, julgado em </w:t>
      </w:r>
      <w:r w:rsidR="00E85031">
        <w:rPr>
          <w:rFonts w:ascii="Arial" w:hAnsi="Arial" w:cs="Arial"/>
          <w:sz w:val="20"/>
          <w:szCs w:val="20"/>
        </w:rPr>
        <w:t>1</w:t>
      </w:r>
      <w:r w:rsidR="00AB3B5A" w:rsidRPr="00FC5DA2">
        <w:rPr>
          <w:rFonts w:ascii="Arial" w:hAnsi="Arial" w:cs="Arial"/>
          <w:sz w:val="20"/>
          <w:szCs w:val="20"/>
        </w:rPr>
        <w:t>/</w:t>
      </w:r>
      <w:r w:rsidR="00E85031">
        <w:rPr>
          <w:rFonts w:ascii="Arial" w:hAnsi="Arial" w:cs="Arial"/>
          <w:sz w:val="20"/>
          <w:szCs w:val="20"/>
        </w:rPr>
        <w:t>4</w:t>
      </w:r>
      <w:r w:rsidR="00AB3B5A" w:rsidRPr="00FC5DA2">
        <w:rPr>
          <w:rFonts w:ascii="Arial" w:hAnsi="Arial" w:cs="Arial"/>
          <w:sz w:val="20"/>
          <w:szCs w:val="20"/>
        </w:rPr>
        <w:t>/202</w:t>
      </w:r>
      <w:r>
        <w:rPr>
          <w:rFonts w:ascii="Arial" w:hAnsi="Arial" w:cs="Arial"/>
          <w:sz w:val="20"/>
          <w:szCs w:val="20"/>
        </w:rPr>
        <w:t>4</w:t>
      </w:r>
      <w:r w:rsidR="00AB3B5A" w:rsidRPr="00FC5DA2">
        <w:rPr>
          <w:rFonts w:ascii="Arial" w:hAnsi="Arial" w:cs="Arial"/>
          <w:sz w:val="20"/>
          <w:szCs w:val="20"/>
        </w:rPr>
        <w:t xml:space="preserve"> e veiculado em </w:t>
      </w:r>
      <w:r w:rsidR="00E85031">
        <w:rPr>
          <w:rFonts w:ascii="Arial" w:hAnsi="Arial" w:cs="Arial"/>
          <w:sz w:val="20"/>
          <w:szCs w:val="20"/>
        </w:rPr>
        <w:t>19</w:t>
      </w:r>
      <w:r w:rsidR="00AB3B5A" w:rsidRPr="00FC5DA2">
        <w:rPr>
          <w:rFonts w:ascii="Arial" w:hAnsi="Arial" w:cs="Arial"/>
          <w:sz w:val="20"/>
          <w:szCs w:val="20"/>
        </w:rPr>
        <w:t>/</w:t>
      </w:r>
      <w:r w:rsidR="00E85031">
        <w:rPr>
          <w:rFonts w:ascii="Arial" w:hAnsi="Arial" w:cs="Arial"/>
          <w:sz w:val="20"/>
          <w:szCs w:val="20"/>
        </w:rPr>
        <w:t>4</w:t>
      </w:r>
      <w:r w:rsidR="00AB3B5A" w:rsidRPr="00FC5DA2">
        <w:rPr>
          <w:rFonts w:ascii="Arial" w:hAnsi="Arial" w:cs="Arial"/>
          <w:sz w:val="20"/>
          <w:szCs w:val="20"/>
        </w:rPr>
        <w:t>/202</w:t>
      </w:r>
      <w:r>
        <w:rPr>
          <w:rFonts w:ascii="Arial" w:hAnsi="Arial" w:cs="Arial"/>
          <w:sz w:val="20"/>
          <w:szCs w:val="20"/>
        </w:rPr>
        <w:t>4</w:t>
      </w:r>
      <w:r w:rsidR="00AB3B5A" w:rsidRPr="00FC5DA2">
        <w:rPr>
          <w:rFonts w:ascii="Arial" w:hAnsi="Arial" w:cs="Arial"/>
          <w:sz w:val="20"/>
          <w:szCs w:val="20"/>
        </w:rPr>
        <w:t>.</w:t>
      </w:r>
    </w:p>
    <w:p w14:paraId="3F55A8CF" w14:textId="71932646" w:rsidR="00AA5CA4" w:rsidRPr="00F76263" w:rsidRDefault="00133928" w:rsidP="00F76263">
      <w:pPr>
        <w:shd w:val="clear" w:color="auto" w:fill="EEECE1" w:themeFill="background2"/>
        <w:tabs>
          <w:tab w:val="center" w:pos="4252"/>
        </w:tabs>
        <w:spacing w:after="0"/>
        <w:rPr>
          <w:rFonts w:ascii="Arial" w:eastAsia="Arial" w:hAnsi="Arial" w:cs="Arial"/>
          <w:b/>
          <w:bCs/>
          <w:sz w:val="20"/>
          <w:szCs w:val="20"/>
        </w:rPr>
      </w:pPr>
      <w:r w:rsidRPr="00F76263">
        <w:rPr>
          <w:rFonts w:ascii="Arial" w:eastAsia="Arial" w:hAnsi="Arial" w:cs="Arial"/>
          <w:b/>
          <w:bCs/>
          <w:sz w:val="20"/>
          <w:szCs w:val="20"/>
        </w:rPr>
        <w:tab/>
      </w:r>
      <w:r w:rsidR="00BE65B6" w:rsidRPr="00F76263">
        <w:rPr>
          <w:rFonts w:ascii="Arial" w:eastAsia="Arial" w:hAnsi="Arial" w:cs="Arial"/>
          <w:b/>
          <w:bCs/>
          <w:sz w:val="20"/>
          <w:szCs w:val="20"/>
        </w:rPr>
        <w:t>SEGUNDA CÂMARA</w:t>
      </w:r>
    </w:p>
    <w:p w14:paraId="6DE94A7C" w14:textId="5BF7F8AF" w:rsidR="00474BBE" w:rsidRPr="008D6727" w:rsidRDefault="00474BBE" w:rsidP="008D6727">
      <w:pPr>
        <w:pStyle w:val="Ttulo1"/>
        <w:spacing w:before="120"/>
      </w:pPr>
      <w:bookmarkStart w:id="1" w:name="_Toc166676312"/>
      <w:r>
        <w:t xml:space="preserve">2. </w:t>
      </w:r>
      <w:r w:rsidRPr="00474BBE">
        <w:t>Tomada de Contas Extraordinária. Transferência Voluntária. Acompanha Manifestações Uniformes. Parcial Procedência. Irregularidade. Aposição de Ressalvas.</w:t>
      </w:r>
      <w:bookmarkEnd w:id="1"/>
    </w:p>
    <w:p w14:paraId="29DB58FB" w14:textId="77777777" w:rsidR="00474BBE" w:rsidRPr="00474BBE" w:rsidRDefault="00474BBE" w:rsidP="00950936">
      <w:pPr>
        <w:autoSpaceDE w:val="0"/>
        <w:autoSpaceDN w:val="0"/>
        <w:adjustRightInd w:val="0"/>
        <w:spacing w:after="240"/>
        <w:jc w:val="both"/>
        <w:rPr>
          <w:rFonts w:ascii="Arial" w:hAnsi="Arial" w:cs="Arial"/>
          <w:sz w:val="20"/>
          <w:szCs w:val="20"/>
        </w:rPr>
      </w:pPr>
      <w:r w:rsidRPr="00474BBE">
        <w:rPr>
          <w:rFonts w:ascii="Arial" w:hAnsi="Arial" w:cs="Arial"/>
          <w:sz w:val="20"/>
          <w:szCs w:val="20"/>
        </w:rPr>
        <w:t xml:space="preserve">Trata-se de Tomada de Contas Extraordinária instaurada por determinação do Despacho n.º 258/15 (peça 26), a partir de sugestão feita por pela unidade técnica, na Instrução nº 8287/14-DAT (peça 25), contemplando as transferências voluntárias realizadas pelo Poder Executivo do Município de Ipiranga à Associação Filantrópica Imaculada Conceição - AFIC, durante os exercícios financeiros de 2008 a 2011. A ordem de citação foi exarada em outubro de 2015, por ocasião da conversão do relatório de inspeção em tomada de contas extraordinária no já mencionado Despacho n.º 258/15 – GCDA: </w:t>
      </w:r>
    </w:p>
    <w:p w14:paraId="5EF1583E" w14:textId="77777777" w:rsidR="00474BBE" w:rsidRPr="00474BBE" w:rsidRDefault="00474BBE" w:rsidP="00950936">
      <w:pPr>
        <w:autoSpaceDE w:val="0"/>
        <w:autoSpaceDN w:val="0"/>
        <w:adjustRightInd w:val="0"/>
        <w:spacing w:after="240"/>
        <w:ind w:left="1134"/>
        <w:jc w:val="both"/>
        <w:rPr>
          <w:rFonts w:ascii="Arial" w:hAnsi="Arial" w:cs="Arial"/>
          <w:sz w:val="20"/>
          <w:szCs w:val="20"/>
        </w:rPr>
      </w:pPr>
      <w:r w:rsidRPr="00474BBE">
        <w:rPr>
          <w:rFonts w:ascii="Arial" w:hAnsi="Arial" w:cs="Arial"/>
          <w:sz w:val="20"/>
          <w:szCs w:val="20"/>
        </w:rPr>
        <w:t>“III – A citação dos interessados abaixo, mediante disponibilização deste despacho por meio eletrônico e com certificação nos autos de sua realização para, querendo, no prazo de 15 (quinze) dias, contado da realização da comunicação, apresentar ao Tribunal as razões de contraditório, quanto ao apontado pela Instrução nº 8287/14- DAT (peça 25), com especial ênfase ao contido nas alíneas c e d do item “Conclusão”, do Anexo I* da referida instrução: *c) a apresentação dos pagamentos efetuados pela AFIC, por exercício financeiro entre 2008 e 2011, conforme modelo da tabela 10; d) o envio da documentação elencada na subseção “3.1” desta instrução.”</w:t>
      </w:r>
    </w:p>
    <w:p w14:paraId="6BD3322A" w14:textId="77777777" w:rsidR="00474BBE" w:rsidRDefault="00474BBE" w:rsidP="00474BBE">
      <w:pPr>
        <w:autoSpaceDE w:val="0"/>
        <w:autoSpaceDN w:val="0"/>
        <w:adjustRightInd w:val="0"/>
        <w:spacing w:after="0"/>
        <w:jc w:val="both"/>
        <w:rPr>
          <w:rFonts w:ascii="Arial" w:hAnsi="Arial" w:cs="Arial"/>
          <w:sz w:val="20"/>
          <w:szCs w:val="20"/>
        </w:rPr>
      </w:pPr>
      <w:r w:rsidRPr="00474BBE">
        <w:rPr>
          <w:rFonts w:ascii="Arial" w:hAnsi="Arial" w:cs="Arial"/>
          <w:sz w:val="20"/>
          <w:szCs w:val="20"/>
        </w:rPr>
        <w:t>(...)</w:t>
      </w:r>
    </w:p>
    <w:p w14:paraId="566D1EA3" w14:textId="77777777" w:rsidR="00950936" w:rsidRPr="00474BBE" w:rsidRDefault="00950936" w:rsidP="00474BBE">
      <w:pPr>
        <w:autoSpaceDE w:val="0"/>
        <w:autoSpaceDN w:val="0"/>
        <w:adjustRightInd w:val="0"/>
        <w:spacing w:after="0"/>
        <w:jc w:val="both"/>
        <w:rPr>
          <w:rFonts w:ascii="Arial" w:hAnsi="Arial" w:cs="Arial"/>
          <w:sz w:val="20"/>
          <w:szCs w:val="20"/>
        </w:rPr>
      </w:pPr>
    </w:p>
    <w:p w14:paraId="203867D3" w14:textId="77777777" w:rsidR="00474BBE" w:rsidRPr="00474BBE" w:rsidRDefault="00474BBE" w:rsidP="00474BBE">
      <w:pPr>
        <w:autoSpaceDE w:val="0"/>
        <w:autoSpaceDN w:val="0"/>
        <w:adjustRightInd w:val="0"/>
        <w:spacing w:after="0"/>
        <w:jc w:val="both"/>
        <w:rPr>
          <w:rFonts w:ascii="Arial" w:hAnsi="Arial" w:cs="Arial"/>
          <w:sz w:val="20"/>
          <w:szCs w:val="20"/>
        </w:rPr>
      </w:pPr>
      <w:r w:rsidRPr="00474BBE">
        <w:rPr>
          <w:rFonts w:ascii="Arial" w:hAnsi="Arial" w:cs="Arial"/>
          <w:sz w:val="20"/>
          <w:szCs w:val="20"/>
        </w:rPr>
        <w:t xml:space="preserve">Quanto à responsabilidade do Sr. Germano do Rosário Ferreira Kusdra, ficou consignado nos autos que, nos vinte dias em que exerceu o cargo de Prefeito Municipal de Ipiranga, não assinou quaisquer documentos, nem praticou qualquer ato irregular conexo com as contas exame, pelo que, em homenagem à razoabilidade e à proporcionalidade, acompanho as manifestações uniformes por sua exclusão do polo passivo, afastando-se todas as responsabilidades imputadas a ele anteriormente. Quanto à ilegalidade da contratação de pessoal da área de saúde, por intermédio da Tomadora, sem a realização de concurso público, verifica-se que, no processo de n° 580151/12, referente ao Relatório de Auditoria que abarcou os convênios firmados 2010 e 2011, a admissão de pessoal sem concurso público foi considerada irregular, resultando na aplicação de multa; ou seja, como o responsável, Sr. Luiz Carlos Blum, já foi multado por esses fatos em sede do Relatório de Auditoria, uma vez que na prática o mesmo convênio perdurou por todos esses exercícios, fixar-lhe nova pena pecuniária constituiria bis in idem. Dessa forma, cabe a irregularidade do apontamento, sem a aplicação da multa administrativa, pois já foi </w:t>
      </w:r>
      <w:r w:rsidRPr="00474BBE">
        <w:rPr>
          <w:rFonts w:ascii="Arial" w:hAnsi="Arial" w:cs="Arial"/>
          <w:sz w:val="20"/>
          <w:szCs w:val="20"/>
        </w:rPr>
        <w:lastRenderedPageBreak/>
        <w:t>aplicada. No que concerne à terceirização ilegal da contratação de Agentes Comunitários de Saúde, a unidade constatou que não há provas de que essa ilicitude persistiu após o ano de 2010, e que, seguindo o princípio da continuidade do serviço público, impunha-se que a contratação de terceirizados fosse mantida, até que concluídos os processos seletivos para a admissão direta desses profissionais. Assim, pleiteou a ressalva do item sem aplicação de multa. Acompanho as manifestações neste tópico. Sobre a classificação contábil das despesas com pessoal em desconformidade com o art. 18, §1º, da LRF, em sede do Relatório de Auditoria, esse apontamento foi considerado irregular, com aplicação de multa ao Sr. Luiz Carlos Blum. Logo já foi penalizado, multá-lo duas vezes pelos mesmos fatos constituiria bis in idem, contudo é comprovada a irregularidade do apontamento. No que tange à inobservância da economicidade e isonomia nos procedimentos de contratação, verifica-se que, à época das impropriedades, a jurisprudência desta Corte de Contas direcionava-se em prol de sua ressalva, de modo que, em atenção à razoabilidade, cabe a ressalva desse item também neste expediente nos termos das manifestações uniformes. Por demais, neste apontamento a responsabilidade do Sr. Braz Arivaldo Dalazoana deve ser afastada, visto que ele não assinou o Convênio firmado em 2011, no qual foi verificada a ilicitude em tela. E quanto aos demais indícios de irregularidades aventados na instauração do feito, acompanho as manifestações uniformes pela sua desconsideração, por falta de provas. Por fim, acompanho as manifestações uniformes pela procedência parcial desta Tomada de Contas Extraordinária, com a exclusão das responsabilidades imputadas aos Srs. Braz Arivaldo Dalazoana e Germano do Rosário Ferreira Kusdra, e o afastamento da penalidade pecuniária proposta em face do Sr. Luiz Carlos Blum.</w:t>
      </w:r>
    </w:p>
    <w:p w14:paraId="2EF3D927" w14:textId="77777777" w:rsidR="00474BBE" w:rsidRPr="00474BBE" w:rsidRDefault="00474BBE" w:rsidP="00474BBE">
      <w:pPr>
        <w:autoSpaceDE w:val="0"/>
        <w:autoSpaceDN w:val="0"/>
        <w:adjustRightInd w:val="0"/>
        <w:spacing w:after="120"/>
        <w:jc w:val="both"/>
        <w:rPr>
          <w:rFonts w:ascii="Arial" w:hAnsi="Arial" w:cs="Arial"/>
          <w:sz w:val="20"/>
          <w:szCs w:val="20"/>
        </w:rPr>
      </w:pPr>
      <w:r w:rsidRPr="00474BBE">
        <w:rPr>
          <w:rFonts w:ascii="Arial" w:hAnsi="Arial" w:cs="Arial"/>
          <w:b/>
          <w:bCs/>
          <w:sz w:val="20"/>
          <w:szCs w:val="20"/>
        </w:rPr>
        <w:t xml:space="preserve">VOTO </w:t>
      </w:r>
      <w:r w:rsidRPr="00474BBE">
        <w:rPr>
          <w:rFonts w:ascii="Arial" w:hAnsi="Arial" w:cs="Arial"/>
          <w:sz w:val="20"/>
          <w:szCs w:val="20"/>
        </w:rPr>
        <w:t xml:space="preserve">por: </w:t>
      </w:r>
      <w:r w:rsidRPr="00474BBE">
        <w:rPr>
          <w:rFonts w:ascii="Arial" w:hAnsi="Arial" w:cs="Arial"/>
          <w:b/>
          <w:bCs/>
          <w:sz w:val="20"/>
          <w:szCs w:val="20"/>
        </w:rPr>
        <w:t xml:space="preserve">I - </w:t>
      </w:r>
      <w:r w:rsidRPr="00474BBE">
        <w:rPr>
          <w:rFonts w:ascii="Arial" w:hAnsi="Arial" w:cs="Arial"/>
          <w:sz w:val="20"/>
          <w:szCs w:val="20"/>
        </w:rPr>
        <w:t xml:space="preserve">com fundamento no art. 16, inciso III, alínea “b”, da Lei Complementar Estadual nº 113/20054 , julgar parcialmente procedente a presente Tomada de Contas Extraordinária, declarando irregulares as contas objeto da presente tomada de contas extraordinária, em razão do exposto na fundamentação quanto: I.I – à contratação de pessoal para a Área de Saúde, por intermédio da Tomadora, em violação à regra do concurso público, de responsabilidade do senhor Luiz Carlos Blum (Prefeito da Gestão 2008-2012); I.II – à classificação contábil de despesas com pessoal em desconformidade com a LRF, art. 18, §1º, de responsabilidade do senhor Luiz Carlos Blum (Prefeito da Gestão 2008-2012); </w:t>
      </w:r>
      <w:r w:rsidRPr="00474BBE">
        <w:rPr>
          <w:rFonts w:ascii="Arial" w:hAnsi="Arial" w:cs="Arial"/>
          <w:b/>
          <w:bCs/>
          <w:sz w:val="20"/>
          <w:szCs w:val="20"/>
        </w:rPr>
        <w:t>II –</w:t>
      </w:r>
      <w:r w:rsidRPr="00474BBE">
        <w:rPr>
          <w:rFonts w:ascii="Arial" w:hAnsi="Arial" w:cs="Arial"/>
          <w:sz w:val="20"/>
          <w:szCs w:val="20"/>
        </w:rPr>
        <w:t xml:space="preserve"> ressalvar, nos termos da fundamentação: II.I – a terceirização ilegal da contratação de Agentes Comunitários de Saúde, de responsabilidade do senhor Luiz Carlos Blum (Prefeito da Gestão 2008-2012); II.I – a inobservância da Economicidade e Isonomia nos processos de contratação, de responsabilidade do senhor Luiz Carlos Blum (Prefeito da Gestão 2008-2012); </w:t>
      </w:r>
      <w:r w:rsidRPr="00474BBE">
        <w:rPr>
          <w:rFonts w:ascii="Arial" w:hAnsi="Arial" w:cs="Arial"/>
          <w:b/>
          <w:bCs/>
          <w:sz w:val="20"/>
          <w:szCs w:val="20"/>
        </w:rPr>
        <w:t>III –</w:t>
      </w:r>
      <w:r w:rsidRPr="00474BBE">
        <w:rPr>
          <w:rFonts w:ascii="Arial" w:hAnsi="Arial" w:cs="Arial"/>
          <w:sz w:val="20"/>
          <w:szCs w:val="20"/>
        </w:rPr>
        <w:t xml:space="preserve"> encaminhar os autos, após o trânsito em julgado, à Coordenadoria de Monitoramento e Execuções – CMEX para os devidos fins.</w:t>
      </w:r>
    </w:p>
    <w:p w14:paraId="00637017" w14:textId="5BDE7C4A" w:rsidR="00F76263" w:rsidRPr="005F010F" w:rsidRDefault="00474BBE" w:rsidP="00474BBE">
      <w:pPr>
        <w:autoSpaceDE w:val="0"/>
        <w:autoSpaceDN w:val="0"/>
        <w:adjustRightInd w:val="0"/>
        <w:spacing w:after="240"/>
        <w:jc w:val="both"/>
        <w:rPr>
          <w:rFonts w:ascii="Arial" w:hAnsi="Arial" w:cs="Arial"/>
          <w:sz w:val="20"/>
          <w:szCs w:val="20"/>
        </w:rPr>
      </w:pPr>
      <w:r w:rsidRPr="00474BBE">
        <w:rPr>
          <w:rFonts w:ascii="Arial" w:hAnsi="Arial" w:cs="Arial"/>
          <w:sz w:val="20"/>
          <w:szCs w:val="20"/>
        </w:rPr>
        <w:t xml:space="preserve">Processo n.º 105961/12, </w:t>
      </w:r>
      <w:hyperlink r:id="rId13" w:history="1">
        <w:r>
          <w:rPr>
            <w:rStyle w:val="Hyperlink"/>
            <w:rFonts w:ascii="Arial" w:hAnsi="Arial" w:cs="Arial"/>
            <w:sz w:val="20"/>
            <w:szCs w:val="20"/>
          </w:rPr>
          <w:t>Acórdão n.º 792/24</w:t>
        </w:r>
      </w:hyperlink>
      <w:r w:rsidRPr="00474BBE">
        <w:rPr>
          <w:rFonts w:ascii="Arial" w:hAnsi="Arial" w:cs="Arial"/>
          <w:sz w:val="20"/>
          <w:szCs w:val="20"/>
        </w:rPr>
        <w:t>, Segunda Câmara, Relator Ivan Lelis Bonilha, julgado em 1/4/2024 e veiculado em 15/4/2024.</w:t>
      </w:r>
    </w:p>
    <w:p w14:paraId="1A430D15" w14:textId="4D37BFB3" w:rsidR="0060512A" w:rsidRPr="00F76263" w:rsidRDefault="0060512A" w:rsidP="00F76263">
      <w:pPr>
        <w:shd w:val="clear" w:color="auto" w:fill="EEECE1" w:themeFill="background2"/>
        <w:spacing w:after="0"/>
        <w:jc w:val="center"/>
        <w:rPr>
          <w:rFonts w:ascii="Arial" w:eastAsia="Arial" w:hAnsi="Arial" w:cs="Arial"/>
          <w:b/>
          <w:bCs/>
          <w:sz w:val="20"/>
          <w:szCs w:val="20"/>
        </w:rPr>
      </w:pPr>
      <w:r w:rsidRPr="00F76263">
        <w:rPr>
          <w:rFonts w:ascii="Arial" w:eastAsia="Arial" w:hAnsi="Arial" w:cs="Arial"/>
          <w:b/>
          <w:bCs/>
          <w:sz w:val="20"/>
          <w:szCs w:val="20"/>
        </w:rPr>
        <w:t>TRIBUNAL PLENO</w:t>
      </w:r>
    </w:p>
    <w:p w14:paraId="59C377CA" w14:textId="03F023CB" w:rsidR="00950936" w:rsidRDefault="00950936" w:rsidP="00950936">
      <w:pPr>
        <w:pStyle w:val="Ttulo1"/>
        <w:spacing w:before="120"/>
      </w:pPr>
      <w:bookmarkStart w:id="2" w:name="_Toc166676313"/>
      <w:r>
        <w:t xml:space="preserve">3. Denúncia. Criação de cargo com vencimentos inferiores ao cargo colocado em extinção no âmbito do Poder Executivo. Respeito à irredutibilidade dos vencimentos. </w:t>
      </w:r>
      <w:r>
        <w:lastRenderedPageBreak/>
        <w:t>Improcedência. Vencimentos de cargos da Câmara Municipal fixados por resolução. Superveniente edição de lei municipal. Irregularidade afastada. Superioridade de vencimentos dos cargos do Poder Legislativo em relação a cargos assemelhados do Executivo. Irregularidade. Artigo 37, inciso XII, da Constituição Federal. Precedente normativo e vinculante neste Tribunal de Contas. Decisões colacionadas apontando divergentes entendimentos jurisprudenciais. Procedência, com recomendação e expedições de comunicações.</w:t>
      </w:r>
      <w:bookmarkEnd w:id="2"/>
    </w:p>
    <w:p w14:paraId="3AD75D4B" w14:textId="77777777" w:rsidR="00950936" w:rsidRDefault="00950936" w:rsidP="00950936">
      <w:pPr>
        <w:jc w:val="both"/>
        <w:rPr>
          <w:rFonts w:ascii="Arial" w:hAnsi="Arial" w:cs="Arial"/>
          <w:sz w:val="20"/>
          <w:szCs w:val="20"/>
        </w:rPr>
      </w:pPr>
      <w:r w:rsidRPr="00397DAC">
        <w:rPr>
          <w:rFonts w:ascii="Arial" w:hAnsi="Arial" w:cs="Arial"/>
          <w:sz w:val="20"/>
          <w:szCs w:val="20"/>
        </w:rPr>
        <w:t xml:space="preserve">Trata-se de denúncia formulada pelo servidor A.V.K. em face do M.P.B., apontando a ocorrência de superioridade do vencimento-base do cargo de contador do Poder Legislativo em comparação ao cargo de atribuições supostamente assemelhadas do Poder Executivo, em aparente violação ao contido no artigo 37, XII, da Constituição Federal, que estabelece que os vencimentos dos cargos do Poder Legislativo não podem ser superiores aos pagos pelo Poder Executivo. </w:t>
      </w:r>
    </w:p>
    <w:p w14:paraId="7322E913" w14:textId="77777777" w:rsidR="00950936" w:rsidRDefault="00950936" w:rsidP="00950936">
      <w:pPr>
        <w:jc w:val="both"/>
        <w:rPr>
          <w:rFonts w:ascii="Arial" w:hAnsi="Arial" w:cs="Arial"/>
          <w:sz w:val="20"/>
          <w:szCs w:val="20"/>
        </w:rPr>
      </w:pPr>
      <w:r>
        <w:rPr>
          <w:rFonts w:ascii="Arial" w:hAnsi="Arial" w:cs="Arial"/>
          <w:sz w:val="20"/>
          <w:szCs w:val="20"/>
        </w:rPr>
        <w:t>(...)</w:t>
      </w:r>
    </w:p>
    <w:p w14:paraId="1D546E26" w14:textId="77777777" w:rsidR="00950936" w:rsidRPr="00F111A4" w:rsidRDefault="00950936" w:rsidP="00950936">
      <w:pPr>
        <w:jc w:val="both"/>
        <w:rPr>
          <w:rFonts w:ascii="Arial" w:hAnsi="Arial" w:cs="Arial"/>
          <w:sz w:val="20"/>
          <w:szCs w:val="20"/>
        </w:rPr>
      </w:pPr>
      <w:r w:rsidRPr="00F111A4">
        <w:rPr>
          <w:rFonts w:ascii="Arial" w:hAnsi="Arial" w:cs="Arial"/>
          <w:b/>
          <w:bCs/>
          <w:sz w:val="20"/>
          <w:szCs w:val="20"/>
        </w:rPr>
        <w:t>Vencimentos de cargos da Câmara Municipal fixados irregularmente por meio de resolução</w:t>
      </w:r>
      <w:r w:rsidRPr="00F111A4">
        <w:rPr>
          <w:rFonts w:ascii="Arial" w:hAnsi="Arial" w:cs="Arial"/>
          <w:sz w:val="20"/>
          <w:szCs w:val="20"/>
        </w:rPr>
        <w:t xml:space="preserve"> </w:t>
      </w:r>
    </w:p>
    <w:p w14:paraId="4B125F07" w14:textId="77777777" w:rsidR="00950936" w:rsidRDefault="00950936" w:rsidP="00950936">
      <w:pPr>
        <w:jc w:val="both"/>
        <w:rPr>
          <w:rFonts w:ascii="Arial" w:hAnsi="Arial" w:cs="Arial"/>
          <w:sz w:val="20"/>
          <w:szCs w:val="20"/>
        </w:rPr>
      </w:pPr>
      <w:r w:rsidRPr="00F111A4">
        <w:rPr>
          <w:rFonts w:ascii="Arial" w:hAnsi="Arial" w:cs="Arial"/>
          <w:sz w:val="20"/>
          <w:szCs w:val="20"/>
        </w:rPr>
        <w:t>Consoante se denota dos autos, os vencimentos dos cargos de contador e de advogado do quadro da Câmara foram irregularmente fixados por meio de resolução (Resolução n.º 79/2013), quando o texto constitucional exige, no art. 37, X, que a remuneração dos servidores somente pode ser fixada ou alterada por meio de lei específica, bem como o Prejulgado n.º 25 desta Corte de Contas já consolidou a jurisprudência deste Tribunal sobre o tema</w:t>
      </w:r>
      <w:r>
        <w:rPr>
          <w:rFonts w:ascii="Arial" w:hAnsi="Arial" w:cs="Arial"/>
          <w:sz w:val="20"/>
          <w:szCs w:val="20"/>
        </w:rPr>
        <w:t>.</w:t>
      </w:r>
    </w:p>
    <w:p w14:paraId="1AD4645D" w14:textId="77777777" w:rsidR="00950936" w:rsidRPr="00F111A4" w:rsidRDefault="00950936" w:rsidP="00950936">
      <w:pPr>
        <w:jc w:val="both"/>
        <w:rPr>
          <w:rFonts w:ascii="Arial" w:hAnsi="Arial" w:cs="Arial"/>
          <w:sz w:val="20"/>
          <w:szCs w:val="20"/>
        </w:rPr>
      </w:pPr>
      <w:r>
        <w:rPr>
          <w:rFonts w:ascii="Arial" w:hAnsi="Arial" w:cs="Arial"/>
          <w:sz w:val="20"/>
          <w:szCs w:val="20"/>
        </w:rPr>
        <w:t>(...)</w:t>
      </w:r>
    </w:p>
    <w:p w14:paraId="611B0EF0" w14:textId="77777777" w:rsidR="00950936" w:rsidRPr="00CD13E4" w:rsidRDefault="00950936" w:rsidP="00950936">
      <w:pPr>
        <w:autoSpaceDE w:val="0"/>
        <w:autoSpaceDN w:val="0"/>
        <w:adjustRightInd w:val="0"/>
        <w:spacing w:after="240"/>
        <w:jc w:val="both"/>
        <w:rPr>
          <w:rFonts w:ascii="Arial" w:eastAsia="Arial" w:hAnsi="Arial" w:cs="Arial"/>
          <w:color w:val="000000" w:themeColor="text1"/>
          <w:sz w:val="20"/>
          <w:szCs w:val="20"/>
        </w:rPr>
      </w:pPr>
      <w:r w:rsidRPr="00CD13E4">
        <w:rPr>
          <w:rFonts w:ascii="Arial" w:hAnsi="Arial" w:cs="Arial"/>
          <w:sz w:val="20"/>
          <w:szCs w:val="20"/>
        </w:rPr>
        <w:t>Dessa feita, acolhendo opinativo do Parquet de Contas, reputo prudente a emissão de recomendação à Câmara Municipal para adequação da Lei Orgânica do Município e do Regimento Interno da Câmara, de acordo com os preceitos constitucionais vigentes, notadamente a fim de garantir a conformidade com o que dispõe o art. 37, X, da Constituição Federal, que exige a edição de lei específica.</w:t>
      </w:r>
    </w:p>
    <w:p w14:paraId="6618EE25" w14:textId="77777777" w:rsidR="00950936" w:rsidRPr="00CD13E4" w:rsidRDefault="00950936" w:rsidP="00950936">
      <w:pPr>
        <w:autoSpaceDE w:val="0"/>
        <w:autoSpaceDN w:val="0"/>
        <w:adjustRightInd w:val="0"/>
        <w:spacing w:after="240"/>
        <w:jc w:val="both"/>
        <w:rPr>
          <w:rFonts w:ascii="Arial" w:eastAsia="Arial" w:hAnsi="Arial" w:cs="Arial"/>
          <w:b/>
          <w:bCs/>
          <w:color w:val="000000" w:themeColor="text1"/>
          <w:sz w:val="20"/>
          <w:szCs w:val="20"/>
        </w:rPr>
      </w:pPr>
      <w:r w:rsidRPr="00CD13E4">
        <w:rPr>
          <w:rFonts w:ascii="Arial" w:hAnsi="Arial" w:cs="Arial"/>
          <w:b/>
          <w:bCs/>
          <w:sz w:val="20"/>
          <w:szCs w:val="20"/>
        </w:rPr>
        <w:t>Criação de cargo do Poder Executivo (Colaborador Profissional II – Contador) com vencimentos inferiores ao cargo colocado em extinção (Agente de Finanças - Contabilista)</w:t>
      </w:r>
    </w:p>
    <w:p w14:paraId="6574DCED" w14:textId="77777777" w:rsidR="00950936" w:rsidRPr="004E65F9" w:rsidRDefault="00950936" w:rsidP="00950936">
      <w:pPr>
        <w:autoSpaceDE w:val="0"/>
        <w:autoSpaceDN w:val="0"/>
        <w:adjustRightInd w:val="0"/>
        <w:spacing w:after="240"/>
        <w:jc w:val="both"/>
        <w:rPr>
          <w:rFonts w:ascii="Arial" w:hAnsi="Arial" w:cs="Arial"/>
          <w:sz w:val="20"/>
          <w:szCs w:val="20"/>
        </w:rPr>
      </w:pPr>
      <w:r w:rsidRPr="00CD13E4">
        <w:rPr>
          <w:rFonts w:ascii="Arial" w:hAnsi="Arial" w:cs="Arial"/>
          <w:sz w:val="20"/>
          <w:szCs w:val="20"/>
        </w:rPr>
        <w:t xml:space="preserve">Outro ponto aventado na denúncia consiste na suposta irregularidade na criação de cargo (Colaborador Profissional II – Contador) pelo Poder Executivo do Município com vencimentos inferiores ao cargo colocado em extinção (Agente de Finanças - Contabilista). No parecer ministerial n.º 1060/22-4PC (peça 84), ratificado posteriormente nas demais manifestações do Parquet, o Ministério Público de Contas registrou o entendimento de que a exigência de requisito de formação mais elevado do que o até então vigente deveria resultar na fixação de padrão </w:t>
      </w:r>
      <w:r w:rsidRPr="004E65F9">
        <w:rPr>
          <w:rFonts w:ascii="Arial" w:hAnsi="Arial" w:cs="Arial"/>
          <w:sz w:val="20"/>
          <w:szCs w:val="20"/>
        </w:rPr>
        <w:t>remuneratório maior do que o estabelecido para o antigo cargo</w:t>
      </w:r>
      <w:r>
        <w:rPr>
          <w:rFonts w:ascii="Arial" w:hAnsi="Arial" w:cs="Arial"/>
          <w:sz w:val="20"/>
          <w:szCs w:val="20"/>
        </w:rPr>
        <w:t>.</w:t>
      </w:r>
    </w:p>
    <w:p w14:paraId="4F4C67FB" w14:textId="77777777" w:rsidR="00950936" w:rsidRPr="004E65F9" w:rsidRDefault="00950936" w:rsidP="00950936">
      <w:pPr>
        <w:autoSpaceDE w:val="0"/>
        <w:autoSpaceDN w:val="0"/>
        <w:adjustRightInd w:val="0"/>
        <w:spacing w:after="240"/>
        <w:jc w:val="both"/>
        <w:rPr>
          <w:rFonts w:ascii="Arial" w:hAnsi="Arial" w:cs="Arial"/>
          <w:sz w:val="20"/>
          <w:szCs w:val="20"/>
        </w:rPr>
      </w:pPr>
      <w:r w:rsidRPr="004E65F9">
        <w:rPr>
          <w:rFonts w:ascii="Arial" w:hAnsi="Arial" w:cs="Arial"/>
          <w:sz w:val="20"/>
          <w:szCs w:val="20"/>
        </w:rPr>
        <w:lastRenderedPageBreak/>
        <w:t>(...)</w:t>
      </w:r>
    </w:p>
    <w:p w14:paraId="413DFA00" w14:textId="77777777" w:rsidR="00950936" w:rsidRPr="004E65F9" w:rsidRDefault="00950936" w:rsidP="00950936">
      <w:pPr>
        <w:autoSpaceDE w:val="0"/>
        <w:autoSpaceDN w:val="0"/>
        <w:adjustRightInd w:val="0"/>
        <w:spacing w:after="240"/>
        <w:jc w:val="both"/>
        <w:rPr>
          <w:rFonts w:ascii="Arial" w:hAnsi="Arial" w:cs="Arial"/>
          <w:sz w:val="20"/>
          <w:szCs w:val="20"/>
        </w:rPr>
      </w:pPr>
      <w:r w:rsidRPr="004E65F9">
        <w:rPr>
          <w:rFonts w:ascii="Arial" w:hAnsi="Arial" w:cs="Arial"/>
          <w:sz w:val="20"/>
          <w:szCs w:val="20"/>
        </w:rPr>
        <w:t xml:space="preserve">Por fim, entendo relevante reproduzir neste decisum o posicionamento do Ministério Público Estadual na Notícia de Fato n.º 0085.21.000836-4 8 formulada por este mesmo denunciante junto àquele órgão, versando sobre os mesmos fatos, a qual restou arquivada: </w:t>
      </w:r>
    </w:p>
    <w:p w14:paraId="01ACA879" w14:textId="77777777" w:rsidR="00950936" w:rsidRDefault="00950936" w:rsidP="00950936">
      <w:pPr>
        <w:autoSpaceDE w:val="0"/>
        <w:autoSpaceDN w:val="0"/>
        <w:adjustRightInd w:val="0"/>
        <w:spacing w:after="240"/>
        <w:ind w:left="1134"/>
        <w:jc w:val="both"/>
        <w:rPr>
          <w:rFonts w:ascii="Arial" w:hAnsi="Arial" w:cs="Arial"/>
          <w:sz w:val="20"/>
          <w:szCs w:val="20"/>
        </w:rPr>
      </w:pPr>
      <w:r>
        <w:rPr>
          <w:rFonts w:ascii="Arial" w:hAnsi="Arial" w:cs="Arial"/>
          <w:sz w:val="20"/>
          <w:szCs w:val="20"/>
        </w:rPr>
        <w:t>“</w:t>
      </w:r>
      <w:r w:rsidRPr="004E65F9">
        <w:rPr>
          <w:rFonts w:ascii="Arial" w:hAnsi="Arial" w:cs="Arial"/>
          <w:sz w:val="20"/>
          <w:szCs w:val="20"/>
        </w:rPr>
        <w:t xml:space="preserve">Passando à frente, nota-se também que o noticiante aduz, em suma, que seus vencimentos deveriam ser equiparados ao cargo extinto de contabilista. Isso porque, a readequação do plano de carreira, cargos e vencimentos, à primeira vista (sem burla aos preceitos constitucionais), compete a municipalidade (e não aos interesses do servidor), de modo que os pretensos candidatos de aleatórios concursos público tem conhecimento prévio das especificidades e vencimentos. Gize-se que, ao revés, evidenciaria ilegalidade caso houve tal equiparação enunciada, em desconsideração aos princípios da legalidade e moralidade. Veja-se, a exemplo: CONSTITUCIONAL E ADMINISTRATIVO – MANDADO DE SEGURANÇA – SERVIDOR PÚBLICO – INCORPORAÇÃO – PRETENSÃO DE EQUIPARAÇÃO ENTRE CARGOS EXTINTOS E NOVOS – IMPOSSIBILIDADE – IRREDUTIBILIDADE DA REMUNERAÇÃO PRESERVADA – AUSÊNCIA DE VIOLAÇÃO A DIREITO LÍQUIDO E CERTO – ORDEM DENEGADA. Não há direito líquido e certo a ser amparado, por meio de mandado de segurança, em termos de reajuste calcado na equiparação de remuneração de cargos extintos à de novos cargos, motivo pelo qual carece de base legal tal pretensão do servidor que teve incorporado aos seus vencimentos o valor da gratificação de cargo comissionado extinto. (MS 76353/2010, DES. MÁRCIO VIDAL, TURMA DE CÂMARAS CÍVEIS REUNIDAS DE DIREITO PÚBLICO E COLETIVO, Julgado em 03/02/2011, Publicado no DJE 17/03/2011) (TJMT – MS: 00763535520108110000 76353/2010, Relator: DES. MÁRCIO VIDAL; Data de Julgamento: 03/02/2011; TURMA DE CÂMARAS CÍVEIS REUNIDAS DE DIREITO PÚBLICO E COLETIVO; Publicação: 17/03/2011). Grifei. Como expressado pelo próprio representante, o cargo de contador exige qualificação específica com vencimento a ser fixado pela municipalidade, dado a sua capacidade de auto-organização. Aliás, qualquer ato que permita o reajuste (ou pretensa equipação) da remuneração dos servidores municipais sem a edição de lei municipal específica, viola o princípio da legalidade previsto umbilicalmente no art. 37, inciso X, da Constituição Federal. Se não bastasse, não pode o Poder Judiciário, com fundamento no princípio da isonomia, conceder reajuste/equiparação salarial a servidores públicos, sob pena de ofensa ao disposto no art. 37, incisos X e XIII, da CF. Esse é, inclusive, o entendimento consubstanciado na Súmula Vinculante nº 37, do Supremo Tribunal Federal: Não cabe ao Poder Judiciário, que não tem função legislativa, aumentar vencimentos de servidores públicos sob o fundamento de isonomia. Observa-se que a pretensão do representante viola os princípios já consagrados na Constituição Federal da Separação dos Poderes e da Autonomia dos Municípios. Sobre o tema, confira-se: </w:t>
      </w:r>
      <w:r w:rsidRPr="004E65F9">
        <w:rPr>
          <w:rFonts w:ascii="Arial" w:hAnsi="Arial" w:cs="Arial"/>
          <w:sz w:val="20"/>
          <w:szCs w:val="20"/>
        </w:rPr>
        <w:lastRenderedPageBreak/>
        <w:t>REAJUSTE SALARIAL. ISONOMIA. A correção de salários com percentuais diferenciados para cargos distintos, decorrente de Plano de Cargos e Salários, está inserida no poder discricionário da Administração Pública, não cabendo ao poder judiciário conceder aumento de vencimentos de servidores públicos com base no princípio da isonomia (TRT-1; RO: 01004270420175010051 RJ; Relator: JOSÉ LUIS CAMPOS XAVIER; Data de Julgamento: 31/01/2018; Sétima Turma; Data de Publicação: 03/03/2018). [...]</w:t>
      </w:r>
      <w:r>
        <w:rPr>
          <w:rFonts w:ascii="Arial" w:hAnsi="Arial" w:cs="Arial"/>
          <w:sz w:val="20"/>
          <w:szCs w:val="20"/>
        </w:rPr>
        <w:t>.”</w:t>
      </w:r>
    </w:p>
    <w:p w14:paraId="57C7CE99" w14:textId="77777777" w:rsidR="00950936" w:rsidRPr="004E65F9" w:rsidRDefault="00950936" w:rsidP="00950936">
      <w:pPr>
        <w:autoSpaceDE w:val="0"/>
        <w:autoSpaceDN w:val="0"/>
        <w:adjustRightInd w:val="0"/>
        <w:spacing w:after="240"/>
        <w:jc w:val="both"/>
        <w:rPr>
          <w:rFonts w:ascii="Arial" w:eastAsia="Arial" w:hAnsi="Arial" w:cs="Arial"/>
          <w:color w:val="000000" w:themeColor="text1"/>
          <w:sz w:val="20"/>
          <w:szCs w:val="20"/>
        </w:rPr>
      </w:pPr>
      <w:r w:rsidRPr="004E65F9">
        <w:rPr>
          <w:rFonts w:ascii="Arial" w:hAnsi="Arial" w:cs="Arial"/>
          <w:sz w:val="20"/>
          <w:szCs w:val="20"/>
        </w:rPr>
        <w:t>Isto posto, deve ser julgado improcedente o apontamento.</w:t>
      </w:r>
    </w:p>
    <w:p w14:paraId="274D969B" w14:textId="77777777" w:rsidR="00950936" w:rsidRPr="00D56528" w:rsidRDefault="00950936" w:rsidP="00950936">
      <w:pPr>
        <w:autoSpaceDE w:val="0"/>
        <w:autoSpaceDN w:val="0"/>
        <w:adjustRightInd w:val="0"/>
        <w:spacing w:after="240"/>
        <w:jc w:val="both"/>
        <w:rPr>
          <w:rFonts w:ascii="Arial" w:hAnsi="Arial" w:cs="Arial"/>
          <w:sz w:val="20"/>
          <w:szCs w:val="20"/>
        </w:rPr>
      </w:pPr>
      <w:r>
        <w:rPr>
          <w:rFonts w:ascii="Arial" w:hAnsi="Arial" w:cs="Arial"/>
          <w:b/>
          <w:bCs/>
          <w:sz w:val="20"/>
          <w:szCs w:val="20"/>
        </w:rPr>
        <w:t>S</w:t>
      </w:r>
      <w:r w:rsidRPr="00E11C81">
        <w:rPr>
          <w:rFonts w:ascii="Arial" w:hAnsi="Arial" w:cs="Arial"/>
          <w:b/>
          <w:bCs/>
          <w:sz w:val="20"/>
          <w:szCs w:val="20"/>
        </w:rPr>
        <w:t xml:space="preserve">uperioridade de vencimentos dos cargos de contador do Poder Legislativo em relação àqueles fixados pelo Poder Executivo para cargos assemelhados, em aparente afronta ao artigo 37, inciso XII, da Constituição Federal (reproduzido pelo art. 27, inciso </w:t>
      </w:r>
      <w:r w:rsidRPr="00D56528">
        <w:rPr>
          <w:rFonts w:ascii="Arial" w:hAnsi="Arial" w:cs="Arial"/>
          <w:b/>
          <w:bCs/>
          <w:sz w:val="20"/>
          <w:szCs w:val="20"/>
        </w:rPr>
        <w:t>XII, da Constituição do Estado do Paraná)</w:t>
      </w:r>
    </w:p>
    <w:p w14:paraId="66978CAD" w14:textId="77777777" w:rsidR="00950936" w:rsidRPr="00D56528" w:rsidRDefault="00950936" w:rsidP="00950936">
      <w:pPr>
        <w:autoSpaceDE w:val="0"/>
        <w:autoSpaceDN w:val="0"/>
        <w:adjustRightInd w:val="0"/>
        <w:spacing w:after="240"/>
        <w:jc w:val="both"/>
        <w:rPr>
          <w:rFonts w:ascii="Arial" w:hAnsi="Arial" w:cs="Arial"/>
          <w:sz w:val="20"/>
          <w:szCs w:val="20"/>
        </w:rPr>
      </w:pPr>
      <w:r w:rsidRPr="00D56528">
        <w:rPr>
          <w:rFonts w:ascii="Arial" w:hAnsi="Arial" w:cs="Arial"/>
          <w:sz w:val="20"/>
          <w:szCs w:val="20"/>
        </w:rPr>
        <w:t>Nesse ponto, corroboro as manifestações uniformes da unidade técnica e do Ministério Público de Contas pela procedência da denúncia. Infere-se dos autos que os vencimentos fixados pela recente Lei n.º 1824/2023 (Anexos II e III) para o cargo de contador do Poder Legislativo se basearam no cargo de exercício efetivo de Agente de Finanças – Contabilista da prefeitura, à época regulado pela Lei Municipal nº 675/2004, uma vez que o Poder Executivo ainda não teria admitido novos contadores após a vigência da Lei nº 873/2007, a qual criou o cargo de Colaborador Profissional II – Contador (prevendo vencimento básico inferior àquele colocado em extinção).</w:t>
      </w:r>
    </w:p>
    <w:p w14:paraId="5EFCB6EA" w14:textId="77777777" w:rsidR="00950936" w:rsidRPr="00D56528" w:rsidRDefault="00950936" w:rsidP="00950936">
      <w:pPr>
        <w:autoSpaceDE w:val="0"/>
        <w:autoSpaceDN w:val="0"/>
        <w:adjustRightInd w:val="0"/>
        <w:spacing w:after="240"/>
        <w:jc w:val="both"/>
        <w:rPr>
          <w:rFonts w:ascii="Arial" w:hAnsi="Arial" w:cs="Arial"/>
          <w:sz w:val="20"/>
          <w:szCs w:val="20"/>
        </w:rPr>
      </w:pPr>
      <w:r w:rsidRPr="00D56528">
        <w:rPr>
          <w:rFonts w:ascii="Arial" w:hAnsi="Arial" w:cs="Arial"/>
          <w:sz w:val="20"/>
          <w:szCs w:val="20"/>
        </w:rPr>
        <w:t>(...)</w:t>
      </w:r>
    </w:p>
    <w:p w14:paraId="200228B2" w14:textId="77777777" w:rsidR="00950936" w:rsidRDefault="00950936" w:rsidP="00950936">
      <w:pPr>
        <w:autoSpaceDE w:val="0"/>
        <w:autoSpaceDN w:val="0"/>
        <w:adjustRightInd w:val="0"/>
        <w:spacing w:after="240"/>
        <w:jc w:val="both"/>
        <w:rPr>
          <w:rFonts w:ascii="Arial" w:hAnsi="Arial" w:cs="Arial"/>
          <w:sz w:val="20"/>
          <w:szCs w:val="20"/>
        </w:rPr>
      </w:pPr>
      <w:r w:rsidRPr="002B3462">
        <w:rPr>
          <w:rFonts w:ascii="Arial" w:hAnsi="Arial" w:cs="Arial"/>
          <w:b/>
          <w:bCs/>
          <w:sz w:val="20"/>
          <w:szCs w:val="20"/>
        </w:rPr>
        <w:t>VOTO: 1.</w:t>
      </w:r>
      <w:r>
        <w:rPr>
          <w:rFonts w:ascii="Arial" w:hAnsi="Arial" w:cs="Arial"/>
          <w:sz w:val="20"/>
          <w:szCs w:val="20"/>
        </w:rPr>
        <w:t xml:space="preserve"> </w:t>
      </w:r>
      <w:r w:rsidRPr="00FC6D38">
        <w:rPr>
          <w:rFonts w:ascii="Arial" w:hAnsi="Arial" w:cs="Arial"/>
          <w:sz w:val="20"/>
          <w:szCs w:val="20"/>
        </w:rPr>
        <w:t>Pela procedência parcial da presente denúncia somente em relação à fixação dos vencimentos do cargo de contador do Poder Legislativo de Pato Bragado, conforme definido na recente Lei Municipal n.º 1.824/2023, em valor superior ao limite/teto estipulado para cargo assemelhado no âmbito do Poder Executivo, considerada a proporcionalidade das respectivas cargas horárias, em aparente violação ao art. 37, inc. XII da CF/88 e art. 27, inc. XII da CE/PR, além de afronta a precedentes normativos e vinculantes neste Tribunal de Contas (Acórdão n.º 273/16 – Tribunal Pleno e Acórdão n.º 513/21 – Tribunal Pleno).</w:t>
      </w:r>
      <w:r>
        <w:rPr>
          <w:rFonts w:ascii="Arial" w:hAnsi="Arial" w:cs="Arial"/>
          <w:sz w:val="20"/>
          <w:szCs w:val="20"/>
        </w:rPr>
        <w:t xml:space="preserve"> </w:t>
      </w:r>
      <w:r w:rsidRPr="002B3462">
        <w:rPr>
          <w:rFonts w:ascii="Arial" w:hAnsi="Arial" w:cs="Arial"/>
          <w:b/>
          <w:bCs/>
          <w:sz w:val="20"/>
          <w:szCs w:val="20"/>
        </w:rPr>
        <w:t>2.</w:t>
      </w:r>
      <w:r w:rsidRPr="00D56528">
        <w:rPr>
          <w:rFonts w:ascii="Arial" w:hAnsi="Arial" w:cs="Arial"/>
          <w:sz w:val="20"/>
          <w:szCs w:val="20"/>
        </w:rPr>
        <w:t xml:space="preserve"> Pela emissão de recomendação à Câmara Municipal para adequação da Lei Orgânica do Município e do Regimento Interno da Câmara, de acordo com os preceitos constitucionais vigentes, a fim de garantir a conformidade com o que dispõe o art. 37, X, da Constituição Federal, que exige a edição de lei específica. </w:t>
      </w:r>
      <w:r w:rsidRPr="002B3462">
        <w:rPr>
          <w:rFonts w:ascii="Arial" w:hAnsi="Arial" w:cs="Arial"/>
          <w:b/>
          <w:bCs/>
          <w:sz w:val="20"/>
          <w:szCs w:val="20"/>
        </w:rPr>
        <w:t>3.</w:t>
      </w:r>
      <w:r w:rsidRPr="00D56528">
        <w:rPr>
          <w:rFonts w:ascii="Arial" w:hAnsi="Arial" w:cs="Arial"/>
          <w:sz w:val="20"/>
          <w:szCs w:val="20"/>
        </w:rPr>
        <w:t xml:space="preserve"> Pela expedição de comunicação ao Prefeito Municipal de P.B e ao Procurador-Geral de Justiça para que avaliem a oportunidade e conveniência de propositura de ação direta de inconstitucionalidade em face da Lei Municipal nº 1.824/2023, dada a aparente afronta ao art. 27, inc. XII, da Constituição do Estado do Paraná. </w:t>
      </w:r>
      <w:r w:rsidRPr="002B3462">
        <w:rPr>
          <w:rFonts w:ascii="Arial" w:hAnsi="Arial" w:cs="Arial"/>
          <w:b/>
          <w:bCs/>
          <w:sz w:val="20"/>
          <w:szCs w:val="20"/>
        </w:rPr>
        <w:t>4.</w:t>
      </w:r>
      <w:r w:rsidRPr="00D56528">
        <w:rPr>
          <w:rFonts w:ascii="Arial" w:hAnsi="Arial" w:cs="Arial"/>
          <w:sz w:val="20"/>
          <w:szCs w:val="20"/>
        </w:rPr>
        <w:t xml:space="preserve"> Pelo encerramento, após o trânsito em julgado, feitas as devidas anotações, nos termos do artigo 398 do Regimento Interno deste Tribunal de Contas.</w:t>
      </w:r>
    </w:p>
    <w:p w14:paraId="0DDFE78B" w14:textId="6BB89664" w:rsidR="00950936" w:rsidRDefault="00950936" w:rsidP="00950936">
      <w:pPr>
        <w:autoSpaceDE w:val="0"/>
        <w:autoSpaceDN w:val="0"/>
        <w:adjustRightInd w:val="0"/>
        <w:spacing w:after="240"/>
        <w:jc w:val="both"/>
        <w:rPr>
          <w:rFonts w:ascii="Arial" w:eastAsia="Arial" w:hAnsi="Arial" w:cs="Arial"/>
          <w:color w:val="000000" w:themeColor="text1"/>
          <w:sz w:val="20"/>
          <w:szCs w:val="20"/>
        </w:rPr>
      </w:pPr>
      <w:r w:rsidRPr="00D56528">
        <w:rPr>
          <w:rFonts w:ascii="Arial" w:eastAsia="Arial" w:hAnsi="Arial" w:cs="Arial"/>
          <w:color w:val="000000" w:themeColor="text1"/>
          <w:sz w:val="20"/>
          <w:szCs w:val="20"/>
        </w:rPr>
        <w:lastRenderedPageBreak/>
        <w:t>Processo n.º</w:t>
      </w:r>
      <w:r w:rsidRPr="00D56528">
        <w:rPr>
          <w:rFonts w:ascii="Arial" w:eastAsia="Arial" w:hAnsi="Arial" w:cs="Arial"/>
          <w:sz w:val="20"/>
          <w:szCs w:val="20"/>
        </w:rPr>
        <w:t xml:space="preserve"> </w:t>
      </w:r>
      <w:r>
        <w:rPr>
          <w:rFonts w:ascii="Arial" w:eastAsia="Arial" w:hAnsi="Arial" w:cs="Arial"/>
          <w:sz w:val="20"/>
          <w:szCs w:val="20"/>
        </w:rPr>
        <w:t>764700/21</w:t>
      </w:r>
      <w:r w:rsidRPr="00D56528">
        <w:rPr>
          <w:rFonts w:ascii="Arial" w:eastAsia="Arial" w:hAnsi="Arial" w:cs="Arial"/>
          <w:color w:val="000000" w:themeColor="text1"/>
          <w:sz w:val="20"/>
          <w:szCs w:val="20"/>
        </w:rPr>
        <w:t xml:space="preserve">, </w:t>
      </w:r>
      <w:hyperlink r:id="rId14" w:history="1">
        <w:r>
          <w:rPr>
            <w:rStyle w:val="Hyperlink"/>
            <w:rFonts w:ascii="Arial" w:eastAsia="Arial" w:hAnsi="Arial" w:cs="Arial"/>
            <w:sz w:val="20"/>
            <w:szCs w:val="20"/>
          </w:rPr>
          <w:t>Acórdão n.º 645/24</w:t>
        </w:r>
      </w:hyperlink>
      <w:r w:rsidRPr="00D56528">
        <w:rPr>
          <w:rFonts w:ascii="Arial" w:eastAsia="Arial" w:hAnsi="Arial" w:cs="Arial"/>
          <w:color w:val="000000" w:themeColor="text1"/>
          <w:sz w:val="20"/>
          <w:szCs w:val="20"/>
        </w:rPr>
        <w:t>, Tribunal Pleno</w:t>
      </w:r>
      <w:r>
        <w:rPr>
          <w:rFonts w:ascii="Arial" w:eastAsia="Arial" w:hAnsi="Arial" w:cs="Arial"/>
          <w:color w:val="000000" w:themeColor="text1"/>
          <w:sz w:val="20"/>
          <w:szCs w:val="20"/>
        </w:rPr>
        <w:t xml:space="preserve"> – Sessão Virtual</w:t>
      </w:r>
      <w:r w:rsidRPr="00D56528">
        <w:rPr>
          <w:rFonts w:ascii="Arial" w:eastAsia="Arial" w:hAnsi="Arial" w:cs="Arial"/>
          <w:color w:val="000000" w:themeColor="text1"/>
          <w:sz w:val="20"/>
          <w:szCs w:val="20"/>
        </w:rPr>
        <w:t xml:space="preserve">, Relator </w:t>
      </w:r>
      <w:r>
        <w:rPr>
          <w:rFonts w:ascii="Arial" w:eastAsia="Arial" w:hAnsi="Arial" w:cs="Arial"/>
          <w:color w:val="000000" w:themeColor="text1"/>
          <w:sz w:val="20"/>
          <w:szCs w:val="20"/>
        </w:rPr>
        <w:t>José Durval Mattos do Amaral</w:t>
      </w:r>
      <w:r w:rsidRPr="00D56528">
        <w:rPr>
          <w:rFonts w:ascii="Arial" w:eastAsia="Arial" w:hAnsi="Arial" w:cs="Arial"/>
          <w:color w:val="000000" w:themeColor="text1"/>
          <w:sz w:val="20"/>
          <w:szCs w:val="20"/>
        </w:rPr>
        <w:t xml:space="preserve">, julgado em </w:t>
      </w:r>
      <w:r>
        <w:rPr>
          <w:rFonts w:ascii="Arial" w:eastAsia="Arial" w:hAnsi="Arial" w:cs="Arial"/>
          <w:color w:val="000000" w:themeColor="text1"/>
          <w:sz w:val="20"/>
          <w:szCs w:val="20"/>
        </w:rPr>
        <w:t>11</w:t>
      </w:r>
      <w:r w:rsidRPr="00D56528">
        <w:rPr>
          <w:rFonts w:ascii="Arial" w:eastAsia="Arial" w:hAnsi="Arial" w:cs="Arial"/>
          <w:color w:val="000000" w:themeColor="text1"/>
          <w:sz w:val="20"/>
          <w:szCs w:val="20"/>
        </w:rPr>
        <w:t>/</w:t>
      </w:r>
      <w:r>
        <w:rPr>
          <w:rFonts w:ascii="Arial" w:eastAsia="Arial" w:hAnsi="Arial" w:cs="Arial"/>
          <w:color w:val="000000" w:themeColor="text1"/>
          <w:sz w:val="20"/>
          <w:szCs w:val="20"/>
        </w:rPr>
        <w:t>3</w:t>
      </w:r>
      <w:r w:rsidRPr="00D56528">
        <w:rPr>
          <w:rFonts w:ascii="Arial" w:eastAsia="Arial" w:hAnsi="Arial" w:cs="Arial"/>
          <w:color w:val="000000" w:themeColor="text1"/>
          <w:sz w:val="20"/>
          <w:szCs w:val="20"/>
        </w:rPr>
        <w:t>/2024 e veiculado em 2</w:t>
      </w:r>
      <w:r>
        <w:rPr>
          <w:rFonts w:ascii="Arial" w:eastAsia="Arial" w:hAnsi="Arial" w:cs="Arial"/>
          <w:color w:val="000000" w:themeColor="text1"/>
          <w:sz w:val="20"/>
          <w:szCs w:val="20"/>
        </w:rPr>
        <w:t>7</w:t>
      </w:r>
      <w:r w:rsidRPr="00D56528">
        <w:rPr>
          <w:rFonts w:ascii="Arial" w:eastAsia="Arial" w:hAnsi="Arial" w:cs="Arial"/>
          <w:color w:val="000000" w:themeColor="text1"/>
          <w:sz w:val="20"/>
          <w:szCs w:val="20"/>
        </w:rPr>
        <w:t>/3/2024.</w:t>
      </w:r>
    </w:p>
    <w:p w14:paraId="61C27FC8" w14:textId="60D88210" w:rsidR="00950936" w:rsidRPr="0003033F" w:rsidRDefault="00950936" w:rsidP="00950936">
      <w:pPr>
        <w:pStyle w:val="Ttulo1"/>
      </w:pPr>
      <w:bookmarkStart w:id="3" w:name="_Toc166676314"/>
      <w:r>
        <w:t xml:space="preserve">4. </w:t>
      </w:r>
      <w:r w:rsidRPr="00DF2DFB">
        <w:t xml:space="preserve">Consulta. </w:t>
      </w:r>
      <w:r>
        <w:t>Câmara Municipal de Quedas do Iguaçu. Dúvidas quanto à aplicação do artigo 167-A da Constituição Federal. Conhecimento e resposta.</w:t>
      </w:r>
      <w:bookmarkEnd w:id="3"/>
    </w:p>
    <w:p w14:paraId="7DAD1603" w14:textId="77777777" w:rsidR="00950936" w:rsidRPr="00302943" w:rsidRDefault="00950936" w:rsidP="00950936">
      <w:pPr>
        <w:spacing w:after="240"/>
        <w:jc w:val="both"/>
        <w:rPr>
          <w:rFonts w:ascii="Arial" w:hAnsi="Arial" w:cs="Arial"/>
          <w:sz w:val="20"/>
          <w:szCs w:val="20"/>
        </w:rPr>
      </w:pPr>
      <w:r w:rsidRPr="00302943">
        <w:rPr>
          <w:rFonts w:ascii="Arial" w:hAnsi="Arial" w:cs="Arial"/>
          <w:sz w:val="20"/>
          <w:szCs w:val="20"/>
        </w:rPr>
        <w:t xml:space="preserve">Por meio do presente expediente o senhor Adilson Poleze, Presidente da Câmara Municipal de Quedas do Iguaçu, apresenta os seguintes questionamentos a este Tribunal: </w:t>
      </w:r>
    </w:p>
    <w:p w14:paraId="743262AE" w14:textId="77777777" w:rsidR="00950936" w:rsidRDefault="00950936" w:rsidP="00950936">
      <w:pPr>
        <w:spacing w:after="240"/>
        <w:ind w:left="1134"/>
        <w:jc w:val="both"/>
        <w:rPr>
          <w:rFonts w:ascii="Arial" w:hAnsi="Arial" w:cs="Arial"/>
          <w:sz w:val="20"/>
          <w:szCs w:val="20"/>
        </w:rPr>
      </w:pPr>
      <w:r w:rsidRPr="0033752A">
        <w:rPr>
          <w:rFonts w:ascii="Arial" w:hAnsi="Arial" w:cs="Arial"/>
          <w:sz w:val="20"/>
          <w:szCs w:val="20"/>
        </w:rPr>
        <w:t>“a) As vedações dispostas no artigo 167-A da Constituição Federal, quando instituído o mecanismo de ajuste fiscal em âmbito municipal, possuem prazo mínimo ou máximo de vigência?</w:t>
      </w:r>
      <w:r>
        <w:rPr>
          <w:rFonts w:ascii="Arial" w:hAnsi="Arial" w:cs="Arial"/>
          <w:sz w:val="20"/>
          <w:szCs w:val="20"/>
        </w:rPr>
        <w:t xml:space="preserve"> </w:t>
      </w:r>
      <w:r w:rsidRPr="0033752A">
        <w:rPr>
          <w:rFonts w:ascii="Arial" w:hAnsi="Arial" w:cs="Arial"/>
          <w:sz w:val="20"/>
          <w:szCs w:val="20"/>
        </w:rPr>
        <w:t>b) É lícito ao Município criar novo cargo, emprego ou função que implique aumento de despesa em prazo inferior a 12 (doze) meses a partir da data de emissão, pelo Tribunal de Contas, de certidão para instrução de pleitos de contratação de operações de crédito?”</w:t>
      </w:r>
    </w:p>
    <w:p w14:paraId="4C009523" w14:textId="77777777" w:rsidR="00950936" w:rsidRPr="00302943" w:rsidRDefault="00950936" w:rsidP="00950936">
      <w:pPr>
        <w:spacing w:after="240"/>
        <w:jc w:val="both"/>
        <w:rPr>
          <w:rFonts w:ascii="Arial" w:hAnsi="Arial" w:cs="Arial"/>
          <w:sz w:val="20"/>
          <w:szCs w:val="20"/>
        </w:rPr>
      </w:pPr>
      <w:r w:rsidRPr="00302943">
        <w:rPr>
          <w:rFonts w:ascii="Arial" w:hAnsi="Arial" w:cs="Arial"/>
          <w:sz w:val="20"/>
          <w:szCs w:val="20"/>
        </w:rPr>
        <w:t>(...)</w:t>
      </w:r>
    </w:p>
    <w:p w14:paraId="4D663728" w14:textId="77777777" w:rsidR="00950936" w:rsidRPr="00302943" w:rsidRDefault="00950936" w:rsidP="00950936">
      <w:pPr>
        <w:spacing w:after="240"/>
        <w:jc w:val="both"/>
        <w:rPr>
          <w:rFonts w:ascii="Arial" w:hAnsi="Arial" w:cs="Arial"/>
          <w:sz w:val="20"/>
          <w:szCs w:val="20"/>
        </w:rPr>
      </w:pPr>
      <w:r w:rsidRPr="002B3462">
        <w:rPr>
          <w:rFonts w:ascii="Arial" w:hAnsi="Arial" w:cs="Arial"/>
          <w:b/>
          <w:bCs/>
          <w:sz w:val="20"/>
          <w:szCs w:val="20"/>
        </w:rPr>
        <w:t>VOTO</w:t>
      </w:r>
      <w:r w:rsidRPr="00302943">
        <w:rPr>
          <w:rFonts w:ascii="Arial" w:hAnsi="Arial" w:cs="Arial"/>
          <w:sz w:val="20"/>
          <w:szCs w:val="20"/>
        </w:rPr>
        <w:t xml:space="preserve"> pelo conhecimento da consulta formulada pelo Presidente da CÂMARA MUNICIPAL DE QUEDAS DO IGUAÇU, para, no mérito, responder: </w:t>
      </w:r>
    </w:p>
    <w:p w14:paraId="655ED265" w14:textId="77777777" w:rsidR="00950936" w:rsidRDefault="00950936" w:rsidP="00950936">
      <w:pPr>
        <w:spacing w:after="240"/>
        <w:jc w:val="both"/>
        <w:rPr>
          <w:rFonts w:ascii="Arial" w:hAnsi="Arial" w:cs="Arial"/>
          <w:sz w:val="20"/>
          <w:szCs w:val="20"/>
        </w:rPr>
      </w:pPr>
      <w:r w:rsidRPr="00302943">
        <w:rPr>
          <w:rFonts w:ascii="Arial" w:hAnsi="Arial" w:cs="Arial"/>
          <w:sz w:val="20"/>
          <w:szCs w:val="20"/>
        </w:rPr>
        <w:t>1) não existe um prazo específico de vigência das vedações dispostas no artigo 167-A da Constituição Federal, quando instituído o mecanismo de ajuste fiscal no âmbito municipal. Conforme enuncia o caput deste mesmo artigo, as referidas vedações devem permanecer enquanto a relação entre despesas correntes e receitas correntes superar o percentual de 95% (noventa e cinco por cento), na apuração de um período de 12 (doze) meses. Segundo o § 4º do artigo 167-A da Constituição Federal, a apuração referida deve ser realizada bimestralmente; e</w:t>
      </w:r>
      <w:r>
        <w:rPr>
          <w:rFonts w:ascii="Arial" w:hAnsi="Arial" w:cs="Arial"/>
          <w:sz w:val="20"/>
          <w:szCs w:val="20"/>
        </w:rPr>
        <w:t xml:space="preserve"> </w:t>
      </w:r>
      <w:r w:rsidRPr="00302943">
        <w:rPr>
          <w:rFonts w:ascii="Arial" w:hAnsi="Arial" w:cs="Arial"/>
          <w:sz w:val="20"/>
          <w:szCs w:val="20"/>
        </w:rPr>
        <w:t>2) o Município está apto a criar novo cargo, emprego ou função que implique aumento de despesa, a qualquer tempo, sem a necessidade de completar 12 (doze) meses da data em que o Tribunal de Contas emitiu a certidão, desde que a apuração mais recente realizada, não se enquadre ao percentual do caput do artigo 167-A da Constituição Federal.</w:t>
      </w:r>
    </w:p>
    <w:p w14:paraId="01BA56DE" w14:textId="712FD5F1" w:rsidR="00950936" w:rsidRPr="00302943" w:rsidRDefault="00950936" w:rsidP="00950936">
      <w:pPr>
        <w:spacing w:after="240"/>
        <w:jc w:val="both"/>
        <w:rPr>
          <w:rFonts w:ascii="Arial" w:eastAsia="Arial" w:hAnsi="Arial" w:cs="Arial"/>
          <w:color w:val="000000" w:themeColor="text1"/>
          <w:sz w:val="20"/>
          <w:szCs w:val="20"/>
        </w:rPr>
      </w:pPr>
      <w:r w:rsidRPr="00302943">
        <w:rPr>
          <w:rFonts w:ascii="Arial" w:eastAsia="Arial" w:hAnsi="Arial" w:cs="Arial"/>
          <w:color w:val="000000" w:themeColor="text1"/>
          <w:sz w:val="20"/>
          <w:szCs w:val="20"/>
        </w:rPr>
        <w:t xml:space="preserve">Processo n.º </w:t>
      </w:r>
      <w:r w:rsidRPr="00302943">
        <w:rPr>
          <w:rFonts w:ascii="Arial" w:eastAsia="Arial" w:hAnsi="Arial" w:cs="Arial"/>
          <w:sz w:val="20"/>
          <w:szCs w:val="20"/>
        </w:rPr>
        <w:t>304960/23</w:t>
      </w:r>
      <w:r w:rsidRPr="00302943">
        <w:rPr>
          <w:rFonts w:ascii="Arial" w:eastAsia="Arial" w:hAnsi="Arial" w:cs="Arial"/>
          <w:color w:val="000000" w:themeColor="text1"/>
          <w:sz w:val="20"/>
          <w:szCs w:val="20"/>
        </w:rPr>
        <w:t xml:space="preserve">, </w:t>
      </w:r>
      <w:hyperlink r:id="rId15" w:history="1">
        <w:r>
          <w:rPr>
            <w:rStyle w:val="Hyperlink"/>
            <w:rFonts w:ascii="Arial" w:eastAsia="Arial" w:hAnsi="Arial" w:cs="Arial"/>
            <w:sz w:val="20"/>
            <w:szCs w:val="20"/>
          </w:rPr>
          <w:t>Acórdão n.º 653/24</w:t>
        </w:r>
      </w:hyperlink>
      <w:r w:rsidRPr="00302943">
        <w:rPr>
          <w:rFonts w:ascii="Arial" w:eastAsia="Arial" w:hAnsi="Arial" w:cs="Arial"/>
          <w:color w:val="000000" w:themeColor="text1"/>
          <w:sz w:val="20"/>
          <w:szCs w:val="20"/>
        </w:rPr>
        <w:t>, Tribunal Pleno</w:t>
      </w:r>
      <w:r>
        <w:rPr>
          <w:rFonts w:ascii="Arial" w:eastAsia="Arial" w:hAnsi="Arial" w:cs="Arial"/>
          <w:color w:val="000000" w:themeColor="text1"/>
          <w:sz w:val="20"/>
          <w:szCs w:val="20"/>
        </w:rPr>
        <w:t xml:space="preserve"> – Sessão Virtual</w:t>
      </w:r>
      <w:r w:rsidRPr="00302943">
        <w:rPr>
          <w:rFonts w:ascii="Arial" w:eastAsia="Arial" w:hAnsi="Arial" w:cs="Arial"/>
          <w:color w:val="000000" w:themeColor="text1"/>
          <w:sz w:val="20"/>
          <w:szCs w:val="20"/>
        </w:rPr>
        <w:t xml:space="preserve">, </w:t>
      </w:r>
      <w:r w:rsidRPr="00302943">
        <w:rPr>
          <w:rFonts w:ascii="Arial" w:hAnsi="Arial" w:cs="Arial"/>
          <w:sz w:val="20"/>
          <w:szCs w:val="20"/>
        </w:rPr>
        <w:t>Relator José Durval Mattos do Amaral</w:t>
      </w:r>
      <w:r w:rsidRPr="00302943">
        <w:rPr>
          <w:rFonts w:ascii="Arial" w:eastAsia="Arial" w:hAnsi="Arial" w:cs="Arial"/>
          <w:color w:val="000000" w:themeColor="text1"/>
          <w:sz w:val="20"/>
          <w:szCs w:val="20"/>
        </w:rPr>
        <w:t>, julgado em 11/3/2024 e veiculado em 2/4/2024.</w:t>
      </w:r>
    </w:p>
    <w:p w14:paraId="64A344E2" w14:textId="045F01E3" w:rsidR="00950936" w:rsidRPr="00302943" w:rsidRDefault="00950936" w:rsidP="00950936">
      <w:pPr>
        <w:pStyle w:val="Ttulo1"/>
        <w:spacing w:before="120"/>
      </w:pPr>
      <w:bookmarkStart w:id="4" w:name="_Toc166676315"/>
      <w:r>
        <w:t>5</w:t>
      </w:r>
      <w:r w:rsidRPr="00302943">
        <w:t>. Consulta. Aposentadoria. Cargo de Professor. Combinação do art. 3º da Emenda Constitucional n.º 47/05 c/c art. 40, §5º, da Constituição Federal. Reabertura da presente Consulta por força do Acórdão n.º 2035/23 – Primeira Câmara. Entendimento pacificado pelo Supremo Tribunal Federal. Adequação da orientação deste Tribunal ao entendimento jurisprudencial vigente. Rediscussão. Possibilidade.</w:t>
      </w:r>
      <w:bookmarkEnd w:id="4"/>
    </w:p>
    <w:p w14:paraId="669681D2" w14:textId="77777777" w:rsidR="00950936" w:rsidRPr="00302943" w:rsidRDefault="00950936" w:rsidP="00950936">
      <w:pPr>
        <w:autoSpaceDE w:val="0"/>
        <w:autoSpaceDN w:val="0"/>
        <w:adjustRightInd w:val="0"/>
        <w:spacing w:after="240"/>
        <w:jc w:val="both"/>
        <w:rPr>
          <w:rFonts w:ascii="Arial" w:hAnsi="Arial" w:cs="Arial"/>
          <w:sz w:val="20"/>
          <w:szCs w:val="20"/>
        </w:rPr>
      </w:pPr>
      <w:r w:rsidRPr="00302943">
        <w:rPr>
          <w:rFonts w:ascii="Arial" w:hAnsi="Arial" w:cs="Arial"/>
          <w:sz w:val="20"/>
          <w:szCs w:val="20"/>
        </w:rPr>
        <w:t xml:space="preserve">Tratam os autos de Consulta formulada pelo Presidente do Fundo de Previdência do Município de Araucária, buscando esclarecimentos a respeito da possibilidade de aplicação da regra do </w:t>
      </w:r>
      <w:r w:rsidRPr="00302943">
        <w:rPr>
          <w:rFonts w:ascii="Arial" w:hAnsi="Arial" w:cs="Arial"/>
          <w:sz w:val="20"/>
          <w:szCs w:val="20"/>
        </w:rPr>
        <w:lastRenderedPageBreak/>
        <w:t>art. 3º da Emenda Constitucional n.º 47/05 aos professores que se beneficiem do disposto no § 5º do art. 40 da Constituição Federal.</w:t>
      </w:r>
    </w:p>
    <w:p w14:paraId="36FF3F77" w14:textId="77777777" w:rsidR="00950936" w:rsidRPr="004868A4" w:rsidRDefault="00950936" w:rsidP="00950936">
      <w:pPr>
        <w:autoSpaceDE w:val="0"/>
        <w:autoSpaceDN w:val="0"/>
        <w:adjustRightInd w:val="0"/>
        <w:spacing w:after="240"/>
        <w:jc w:val="both"/>
        <w:rPr>
          <w:rFonts w:ascii="Arial" w:hAnsi="Arial" w:cs="Arial"/>
          <w:sz w:val="20"/>
          <w:szCs w:val="20"/>
        </w:rPr>
      </w:pPr>
      <w:r w:rsidRPr="004868A4">
        <w:rPr>
          <w:rFonts w:ascii="Arial" w:hAnsi="Arial" w:cs="Arial"/>
          <w:sz w:val="20"/>
          <w:szCs w:val="20"/>
        </w:rPr>
        <w:t>(...)</w:t>
      </w:r>
    </w:p>
    <w:p w14:paraId="79327A77" w14:textId="77777777" w:rsidR="00950936" w:rsidRPr="004868A4" w:rsidRDefault="00950936" w:rsidP="00950936">
      <w:pPr>
        <w:autoSpaceDE w:val="0"/>
        <w:autoSpaceDN w:val="0"/>
        <w:adjustRightInd w:val="0"/>
        <w:spacing w:after="240"/>
        <w:jc w:val="both"/>
        <w:rPr>
          <w:rFonts w:ascii="Arial" w:hAnsi="Arial" w:cs="Arial"/>
          <w:sz w:val="20"/>
          <w:szCs w:val="20"/>
        </w:rPr>
      </w:pPr>
      <w:r w:rsidRPr="004868A4">
        <w:rPr>
          <w:rFonts w:ascii="Arial" w:hAnsi="Arial" w:cs="Arial"/>
          <w:b/>
          <w:bCs/>
          <w:sz w:val="20"/>
          <w:szCs w:val="20"/>
        </w:rPr>
        <w:t>VOTO</w:t>
      </w:r>
      <w:r w:rsidRPr="004868A4">
        <w:rPr>
          <w:rFonts w:ascii="Arial" w:hAnsi="Arial" w:cs="Arial"/>
          <w:sz w:val="20"/>
          <w:szCs w:val="20"/>
        </w:rPr>
        <w:t xml:space="preserve"> pelo </w:t>
      </w:r>
      <w:r w:rsidRPr="004868A4">
        <w:rPr>
          <w:rFonts w:ascii="Arial" w:hAnsi="Arial" w:cs="Arial"/>
          <w:b/>
          <w:bCs/>
          <w:sz w:val="20"/>
          <w:szCs w:val="20"/>
        </w:rPr>
        <w:t>CONHECIMENTO</w:t>
      </w:r>
      <w:r w:rsidRPr="004868A4">
        <w:rPr>
          <w:rFonts w:ascii="Arial" w:hAnsi="Arial" w:cs="Arial"/>
          <w:sz w:val="20"/>
          <w:szCs w:val="20"/>
        </w:rPr>
        <w:t xml:space="preserve"> da presente Consulta formulada por este Tribunal em atenção ao item II do Acórdão n.º 2035/23 – Primeira Câmara (autos nº 276410/23, cópia à peça 31 dos presentes autos) e, no </w:t>
      </w:r>
      <w:r w:rsidRPr="004868A4">
        <w:rPr>
          <w:rFonts w:ascii="Arial" w:hAnsi="Arial" w:cs="Arial"/>
          <w:b/>
          <w:bCs/>
          <w:sz w:val="20"/>
          <w:szCs w:val="20"/>
        </w:rPr>
        <w:t>mérito</w:t>
      </w:r>
      <w:r w:rsidRPr="004868A4">
        <w:rPr>
          <w:rFonts w:ascii="Arial" w:hAnsi="Arial" w:cs="Arial"/>
          <w:sz w:val="20"/>
          <w:szCs w:val="20"/>
        </w:rPr>
        <w:t>, respondê-la nos seguintes termos:</w:t>
      </w:r>
    </w:p>
    <w:p w14:paraId="28F85FE2" w14:textId="77777777" w:rsidR="00950936" w:rsidRDefault="00950936" w:rsidP="00950936">
      <w:pPr>
        <w:autoSpaceDE w:val="0"/>
        <w:autoSpaceDN w:val="0"/>
        <w:adjustRightInd w:val="0"/>
        <w:spacing w:after="240"/>
        <w:jc w:val="both"/>
        <w:rPr>
          <w:rFonts w:ascii="Arial" w:hAnsi="Arial" w:cs="Arial"/>
          <w:sz w:val="20"/>
          <w:szCs w:val="20"/>
        </w:rPr>
      </w:pPr>
      <w:r w:rsidRPr="004868A4">
        <w:rPr>
          <w:rFonts w:ascii="Arial" w:hAnsi="Arial" w:cs="Arial"/>
          <w:b/>
          <w:bCs/>
          <w:sz w:val="20"/>
          <w:szCs w:val="20"/>
        </w:rPr>
        <w:t xml:space="preserve">Pergunta: </w:t>
      </w:r>
      <w:r w:rsidRPr="004868A4">
        <w:rPr>
          <w:rFonts w:ascii="Arial" w:hAnsi="Arial" w:cs="Arial"/>
          <w:sz w:val="20"/>
          <w:szCs w:val="20"/>
        </w:rPr>
        <w:t xml:space="preserve">O disposto no artigo 3º, da Emenda Constitucional n. 47/2005, deve ser aplicado também aos professores que se beneficiam com o disposto no parágrafo 5º, do artigo 40, da Constituição Federal, assegurando-lhes a aposentadoria com redução de um ano de idade a cada ano excedente ao tempo de contribuição mínimo exigido pela Constituição? </w:t>
      </w:r>
      <w:r w:rsidRPr="004868A4">
        <w:rPr>
          <w:rFonts w:ascii="Arial" w:hAnsi="Arial" w:cs="Arial"/>
          <w:b/>
          <w:bCs/>
          <w:sz w:val="20"/>
          <w:szCs w:val="20"/>
        </w:rPr>
        <w:t>Resposta:</w:t>
      </w:r>
      <w:r w:rsidRPr="004868A4">
        <w:rPr>
          <w:rFonts w:ascii="Arial" w:hAnsi="Arial" w:cs="Arial"/>
          <w:sz w:val="20"/>
          <w:szCs w:val="20"/>
        </w:rPr>
        <w:t xml:space="preserve"> Os servidores que ingressaram no serviço público antes da EC 41/2003, mas que se aposentaram após a referida emenda, possuem direito à paridade remuneratória e à integralidade no cálculo de seus proventos, desde que observadas as regras de transição especificadas nos arts. 2º e 3º da EC 47/2005.</w:t>
      </w:r>
    </w:p>
    <w:p w14:paraId="209116F3" w14:textId="100BCECA" w:rsidR="00950936" w:rsidRDefault="00950936" w:rsidP="00950936">
      <w:pPr>
        <w:autoSpaceDE w:val="0"/>
        <w:autoSpaceDN w:val="0"/>
        <w:adjustRightInd w:val="0"/>
        <w:spacing w:after="240"/>
        <w:jc w:val="both"/>
        <w:rPr>
          <w:rFonts w:ascii="Arial" w:hAnsi="Arial" w:cs="Arial"/>
          <w:sz w:val="20"/>
          <w:szCs w:val="20"/>
        </w:rPr>
      </w:pPr>
      <w:r>
        <w:rPr>
          <w:rFonts w:ascii="Arial" w:hAnsi="Arial" w:cs="Arial"/>
          <w:sz w:val="20"/>
          <w:szCs w:val="20"/>
        </w:rPr>
        <w:t>Processo</w:t>
      </w:r>
      <w:r w:rsidRPr="00F76263">
        <w:rPr>
          <w:rFonts w:ascii="Arial" w:hAnsi="Arial" w:cs="Arial"/>
          <w:sz w:val="20"/>
          <w:szCs w:val="20"/>
        </w:rPr>
        <w:t xml:space="preserve"> n.</w:t>
      </w:r>
      <w:r>
        <w:rPr>
          <w:rFonts w:ascii="Arial" w:hAnsi="Arial" w:cs="Arial"/>
          <w:sz w:val="20"/>
          <w:szCs w:val="20"/>
        </w:rPr>
        <w:t>º</w:t>
      </w:r>
      <w:r w:rsidRPr="00F76263">
        <w:rPr>
          <w:rFonts w:ascii="Arial" w:hAnsi="Arial" w:cs="Arial"/>
          <w:sz w:val="20"/>
          <w:szCs w:val="20"/>
        </w:rPr>
        <w:t xml:space="preserve"> </w:t>
      </w:r>
      <w:r>
        <w:rPr>
          <w:rFonts w:ascii="Arial" w:hAnsi="Arial" w:cs="Arial"/>
          <w:sz w:val="20"/>
          <w:szCs w:val="20"/>
        </w:rPr>
        <w:t>419204/08</w:t>
      </w:r>
      <w:r w:rsidRPr="00F76263">
        <w:rPr>
          <w:rFonts w:ascii="Arial" w:hAnsi="Arial" w:cs="Arial"/>
          <w:sz w:val="20"/>
          <w:szCs w:val="20"/>
        </w:rPr>
        <w:t>,</w:t>
      </w:r>
      <w:r>
        <w:rPr>
          <w:rFonts w:ascii="Arial" w:hAnsi="Arial" w:cs="Arial"/>
          <w:sz w:val="20"/>
          <w:szCs w:val="20"/>
        </w:rPr>
        <w:t xml:space="preserve"> </w:t>
      </w:r>
      <w:hyperlink r:id="rId16" w:history="1">
        <w:r>
          <w:rPr>
            <w:rStyle w:val="Hyperlink"/>
            <w:rFonts w:ascii="Arial" w:hAnsi="Arial" w:cs="Arial"/>
            <w:sz w:val="20"/>
            <w:szCs w:val="20"/>
          </w:rPr>
          <w:t>Acórdão n.º 663/24</w:t>
        </w:r>
      </w:hyperlink>
      <w:hyperlink r:id="rId17" w:history="1"/>
      <w:r w:rsidRPr="00F76263">
        <w:rPr>
          <w:rFonts w:ascii="Arial" w:hAnsi="Arial" w:cs="Arial"/>
          <w:sz w:val="20"/>
          <w:szCs w:val="20"/>
        </w:rPr>
        <w:t>, Tribunal Pleno</w:t>
      </w:r>
      <w:r>
        <w:rPr>
          <w:rFonts w:ascii="Arial" w:hAnsi="Arial" w:cs="Arial"/>
          <w:sz w:val="20"/>
          <w:szCs w:val="20"/>
        </w:rPr>
        <w:t xml:space="preserve"> – Sessão Virtual</w:t>
      </w:r>
      <w:r w:rsidRPr="00F76263">
        <w:rPr>
          <w:rFonts w:ascii="Arial" w:hAnsi="Arial" w:cs="Arial"/>
          <w:sz w:val="20"/>
          <w:szCs w:val="20"/>
        </w:rPr>
        <w:t xml:space="preserve">, Relator </w:t>
      </w:r>
      <w:r>
        <w:rPr>
          <w:rFonts w:ascii="Arial" w:hAnsi="Arial" w:cs="Arial"/>
          <w:sz w:val="20"/>
          <w:szCs w:val="20"/>
        </w:rPr>
        <w:t>Fabio de Souza Camargo</w:t>
      </w:r>
      <w:r w:rsidRPr="00F76263">
        <w:rPr>
          <w:rFonts w:ascii="Arial" w:hAnsi="Arial" w:cs="Arial"/>
          <w:sz w:val="20"/>
          <w:szCs w:val="20"/>
        </w:rPr>
        <w:t xml:space="preserve">, julgado em </w:t>
      </w:r>
      <w:r>
        <w:rPr>
          <w:rFonts w:ascii="Arial" w:hAnsi="Arial" w:cs="Arial"/>
          <w:sz w:val="20"/>
          <w:szCs w:val="20"/>
        </w:rPr>
        <w:t>26</w:t>
      </w:r>
      <w:r w:rsidRPr="00F76263">
        <w:rPr>
          <w:rFonts w:ascii="Arial" w:hAnsi="Arial" w:cs="Arial"/>
          <w:sz w:val="20"/>
          <w:szCs w:val="20"/>
        </w:rPr>
        <w:t>/</w:t>
      </w:r>
      <w:r>
        <w:rPr>
          <w:rFonts w:ascii="Arial" w:hAnsi="Arial" w:cs="Arial"/>
          <w:sz w:val="20"/>
          <w:szCs w:val="20"/>
        </w:rPr>
        <w:t>2</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 xml:space="preserve"> e veiculado em </w:t>
      </w:r>
      <w:r>
        <w:rPr>
          <w:rFonts w:ascii="Arial" w:hAnsi="Arial" w:cs="Arial"/>
          <w:sz w:val="20"/>
          <w:szCs w:val="20"/>
        </w:rPr>
        <w:t>11</w:t>
      </w:r>
      <w:r w:rsidRPr="00F76263">
        <w:rPr>
          <w:rFonts w:ascii="Arial" w:hAnsi="Arial" w:cs="Arial"/>
          <w:sz w:val="20"/>
          <w:szCs w:val="20"/>
        </w:rPr>
        <w:t>/</w:t>
      </w:r>
      <w:r>
        <w:rPr>
          <w:rFonts w:ascii="Arial" w:hAnsi="Arial" w:cs="Arial"/>
          <w:sz w:val="20"/>
          <w:szCs w:val="20"/>
        </w:rPr>
        <w:t>3</w:t>
      </w:r>
      <w:r w:rsidRPr="00F76263">
        <w:rPr>
          <w:rFonts w:ascii="Arial" w:hAnsi="Arial" w:cs="Arial"/>
          <w:sz w:val="20"/>
          <w:szCs w:val="20"/>
        </w:rPr>
        <w:t>/202</w:t>
      </w:r>
      <w:r>
        <w:rPr>
          <w:rFonts w:ascii="Arial" w:hAnsi="Arial" w:cs="Arial"/>
          <w:sz w:val="20"/>
          <w:szCs w:val="20"/>
        </w:rPr>
        <w:t>4</w:t>
      </w:r>
      <w:r w:rsidRPr="00F76263">
        <w:rPr>
          <w:rFonts w:ascii="Arial" w:hAnsi="Arial" w:cs="Arial"/>
          <w:sz w:val="20"/>
          <w:szCs w:val="20"/>
        </w:rPr>
        <w:t>.</w:t>
      </w:r>
    </w:p>
    <w:p w14:paraId="792A3B85" w14:textId="51A554F0" w:rsidR="00950936" w:rsidRPr="00436382" w:rsidRDefault="008D6727" w:rsidP="00950936">
      <w:pPr>
        <w:pStyle w:val="Ttulo1"/>
        <w:spacing w:before="120"/>
      </w:pPr>
      <w:bookmarkStart w:id="5" w:name="_Toc166676316"/>
      <w:r>
        <w:t>6</w:t>
      </w:r>
      <w:r w:rsidR="00950936" w:rsidRPr="00436382">
        <w:t>. Consulta. Município de Paranacity. Questionamentos acerca do piso salarial profissional do magistério público da educação básica, ante a nova Lei do FUNDEB. Conhecimento e Resposta.</w:t>
      </w:r>
      <w:bookmarkEnd w:id="5"/>
    </w:p>
    <w:p w14:paraId="643A55F3" w14:textId="77777777" w:rsidR="00950936" w:rsidRPr="00436382" w:rsidRDefault="00950936" w:rsidP="00950936">
      <w:pPr>
        <w:autoSpaceDE w:val="0"/>
        <w:autoSpaceDN w:val="0"/>
        <w:adjustRightInd w:val="0"/>
        <w:spacing w:after="120"/>
        <w:jc w:val="both"/>
        <w:rPr>
          <w:rFonts w:ascii="Arial" w:hAnsi="Arial" w:cs="Arial"/>
          <w:sz w:val="20"/>
          <w:szCs w:val="20"/>
        </w:rPr>
      </w:pPr>
      <w:r w:rsidRPr="00436382">
        <w:rPr>
          <w:rFonts w:ascii="Arial" w:hAnsi="Arial" w:cs="Arial"/>
          <w:sz w:val="20"/>
          <w:szCs w:val="20"/>
        </w:rPr>
        <w:t xml:space="preserve">Trata-se de Consulta formulada pelo Excelentíssimo Prefeito do Município de Paranacity, Sr. Waldemar Naves Cocco Junior, em que solicita esclarecimentos acerca do piso salarial profissional do magistério público da educação básica, ante a nova Lei do FUNDEB (Lei nº 14.113/2020), comtemplando os seguintes quesitos: </w:t>
      </w:r>
    </w:p>
    <w:p w14:paraId="2D00360D" w14:textId="77777777" w:rsidR="00950936" w:rsidRPr="00436382" w:rsidRDefault="00950936" w:rsidP="00950936">
      <w:pPr>
        <w:autoSpaceDE w:val="0"/>
        <w:autoSpaceDN w:val="0"/>
        <w:adjustRightInd w:val="0"/>
        <w:spacing w:after="0"/>
        <w:ind w:left="1134"/>
        <w:jc w:val="both"/>
        <w:rPr>
          <w:rFonts w:ascii="Arial" w:hAnsi="Arial" w:cs="Arial"/>
          <w:sz w:val="20"/>
          <w:szCs w:val="20"/>
        </w:rPr>
      </w:pPr>
      <w:r w:rsidRPr="00436382">
        <w:rPr>
          <w:rFonts w:ascii="Arial" w:hAnsi="Arial" w:cs="Arial"/>
          <w:sz w:val="20"/>
          <w:szCs w:val="20"/>
        </w:rPr>
        <w:t xml:space="preserve">“1. Com a edição da Lei nº 14.113/2020 que revogou a Lei Federal nº 11.494, de 20 de junho de 2007, a Lei Federal n.º 11.738, de 16 de julho de 2008, continua sendo a lei específica" exigida pelo recente art. 212-A, inciso XII, da CF/88 para dispor sobre o piso salarial profissional nacional para os profissionais do magistério público da educação básica? </w:t>
      </w:r>
    </w:p>
    <w:p w14:paraId="7C266457" w14:textId="77777777" w:rsidR="00950936" w:rsidRPr="00436382" w:rsidRDefault="00950936" w:rsidP="00950936">
      <w:pPr>
        <w:autoSpaceDE w:val="0"/>
        <w:autoSpaceDN w:val="0"/>
        <w:adjustRightInd w:val="0"/>
        <w:spacing w:after="0"/>
        <w:ind w:left="1134"/>
        <w:jc w:val="both"/>
        <w:rPr>
          <w:rFonts w:ascii="Arial" w:hAnsi="Arial" w:cs="Arial"/>
          <w:sz w:val="20"/>
          <w:szCs w:val="20"/>
        </w:rPr>
      </w:pPr>
      <w:r w:rsidRPr="00436382">
        <w:rPr>
          <w:rFonts w:ascii="Arial" w:hAnsi="Arial" w:cs="Arial"/>
          <w:sz w:val="20"/>
          <w:szCs w:val="20"/>
        </w:rPr>
        <w:t>2. Sendo negativa a resposta do quesito 1, pode o ente municipal fixar o piso salarial profissional para os profissionais do magistério público da educação básica, baseando-se na Lei 11.738/2008, diante da inexistência, até o momento, de normativo que a substitua?</w:t>
      </w:r>
    </w:p>
    <w:p w14:paraId="67E452B7" w14:textId="77777777" w:rsidR="00950936" w:rsidRPr="00436382" w:rsidRDefault="00950936" w:rsidP="00950936">
      <w:pPr>
        <w:autoSpaceDE w:val="0"/>
        <w:autoSpaceDN w:val="0"/>
        <w:adjustRightInd w:val="0"/>
        <w:spacing w:after="0"/>
        <w:ind w:left="1134"/>
        <w:jc w:val="both"/>
        <w:rPr>
          <w:rFonts w:ascii="Arial" w:hAnsi="Arial" w:cs="Arial"/>
          <w:sz w:val="20"/>
          <w:szCs w:val="20"/>
        </w:rPr>
      </w:pPr>
      <w:r w:rsidRPr="00436382">
        <w:rPr>
          <w:rFonts w:ascii="Arial" w:hAnsi="Arial" w:cs="Arial"/>
          <w:sz w:val="20"/>
          <w:szCs w:val="20"/>
        </w:rPr>
        <w:t xml:space="preserve">3. Admitido o vácuo normativo referente Lei 11.738/2008 e sendo positiva a resposta ao item 2., o município continua tendo direito ao complemento da União na forma e no limite do disposto no inciso VI do caput do art. 60 do Ato das Disposições Constitucionais Transitórias e em regulamento, a integralização de que trata o art. </w:t>
      </w:r>
      <w:r w:rsidRPr="00436382">
        <w:rPr>
          <w:rFonts w:ascii="Arial" w:hAnsi="Arial" w:cs="Arial"/>
          <w:sz w:val="20"/>
          <w:szCs w:val="20"/>
        </w:rPr>
        <w:lastRenderedPageBreak/>
        <w:t>3º da Lei nº 11.738/2008, nos casos em que o ente federativo, considerando recursos constitucionalmente vinculados à educação, não tenha disponibilidade orçamentária para cumprir o valor fixado? 4. Admitido o vácuo normativo referente Lei 11.738/2008 e sendo positiva a resposta ao quesito 2, estaria o ente municipal autorizado a ultrapassar os limites de despesa de pessoal estampado no parágrafo único, inciso I, do art. 22 da Lei Complementar 101/2000 para atualização do piso do magistério? 5. Admitido o vácuo normativo referente Lei 11.738/2008 e sendo negativa a resposta do quesito 2, poderia se considerar corrigido o piso salarial profissional nacional para os profissionais do magistério público da educação básica com a reposição inflacionária com base no INPC? 6. Considerada plenamente vigente a Lei Federal nº 11.738/2008, o Município é obrigado a aplicar o mesmo índice de correção do “piso salarial profissional nacional para os profissionais do magistério público da educação básica” à todos os níveis e classes da eventual carreira do magistério ou somente àqueles fixados em valores abaixo do referido piso?”</w:t>
      </w:r>
    </w:p>
    <w:p w14:paraId="3D463316" w14:textId="77777777" w:rsidR="00950936" w:rsidRDefault="00950936" w:rsidP="00950936">
      <w:pPr>
        <w:autoSpaceDE w:val="0"/>
        <w:autoSpaceDN w:val="0"/>
        <w:adjustRightInd w:val="0"/>
        <w:spacing w:after="0"/>
        <w:jc w:val="both"/>
        <w:rPr>
          <w:rFonts w:ascii="Arial" w:hAnsi="Arial" w:cs="Arial"/>
          <w:sz w:val="20"/>
          <w:szCs w:val="20"/>
        </w:rPr>
      </w:pPr>
    </w:p>
    <w:p w14:paraId="4922AF74" w14:textId="77777777" w:rsidR="00950936" w:rsidRDefault="00950936" w:rsidP="00950936">
      <w:pPr>
        <w:autoSpaceDE w:val="0"/>
        <w:autoSpaceDN w:val="0"/>
        <w:adjustRightInd w:val="0"/>
        <w:spacing w:after="0"/>
        <w:jc w:val="both"/>
        <w:rPr>
          <w:rFonts w:ascii="Arial" w:hAnsi="Arial" w:cs="Arial"/>
          <w:sz w:val="20"/>
          <w:szCs w:val="20"/>
        </w:rPr>
      </w:pPr>
      <w:r w:rsidRPr="00436382">
        <w:rPr>
          <w:rFonts w:ascii="Arial" w:hAnsi="Arial" w:cs="Arial"/>
          <w:sz w:val="20"/>
          <w:szCs w:val="20"/>
        </w:rPr>
        <w:t>(...)</w:t>
      </w:r>
    </w:p>
    <w:p w14:paraId="52B1D486" w14:textId="77777777" w:rsidR="00950936" w:rsidRPr="00436382" w:rsidRDefault="00950936" w:rsidP="00950936">
      <w:pPr>
        <w:autoSpaceDE w:val="0"/>
        <w:autoSpaceDN w:val="0"/>
        <w:adjustRightInd w:val="0"/>
        <w:spacing w:after="0"/>
        <w:jc w:val="both"/>
        <w:rPr>
          <w:rFonts w:ascii="Arial" w:hAnsi="Arial" w:cs="Arial"/>
          <w:sz w:val="20"/>
          <w:szCs w:val="20"/>
        </w:rPr>
      </w:pPr>
    </w:p>
    <w:p w14:paraId="0B32FB4A" w14:textId="77777777" w:rsidR="00950936" w:rsidRPr="00436382" w:rsidRDefault="00950936" w:rsidP="00950936">
      <w:pPr>
        <w:autoSpaceDE w:val="0"/>
        <w:autoSpaceDN w:val="0"/>
        <w:adjustRightInd w:val="0"/>
        <w:spacing w:after="0"/>
        <w:jc w:val="both"/>
        <w:rPr>
          <w:rFonts w:ascii="Arial" w:hAnsi="Arial" w:cs="Arial"/>
          <w:sz w:val="20"/>
          <w:szCs w:val="20"/>
        </w:rPr>
      </w:pPr>
      <w:r w:rsidRPr="002B3462">
        <w:rPr>
          <w:rFonts w:ascii="Arial" w:hAnsi="Arial" w:cs="Arial"/>
          <w:b/>
          <w:bCs/>
          <w:sz w:val="20"/>
          <w:szCs w:val="20"/>
        </w:rPr>
        <w:t>VOTO</w:t>
      </w:r>
      <w:r w:rsidRPr="00436382">
        <w:rPr>
          <w:rFonts w:ascii="Arial" w:hAnsi="Arial" w:cs="Arial"/>
          <w:sz w:val="20"/>
          <w:szCs w:val="20"/>
        </w:rPr>
        <w:t xml:space="preserve"> pelo </w:t>
      </w:r>
      <w:r w:rsidRPr="002B3462">
        <w:rPr>
          <w:rFonts w:ascii="Arial" w:hAnsi="Arial" w:cs="Arial"/>
          <w:b/>
          <w:bCs/>
          <w:sz w:val="20"/>
          <w:szCs w:val="20"/>
        </w:rPr>
        <w:t>CONHECIMENTO</w:t>
      </w:r>
      <w:r w:rsidRPr="00436382">
        <w:rPr>
          <w:rFonts w:ascii="Arial" w:hAnsi="Arial" w:cs="Arial"/>
          <w:sz w:val="20"/>
          <w:szCs w:val="20"/>
        </w:rPr>
        <w:t xml:space="preserve"> da presente Consulta, formulada pelo Município de Paranacity, representado por seu prefeito Sr. Waldemar Naves Cocco Junior e, no mérito, responder aos seus quesitos nos seguintes termos:</w:t>
      </w:r>
    </w:p>
    <w:p w14:paraId="3DDEFADC" w14:textId="77777777" w:rsidR="00950936" w:rsidRPr="00436382" w:rsidRDefault="00950936" w:rsidP="00950936">
      <w:pPr>
        <w:autoSpaceDE w:val="0"/>
        <w:autoSpaceDN w:val="0"/>
        <w:adjustRightInd w:val="0"/>
        <w:spacing w:after="0"/>
        <w:jc w:val="both"/>
        <w:rPr>
          <w:rFonts w:ascii="Arial" w:hAnsi="Arial" w:cs="Arial"/>
          <w:sz w:val="20"/>
          <w:szCs w:val="20"/>
        </w:rPr>
      </w:pPr>
      <w:r w:rsidRPr="00436382">
        <w:rPr>
          <w:rFonts w:ascii="Arial" w:hAnsi="Arial" w:cs="Arial"/>
          <w:b/>
          <w:bCs/>
          <w:sz w:val="20"/>
          <w:szCs w:val="20"/>
        </w:rPr>
        <w:t xml:space="preserve">1. </w:t>
      </w:r>
      <w:r w:rsidRPr="00436382">
        <w:rPr>
          <w:rFonts w:ascii="Arial" w:hAnsi="Arial" w:cs="Arial"/>
          <w:sz w:val="20"/>
          <w:szCs w:val="20"/>
        </w:rPr>
        <w:t xml:space="preserve">Com a edição da Lei nº 14.113/2020 que revogou a Lei Federal nº 11.494, de 20 de junho de 2007, a Lei Federal n.º 11.738, de 16 de julho de 2008, continua sendo a lei específica" exigida pelo recente art. 212-A, inciso XII, da CF/88 para dispor sobre o piso salarial profissional nacional para os profissionais do magistério público da educação básica? </w:t>
      </w:r>
      <w:r w:rsidRPr="00436382">
        <w:rPr>
          <w:rFonts w:ascii="Arial" w:hAnsi="Arial" w:cs="Arial"/>
          <w:b/>
          <w:bCs/>
          <w:sz w:val="20"/>
          <w:szCs w:val="20"/>
        </w:rPr>
        <w:t>Resposta:</w:t>
      </w:r>
      <w:r w:rsidRPr="00436382">
        <w:rPr>
          <w:rFonts w:ascii="Arial" w:hAnsi="Arial" w:cs="Arial"/>
          <w:sz w:val="20"/>
          <w:szCs w:val="20"/>
        </w:rPr>
        <w:t xml:space="preserve"> Considerando que a Lei Federal n.º 11.738, de 16 de julho de 2008, encontra-se em pleno vigor, a qual dispõe sobre o piso salarial nacional para os profissionais do magistério público da educação básica, deve referida lei continuar sendo usada pelos entes federativos como referência para a fixação e reajuste do piso nacional de aludida categoria profissional, estabelecido pela Lei 14.113/2020, até que sobrevenha nova lei específica a regulamentar o tema, nos termos do art. 212-A, XII, da Constituição Federal. </w:t>
      </w:r>
    </w:p>
    <w:p w14:paraId="2E4A8D82" w14:textId="77777777" w:rsidR="00950936" w:rsidRPr="00436382" w:rsidRDefault="00950936" w:rsidP="00950936">
      <w:pPr>
        <w:pStyle w:val="PargrafodaLista"/>
        <w:numPr>
          <w:ilvl w:val="0"/>
          <w:numId w:val="23"/>
        </w:numPr>
        <w:autoSpaceDE w:val="0"/>
        <w:autoSpaceDN w:val="0"/>
        <w:adjustRightInd w:val="0"/>
        <w:spacing w:after="0"/>
        <w:ind w:left="0" w:firstLine="0"/>
        <w:jc w:val="both"/>
        <w:rPr>
          <w:rFonts w:ascii="Arial" w:hAnsi="Arial" w:cs="Arial"/>
          <w:sz w:val="20"/>
          <w:szCs w:val="20"/>
        </w:rPr>
      </w:pPr>
      <w:r w:rsidRPr="00436382">
        <w:rPr>
          <w:rFonts w:ascii="Arial" w:hAnsi="Arial" w:cs="Arial"/>
          <w:sz w:val="20"/>
          <w:szCs w:val="20"/>
        </w:rPr>
        <w:t xml:space="preserve">Sendo negativa a resposta do quesito 1, pode o ente municipal fixar o piso salarial profissional para os profissionais do magistério público da educação básica, baseando-se na Lei 11.738/2008, diante da inexistência, até o momento, de normativo que a substitua? </w:t>
      </w:r>
      <w:r w:rsidRPr="00436382">
        <w:rPr>
          <w:rFonts w:ascii="Arial" w:hAnsi="Arial" w:cs="Arial"/>
          <w:b/>
          <w:bCs/>
          <w:sz w:val="20"/>
          <w:szCs w:val="20"/>
        </w:rPr>
        <w:t>Resposta:</w:t>
      </w:r>
      <w:r w:rsidRPr="00436382">
        <w:rPr>
          <w:rFonts w:ascii="Arial" w:hAnsi="Arial" w:cs="Arial"/>
          <w:sz w:val="20"/>
          <w:szCs w:val="20"/>
        </w:rPr>
        <w:t xml:space="preserve"> Considerando a resposta positiva ao quesito de nº 01, conclui-se que a resposta ao presente quesito é positiva, ou seja: se a Lei 11.738/2008 pode e deve ser aplicada à matéria objeto da presente consulta, pode o ente municipal fixar o piso salarial nacional para os profissionais do magistério público da educação básica, baseando-se em referida lei.</w:t>
      </w:r>
    </w:p>
    <w:p w14:paraId="7D2387EB" w14:textId="77777777" w:rsidR="00950936" w:rsidRPr="005F5EAA" w:rsidRDefault="00950936" w:rsidP="00950936">
      <w:pPr>
        <w:pStyle w:val="PargrafodaLista"/>
        <w:numPr>
          <w:ilvl w:val="0"/>
          <w:numId w:val="23"/>
        </w:numPr>
        <w:autoSpaceDE w:val="0"/>
        <w:autoSpaceDN w:val="0"/>
        <w:adjustRightInd w:val="0"/>
        <w:spacing w:after="0"/>
        <w:ind w:left="0" w:firstLine="0"/>
        <w:jc w:val="both"/>
        <w:rPr>
          <w:rFonts w:ascii="Arial" w:hAnsi="Arial" w:cs="Arial"/>
          <w:sz w:val="20"/>
          <w:szCs w:val="20"/>
        </w:rPr>
      </w:pPr>
      <w:r w:rsidRPr="00436382">
        <w:rPr>
          <w:rFonts w:ascii="Arial" w:hAnsi="Arial" w:cs="Arial"/>
          <w:sz w:val="20"/>
          <w:szCs w:val="20"/>
        </w:rPr>
        <w:t xml:space="preserve">Admitido o vácuo normativo referente Lei 11.738/2008 e sendo positiva a resposta ao item 2., o município continua tendo direito ao complemento da União na forma e no limite do disposto no inciso VI do caput do art. 60 do Ato das Disposições Constitucionais Transitórias e em regulamento, a integralização de que trata o art. 3º da Lei nº 11.738/2008, nos casos em que o </w:t>
      </w:r>
      <w:r w:rsidRPr="00436382">
        <w:rPr>
          <w:rFonts w:ascii="Arial" w:hAnsi="Arial" w:cs="Arial"/>
          <w:sz w:val="20"/>
          <w:szCs w:val="20"/>
        </w:rPr>
        <w:lastRenderedPageBreak/>
        <w:t xml:space="preserve">ente federativo, considerando recursos constitucionalmente vinculados à educação, não tenha disponibilidade orçamentária para cumprir o valor fixado? </w:t>
      </w:r>
      <w:r w:rsidRPr="005F5EAA">
        <w:rPr>
          <w:rFonts w:ascii="Arial" w:hAnsi="Arial" w:cs="Arial"/>
          <w:b/>
          <w:bCs/>
          <w:sz w:val="20"/>
          <w:szCs w:val="20"/>
        </w:rPr>
        <w:t>Resposta:</w:t>
      </w:r>
      <w:r w:rsidRPr="005F5EAA">
        <w:rPr>
          <w:rFonts w:ascii="Arial" w:hAnsi="Arial" w:cs="Arial"/>
          <w:sz w:val="20"/>
          <w:szCs w:val="20"/>
        </w:rPr>
        <w:t xml:space="preserve"> Considerando que a Lei 11.738/2008 encontra-se em plena vigência a resposta ao presente quesito é positiva, ou seja: o município continua tendo direito ao complemento da União na forma e no limite do disposto no inciso VI do caput do art. 60 do Ato das Disposições Constitucionais Transitórias e em regulamento, a fim de viabilizar a integralização de que trata os arts. 3º e 4º de referida lei, considerando-se, repise-se, sua vigência. </w:t>
      </w:r>
    </w:p>
    <w:p w14:paraId="57223E74" w14:textId="77777777" w:rsidR="00950936" w:rsidRPr="002B3462" w:rsidRDefault="00950936" w:rsidP="00950936">
      <w:pPr>
        <w:pStyle w:val="PargrafodaLista"/>
        <w:numPr>
          <w:ilvl w:val="0"/>
          <w:numId w:val="23"/>
        </w:numPr>
        <w:autoSpaceDE w:val="0"/>
        <w:autoSpaceDN w:val="0"/>
        <w:adjustRightInd w:val="0"/>
        <w:spacing w:after="0"/>
        <w:ind w:left="0" w:firstLine="0"/>
        <w:jc w:val="both"/>
        <w:rPr>
          <w:rFonts w:ascii="Arial" w:hAnsi="Arial" w:cs="Arial"/>
          <w:sz w:val="20"/>
          <w:szCs w:val="20"/>
        </w:rPr>
      </w:pPr>
      <w:r w:rsidRPr="002B3462">
        <w:rPr>
          <w:rFonts w:ascii="Arial" w:hAnsi="Arial" w:cs="Arial"/>
          <w:sz w:val="20"/>
          <w:szCs w:val="20"/>
        </w:rPr>
        <w:t xml:space="preserve">Admitido o vácuo normativo referente Lei 11.738/2008 e sendo positiva a resposta ao quesito 2, estaria o ente municipal autorizado a ultrapassar os limites de despesa de pessoal estampado no parágrafo único, inciso I, do art. 22 da Lei Complementar 101/2000 para atualização do piso do magistério? </w:t>
      </w:r>
      <w:r w:rsidRPr="002B3462">
        <w:rPr>
          <w:rFonts w:ascii="Arial" w:hAnsi="Arial" w:cs="Arial"/>
          <w:b/>
          <w:bCs/>
          <w:sz w:val="20"/>
          <w:szCs w:val="20"/>
        </w:rPr>
        <w:t>Resposta:</w:t>
      </w:r>
      <w:r w:rsidRPr="002B3462">
        <w:rPr>
          <w:rFonts w:ascii="Arial" w:hAnsi="Arial" w:cs="Arial"/>
          <w:sz w:val="20"/>
          <w:szCs w:val="20"/>
        </w:rPr>
        <w:t xml:space="preserve"> Como bem pontuou a CGM na Instrução 4929/2022 (peça 14), a própria Lei 101/2000 (Lei de Responsabilidade Fiscal), em seu art. 22 §único, inciso I, contém permissivo para que, nos casos em que o reajuste salarial derive de sentença judicial ou de determinação legal ou contratual, o ente público municipal promova a equiparação salarial dos professores da educação básica com o piso salarial profissional nacional, mesmo ultrapassando o limite prudencial de gastos com pessoal. Logo, considerando que o reajuste salarial em comento deriva de determinação legal, é positiva a resposta ao presente quesito. 5. Admitido o vácuo normativo referente Lei 11.738/2008 e sendo negativa a resposta do quesito 2, poderia se considerar corrigido o piso salarial profissional nacional para os profissionais do magistério público da educação básica com a reposição inflacionária com base no INPC? Resposta: Conforme acertadamente asseverou a Procuradora Geral do Ministério Público de Contas no Parecer 46/2023 (peça 16), o piso salarial profissional nacional para os profissionais do magistério para o ano de 2022 foi definido por meio da portaria nº 67/22 do MEC, em observância à lei federal nº 11.738/2008, razão pela qual não há que se falar em reposição inflacionária com base no INPC. 6. Considerada plenamente vigente a Lei Federal nº 11.738/2008, o Município é obrigado a aplicar o mesmo índice de correção do “piso salarial profissional nacional para os profissionais do magistério público da educação básica” à todos os níveis e classes da eventual carreira do magistério ou somente àqueles fixados em valores abaixo do referido piso? Resposta: A lei 11.738/2008 tem por finalidade regulamentar o piso salarial nacional profissional, ou seja, o menor salário a ser pago aos professores da educação básica em todo o país, o qual não poderá ser inferior ao estabelecido em lei e no regulamento do Ministério da Educação. Destarte, exclui-se da finalidade de aludida lei a correção que se queira dar a todos os demais níveis e classes de eventual carreira do magistério nos diversos entes federados. Logo, a correção aplicada aos salários dos professores da educação básica, visando a equiparação dessas remunerações ao piso nacional profissional, não se aplica ao pagamento de subvenções relativas ao incremento de plano de cargos e salários por parte dos entes públicos em relação aos servidores da educação. Nestes termos, após o trânsito em julgado da presente decisão, determino a remessa destes autos à Supervisão de Jurisprudência e Biblioteca para os registros pertinentes e, na sequência, à Diretoria de Protocolo, para o encerramento do processo, nos termos do art. 398, § 1º e art. 168, VII, do Regimento Interno.</w:t>
      </w:r>
    </w:p>
    <w:p w14:paraId="57C2BA30" w14:textId="77777777" w:rsidR="00950936" w:rsidRPr="00436382" w:rsidRDefault="00950936" w:rsidP="00950936">
      <w:pPr>
        <w:autoSpaceDE w:val="0"/>
        <w:autoSpaceDN w:val="0"/>
        <w:adjustRightInd w:val="0"/>
        <w:spacing w:after="0"/>
        <w:jc w:val="both"/>
        <w:rPr>
          <w:rFonts w:ascii="Arial" w:hAnsi="Arial" w:cs="Arial"/>
          <w:sz w:val="20"/>
          <w:szCs w:val="20"/>
        </w:rPr>
      </w:pPr>
    </w:p>
    <w:p w14:paraId="34D56957" w14:textId="21509605" w:rsidR="001B23D3" w:rsidRPr="001B23D3" w:rsidRDefault="00950936" w:rsidP="00983948">
      <w:pPr>
        <w:autoSpaceDE w:val="0"/>
        <w:autoSpaceDN w:val="0"/>
        <w:adjustRightInd w:val="0"/>
        <w:spacing w:before="120" w:after="240"/>
        <w:jc w:val="both"/>
        <w:rPr>
          <w:rFonts w:ascii="Arial" w:hAnsi="Arial" w:cs="Arial"/>
          <w:sz w:val="20"/>
          <w:szCs w:val="20"/>
        </w:rPr>
      </w:pPr>
      <w:r w:rsidRPr="00436382">
        <w:rPr>
          <w:rFonts w:ascii="Arial" w:hAnsi="Arial" w:cs="Arial"/>
          <w:sz w:val="20"/>
          <w:szCs w:val="20"/>
        </w:rPr>
        <w:lastRenderedPageBreak/>
        <w:t xml:space="preserve">Processo n.º </w:t>
      </w:r>
      <w:r>
        <w:rPr>
          <w:rFonts w:ascii="Arial" w:hAnsi="Arial" w:cs="Arial"/>
          <w:sz w:val="20"/>
          <w:szCs w:val="20"/>
        </w:rPr>
        <w:t>189963/22</w:t>
      </w:r>
      <w:r w:rsidRPr="00436382">
        <w:rPr>
          <w:rFonts w:ascii="Arial" w:hAnsi="Arial" w:cs="Arial"/>
          <w:sz w:val="20"/>
          <w:szCs w:val="20"/>
        </w:rPr>
        <w:t>,</w:t>
      </w:r>
      <w:r>
        <w:rPr>
          <w:rFonts w:ascii="Arial" w:hAnsi="Arial" w:cs="Arial"/>
          <w:sz w:val="20"/>
          <w:szCs w:val="20"/>
        </w:rPr>
        <w:t xml:space="preserve"> </w:t>
      </w:r>
      <w:hyperlink r:id="rId18" w:history="1">
        <w:r>
          <w:rPr>
            <w:rStyle w:val="Hyperlink"/>
            <w:rFonts w:ascii="Arial" w:hAnsi="Arial" w:cs="Arial"/>
            <w:sz w:val="20"/>
            <w:szCs w:val="20"/>
          </w:rPr>
          <w:t>Acórdão n.º 695/24</w:t>
        </w:r>
      </w:hyperlink>
      <w:hyperlink r:id="rId19" w:history="1"/>
      <w:r w:rsidRPr="00436382">
        <w:rPr>
          <w:rFonts w:ascii="Arial" w:hAnsi="Arial" w:cs="Arial"/>
          <w:sz w:val="20"/>
          <w:szCs w:val="20"/>
        </w:rPr>
        <w:t xml:space="preserve">, Tribunal Pleno, Relator </w:t>
      </w:r>
      <w:r>
        <w:rPr>
          <w:rFonts w:ascii="Arial" w:hAnsi="Arial" w:cs="Arial"/>
          <w:sz w:val="20"/>
          <w:szCs w:val="20"/>
        </w:rPr>
        <w:t>Augustinho Zucchi</w:t>
      </w:r>
      <w:r w:rsidRPr="00436382">
        <w:rPr>
          <w:rFonts w:ascii="Arial" w:hAnsi="Arial" w:cs="Arial"/>
          <w:sz w:val="20"/>
          <w:szCs w:val="20"/>
        </w:rPr>
        <w:t xml:space="preserve">, julgado em </w:t>
      </w:r>
      <w:r>
        <w:rPr>
          <w:rFonts w:ascii="Arial" w:hAnsi="Arial" w:cs="Arial"/>
          <w:sz w:val="20"/>
          <w:szCs w:val="20"/>
        </w:rPr>
        <w:t>11</w:t>
      </w:r>
      <w:r w:rsidRPr="00436382">
        <w:rPr>
          <w:rFonts w:ascii="Arial" w:hAnsi="Arial" w:cs="Arial"/>
          <w:sz w:val="20"/>
          <w:szCs w:val="20"/>
        </w:rPr>
        <w:t>/</w:t>
      </w:r>
      <w:r>
        <w:rPr>
          <w:rFonts w:ascii="Arial" w:hAnsi="Arial" w:cs="Arial"/>
          <w:sz w:val="20"/>
          <w:szCs w:val="20"/>
        </w:rPr>
        <w:t>3</w:t>
      </w:r>
      <w:r w:rsidRPr="00436382">
        <w:rPr>
          <w:rFonts w:ascii="Arial" w:hAnsi="Arial" w:cs="Arial"/>
          <w:sz w:val="20"/>
          <w:szCs w:val="20"/>
        </w:rPr>
        <w:t>/2024 e veiculado em 2</w:t>
      </w:r>
      <w:r>
        <w:rPr>
          <w:rFonts w:ascii="Arial" w:hAnsi="Arial" w:cs="Arial"/>
          <w:sz w:val="20"/>
          <w:szCs w:val="20"/>
        </w:rPr>
        <w:t>7</w:t>
      </w:r>
      <w:r w:rsidRPr="00436382">
        <w:rPr>
          <w:rFonts w:ascii="Arial" w:hAnsi="Arial" w:cs="Arial"/>
          <w:sz w:val="20"/>
          <w:szCs w:val="20"/>
        </w:rPr>
        <w:t>/3/2024.</w:t>
      </w:r>
    </w:p>
    <w:p w14:paraId="65A1FED8" w14:textId="6DB3B5A7" w:rsidR="00CA1B67" w:rsidRPr="00F76263" w:rsidRDefault="00D36992" w:rsidP="00F76263">
      <w:pPr>
        <w:pBdr>
          <w:top w:val="nil"/>
          <w:left w:val="nil"/>
          <w:bottom w:val="nil"/>
          <w:right w:val="nil"/>
          <w:between w:val="nil"/>
        </w:pBdr>
        <w:spacing w:after="0"/>
        <w:jc w:val="both"/>
        <w:rPr>
          <w:rFonts w:ascii="Arial" w:eastAsia="Arial" w:hAnsi="Arial" w:cs="Arial"/>
          <w:b/>
          <w:color w:val="000000"/>
          <w:sz w:val="20"/>
          <w:szCs w:val="20"/>
        </w:rPr>
      </w:pPr>
      <w:r w:rsidRPr="00F76263">
        <w:rPr>
          <w:rFonts w:ascii="Arial" w:eastAsia="Arial" w:hAnsi="Arial" w:cs="Arial"/>
          <w:b/>
          <w:color w:val="000000"/>
          <w:sz w:val="20"/>
          <w:szCs w:val="20"/>
        </w:rPr>
        <w:t xml:space="preserve">Acesse também: </w:t>
      </w:r>
    </w:p>
    <w:p w14:paraId="1ACE08DF" w14:textId="77777777" w:rsidR="00E46AF1" w:rsidRPr="00F76263" w:rsidRDefault="00E46AF1" w:rsidP="00F76263">
      <w:pPr>
        <w:pBdr>
          <w:top w:val="nil"/>
          <w:left w:val="nil"/>
          <w:bottom w:val="nil"/>
          <w:right w:val="nil"/>
          <w:between w:val="nil"/>
        </w:pBdr>
        <w:spacing w:after="0"/>
        <w:jc w:val="both"/>
        <w:rPr>
          <w:rFonts w:ascii="Arial" w:eastAsia="Arial" w:hAnsi="Arial" w:cs="Arial"/>
          <w:b/>
          <w:color w:val="000000"/>
          <w:sz w:val="20"/>
          <w:szCs w:val="20"/>
        </w:rPr>
      </w:pPr>
    </w:p>
    <w:p w14:paraId="6D370031" w14:textId="77777777" w:rsidR="00CA1B67" w:rsidRPr="00F76263" w:rsidRDefault="00C341E4"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0">
        <w:r w:rsidR="00D36992" w:rsidRPr="00F76263">
          <w:rPr>
            <w:rFonts w:ascii="Arial" w:eastAsia="Arial" w:hAnsi="Arial" w:cs="Arial"/>
            <w:b/>
            <w:color w:val="0000FF"/>
            <w:sz w:val="20"/>
            <w:szCs w:val="20"/>
            <w:u w:val="single"/>
          </w:rPr>
          <w:t>Pesquisas Prontas</w:t>
        </w:r>
      </w:hyperlink>
    </w:p>
    <w:p w14:paraId="720F45F1" w14:textId="77777777" w:rsidR="00CA1B67" w:rsidRPr="00F76263" w:rsidRDefault="00CA1B67" w:rsidP="00F76263">
      <w:pPr>
        <w:spacing w:after="0"/>
        <w:jc w:val="both"/>
        <w:rPr>
          <w:rFonts w:ascii="Arial" w:eastAsia="Arial" w:hAnsi="Arial" w:cs="Arial"/>
          <w:sz w:val="20"/>
          <w:szCs w:val="20"/>
        </w:rPr>
      </w:pPr>
    </w:p>
    <w:p w14:paraId="4EFB2F5A" w14:textId="77777777" w:rsidR="00CA1B67" w:rsidRPr="00F76263" w:rsidRDefault="00C341E4"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1">
        <w:r w:rsidR="00D36992" w:rsidRPr="00F76263">
          <w:rPr>
            <w:rFonts w:ascii="Arial" w:eastAsia="Arial" w:hAnsi="Arial" w:cs="Arial"/>
            <w:b/>
            <w:color w:val="0000FF"/>
            <w:sz w:val="20"/>
            <w:szCs w:val="20"/>
            <w:u w:val="single"/>
          </w:rPr>
          <w:t>Teses Ambientais</w:t>
        </w:r>
      </w:hyperlink>
    </w:p>
    <w:p w14:paraId="155472D4"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63C5EE67" w14:textId="77777777" w:rsidR="00CA1B67" w:rsidRPr="00F76263" w:rsidRDefault="00C341E4" w:rsidP="00F76263">
      <w:pPr>
        <w:pBdr>
          <w:top w:val="nil"/>
          <w:left w:val="nil"/>
          <w:bottom w:val="nil"/>
          <w:right w:val="nil"/>
          <w:between w:val="nil"/>
        </w:pBdr>
        <w:spacing w:after="0"/>
        <w:jc w:val="center"/>
        <w:rPr>
          <w:rFonts w:ascii="Arial" w:eastAsia="Arial" w:hAnsi="Arial" w:cs="Arial"/>
          <w:b/>
          <w:color w:val="000000"/>
          <w:sz w:val="20"/>
          <w:szCs w:val="20"/>
        </w:rPr>
      </w:pPr>
      <w:hyperlink r:id="rId22">
        <w:r w:rsidR="00D36992" w:rsidRPr="00F76263">
          <w:rPr>
            <w:rFonts w:ascii="Arial" w:eastAsia="Arial" w:hAnsi="Arial" w:cs="Arial"/>
            <w:b/>
            <w:color w:val="0000FF"/>
            <w:sz w:val="20"/>
            <w:szCs w:val="20"/>
            <w:u w:val="single"/>
          </w:rPr>
          <w:t>Interjuris</w:t>
        </w:r>
      </w:hyperlink>
    </w:p>
    <w:p w14:paraId="3B57D8E2" w14:textId="77777777" w:rsidR="00CA1B67" w:rsidRPr="00F76263" w:rsidRDefault="00CA1B67" w:rsidP="00F76263">
      <w:pPr>
        <w:pBdr>
          <w:top w:val="nil"/>
          <w:left w:val="nil"/>
          <w:bottom w:val="nil"/>
          <w:right w:val="nil"/>
          <w:between w:val="nil"/>
        </w:pBdr>
        <w:spacing w:after="0"/>
        <w:jc w:val="center"/>
        <w:rPr>
          <w:rFonts w:ascii="Arial" w:eastAsia="Arial" w:hAnsi="Arial" w:cs="Arial"/>
          <w:color w:val="000000"/>
          <w:sz w:val="20"/>
          <w:szCs w:val="20"/>
        </w:rPr>
      </w:pPr>
    </w:p>
    <w:p w14:paraId="34282C6C" w14:textId="77777777" w:rsidR="00CA1B67" w:rsidRPr="00F76263" w:rsidRDefault="00C341E4"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3">
        <w:r w:rsidR="00D36992" w:rsidRPr="00F76263">
          <w:rPr>
            <w:rFonts w:ascii="Arial" w:eastAsia="Arial" w:hAnsi="Arial" w:cs="Arial"/>
            <w:b/>
            <w:color w:val="0000FF"/>
            <w:sz w:val="20"/>
            <w:szCs w:val="20"/>
            <w:u w:val="single"/>
          </w:rPr>
          <w:t>Repercussão Geral do Supremo Tribunal Federal - STF e os Tribunais de Contas</w:t>
        </w:r>
      </w:hyperlink>
    </w:p>
    <w:p w14:paraId="043CE84E" w14:textId="77777777" w:rsidR="00CA1B67" w:rsidRPr="00F76263" w:rsidRDefault="00CA1B67" w:rsidP="00F76263">
      <w:pPr>
        <w:pBdr>
          <w:top w:val="nil"/>
          <w:left w:val="nil"/>
          <w:bottom w:val="nil"/>
          <w:right w:val="nil"/>
          <w:between w:val="nil"/>
        </w:pBdr>
        <w:spacing w:after="0"/>
        <w:jc w:val="center"/>
        <w:rPr>
          <w:rFonts w:ascii="Arial" w:eastAsia="Arial" w:hAnsi="Arial" w:cs="Arial"/>
          <w:b/>
          <w:color w:val="0000FF"/>
          <w:sz w:val="20"/>
          <w:szCs w:val="20"/>
          <w:u w:val="single"/>
        </w:rPr>
      </w:pPr>
    </w:p>
    <w:p w14:paraId="2FA8AD3D" w14:textId="77777777" w:rsidR="00CA1B67" w:rsidRPr="00F76263" w:rsidRDefault="00C341E4" w:rsidP="00F76263">
      <w:pPr>
        <w:pBdr>
          <w:top w:val="nil"/>
          <w:left w:val="nil"/>
          <w:bottom w:val="nil"/>
          <w:right w:val="nil"/>
          <w:between w:val="nil"/>
        </w:pBdr>
        <w:spacing w:after="0"/>
        <w:jc w:val="center"/>
        <w:rPr>
          <w:rFonts w:ascii="Arial" w:eastAsia="Arial" w:hAnsi="Arial" w:cs="Arial"/>
          <w:b/>
          <w:color w:val="0000FF"/>
          <w:sz w:val="20"/>
          <w:szCs w:val="20"/>
          <w:u w:val="single"/>
        </w:rPr>
      </w:pPr>
      <w:hyperlink r:id="rId24">
        <w:r w:rsidR="00D36992" w:rsidRPr="00F76263">
          <w:rPr>
            <w:rFonts w:ascii="Arial" w:eastAsia="Arial" w:hAnsi="Arial" w:cs="Arial"/>
            <w:b/>
            <w:color w:val="0000FF"/>
            <w:sz w:val="20"/>
            <w:szCs w:val="20"/>
            <w:u w:val="single"/>
          </w:rPr>
          <w:t>Súmulas Selecionadas</w:t>
        </w:r>
      </w:hyperlink>
    </w:p>
    <w:p w14:paraId="750AB9C6" w14:textId="77777777" w:rsidR="00EA1A1F" w:rsidRPr="00F76263" w:rsidRDefault="00EA1A1F" w:rsidP="00F76263">
      <w:pPr>
        <w:spacing w:after="0"/>
        <w:rPr>
          <w:rFonts w:ascii="Arial" w:eastAsia="Arial" w:hAnsi="Arial" w:cs="Arial"/>
          <w:i/>
          <w:color w:val="000000"/>
          <w:sz w:val="20"/>
          <w:szCs w:val="20"/>
        </w:rPr>
      </w:pPr>
    </w:p>
    <w:p w14:paraId="3785DF1C" w14:textId="77777777" w:rsidR="00CA1B67" w:rsidRPr="00F76263" w:rsidRDefault="00D36992" w:rsidP="00F76263">
      <w:pPr>
        <w:spacing w:after="0"/>
        <w:jc w:val="center"/>
        <w:rPr>
          <w:rFonts w:ascii="Arial" w:eastAsia="Arial" w:hAnsi="Arial" w:cs="Arial"/>
          <w:i/>
          <w:color w:val="000000"/>
          <w:sz w:val="20"/>
          <w:szCs w:val="20"/>
        </w:rPr>
      </w:pPr>
      <w:r w:rsidRPr="00F76263">
        <w:rPr>
          <w:rFonts w:ascii="Arial" w:eastAsia="Arial" w:hAnsi="Arial" w:cs="Arial"/>
          <w:i/>
          <w:color w:val="000000"/>
          <w:sz w:val="20"/>
          <w:szCs w:val="20"/>
        </w:rPr>
        <w:t>Elaboração: Escola de Gestão Pública - Jurisprudência</w:t>
      </w:r>
    </w:p>
    <w:p w14:paraId="25CD0A84" w14:textId="77777777" w:rsidR="00CA1B67" w:rsidRPr="00F76263" w:rsidRDefault="00D36992" w:rsidP="00F76263">
      <w:pPr>
        <w:spacing w:after="0"/>
        <w:jc w:val="center"/>
        <w:rPr>
          <w:rFonts w:ascii="Arial" w:eastAsia="Arial" w:hAnsi="Arial" w:cs="Arial"/>
          <w:sz w:val="20"/>
          <w:szCs w:val="20"/>
        </w:rPr>
      </w:pPr>
      <w:r w:rsidRPr="00F76263">
        <w:rPr>
          <w:rFonts w:ascii="Arial" w:eastAsia="Arial" w:hAnsi="Arial" w:cs="Arial"/>
          <w:i/>
          <w:sz w:val="20"/>
          <w:szCs w:val="20"/>
        </w:rPr>
        <w:t>E-mail: jurisprudencia@tce.pr.gov.br</w:t>
      </w:r>
    </w:p>
    <w:sectPr w:rsidR="00CA1B67" w:rsidRPr="00F76263" w:rsidSect="00DF2930">
      <w:headerReference w:type="default" r:id="rId25"/>
      <w:footerReference w:type="default" r:id="rId26"/>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3ADB4" w14:textId="77777777" w:rsidR="00E739B0" w:rsidRDefault="00E739B0">
      <w:pPr>
        <w:spacing w:after="0" w:line="240" w:lineRule="auto"/>
      </w:pPr>
      <w:r>
        <w:separator/>
      </w:r>
    </w:p>
  </w:endnote>
  <w:endnote w:type="continuationSeparator" w:id="0">
    <w:p w14:paraId="5506FFEF" w14:textId="77777777" w:rsidR="00E739B0" w:rsidRDefault="00E73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8A081" w14:textId="77777777" w:rsidR="00CA1B67" w:rsidRDefault="00D36992">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4"/>
        <w:szCs w:val="24"/>
      </w:rPr>
      <w:drawing>
        <wp:inline distT="0" distB="0" distL="0" distR="0" wp14:anchorId="6C45F636" wp14:editId="53035872">
          <wp:extent cx="467873" cy="233936"/>
          <wp:effectExtent l="0" t="0" r="0" b="0"/>
          <wp:docPr id="10" name="image2.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2.png" descr="Resultado de imagem para EGP TCE"/>
                  <pic:cNvPicPr preferRelativeResize="0"/>
                </pic:nvPicPr>
                <pic:blipFill>
                  <a:blip r:embed="rId1"/>
                  <a:srcRect/>
                  <a:stretch>
                    <a:fillRect/>
                  </a:stretch>
                </pic:blipFill>
                <pic:spPr>
                  <a:xfrm>
                    <a:off x="0" y="0"/>
                    <a:ext cx="467873" cy="233936"/>
                  </a:xfrm>
                  <a:prstGeom prst="rect">
                    <a:avLst/>
                  </a:prstGeom>
                  <a:ln/>
                </pic:spPr>
              </pic:pic>
            </a:graphicData>
          </a:graphic>
        </wp:inline>
      </w:drawing>
    </w:r>
  </w:p>
  <w:p w14:paraId="3BA23501" w14:textId="77777777" w:rsidR="00CA1B67" w:rsidRDefault="003E0504">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fldChar w:fldCharType="begin"/>
    </w:r>
    <w:r w:rsidR="00D36992">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sidR="0092155D">
      <w:rPr>
        <w:rFonts w:ascii="Times New Roman" w:eastAsia="Times New Roman" w:hAnsi="Times New Roman" w:cs="Times New Roman"/>
        <w:noProof/>
        <w:color w:val="000000"/>
        <w:sz w:val="16"/>
        <w:szCs w:val="16"/>
      </w:rPr>
      <w:t>1</w:t>
    </w:r>
    <w:r>
      <w:rPr>
        <w:rFonts w:ascii="Times New Roman" w:eastAsia="Times New Roman" w:hAnsi="Times New Roman" w:cs="Times New Roman"/>
        <w:color w:val="000000"/>
        <w:sz w:val="16"/>
        <w:szCs w:val="16"/>
      </w:rPr>
      <w:fldChar w:fldCharType="end"/>
    </w:r>
  </w:p>
  <w:p w14:paraId="58D82D6C" w14:textId="77777777" w:rsidR="00CA1B67" w:rsidRDefault="00CA1B67"/>
  <w:p w14:paraId="78535BB4" w14:textId="77777777" w:rsidR="00CA1B67" w:rsidRDefault="00CA1B67"/>
  <w:p w14:paraId="30F1EF91" w14:textId="77777777" w:rsidR="00CA1B67" w:rsidRDefault="00CA1B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628F0A" w14:textId="77777777" w:rsidR="00E739B0" w:rsidRDefault="00E739B0">
      <w:pPr>
        <w:spacing w:after="0" w:line="240" w:lineRule="auto"/>
      </w:pPr>
      <w:r>
        <w:separator/>
      </w:r>
    </w:p>
  </w:footnote>
  <w:footnote w:type="continuationSeparator" w:id="0">
    <w:p w14:paraId="32443259" w14:textId="77777777" w:rsidR="00E739B0" w:rsidRDefault="00E73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4BEE81" w14:textId="77777777" w:rsidR="00CA1B67" w:rsidRDefault="00CA1B67">
    <w:pPr>
      <w:pBdr>
        <w:top w:val="nil"/>
        <w:left w:val="nil"/>
        <w:bottom w:val="nil"/>
        <w:right w:val="nil"/>
        <w:between w:val="nil"/>
      </w:pBdr>
      <w:tabs>
        <w:tab w:val="center" w:pos="4252"/>
        <w:tab w:val="right" w:pos="8504"/>
      </w:tabs>
      <w:spacing w:after="280" w:line="240" w:lineRule="auto"/>
      <w:jc w:val="center"/>
      <w:rPr>
        <w:rFonts w:ascii="Times New Roman" w:eastAsia="Times New Roman" w:hAnsi="Times New Roman" w:cs="Times New Roman"/>
        <w:b/>
        <w:color w:val="000000"/>
        <w:sz w:val="24"/>
        <w:szCs w:val="24"/>
      </w:rPr>
    </w:pPr>
  </w:p>
  <w:p w14:paraId="4213D044" w14:textId="04D9B8CC" w:rsidR="00424623" w:rsidRDefault="00D36992" w:rsidP="00071A04">
    <w:pPr>
      <w:pBdr>
        <w:top w:val="nil"/>
        <w:left w:val="nil"/>
        <w:bottom w:val="nil"/>
        <w:right w:val="nil"/>
        <w:between w:val="nil"/>
      </w:pBdr>
      <w:tabs>
        <w:tab w:val="center" w:pos="4252"/>
        <w:tab w:val="right" w:pos="8504"/>
      </w:tabs>
      <w:spacing w:after="24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color w:val="000000"/>
        <w:sz w:val="24"/>
        <w:szCs w:val="24"/>
      </w:rPr>
      <w:drawing>
        <wp:inline distT="0" distB="0" distL="0" distR="0" wp14:anchorId="379BECBD" wp14:editId="73D5CDD2">
          <wp:extent cx="4071668" cy="872501"/>
          <wp:effectExtent l="0" t="0" r="0" b="0"/>
          <wp:docPr id="9" name="image1.png" descr="Resultado de imagem para EGP TCE"/>
          <wp:cNvGraphicFramePr/>
          <a:graphic xmlns:a="http://schemas.openxmlformats.org/drawingml/2006/main">
            <a:graphicData uri="http://schemas.openxmlformats.org/drawingml/2006/picture">
              <pic:pic xmlns:pic="http://schemas.openxmlformats.org/drawingml/2006/picture">
                <pic:nvPicPr>
                  <pic:cNvPr id="0" name="image1.png" descr="Resultado de imagem para EGP TCE"/>
                  <pic:cNvPicPr preferRelativeResize="0"/>
                </pic:nvPicPr>
                <pic:blipFill>
                  <a:blip r:embed="rId1"/>
                  <a:srcRect/>
                  <a:stretch>
                    <a:fillRect/>
                  </a:stretch>
                </pic:blipFill>
                <pic:spPr>
                  <a:xfrm>
                    <a:off x="0" y="0"/>
                    <a:ext cx="4071668" cy="87250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3E3C"/>
    <w:multiLevelType w:val="hybridMultilevel"/>
    <w:tmpl w:val="0A4EB7DC"/>
    <w:lvl w:ilvl="0" w:tplc="29388DD2">
      <w:start w:val="1"/>
      <w:numFmt w:val="bullet"/>
      <w:lvlText w:val="-"/>
      <w:lvlJc w:val="left"/>
      <w:pPr>
        <w:ind w:left="720" w:hanging="360"/>
      </w:pPr>
      <w:rPr>
        <w:rFonts w:ascii="Calibri" w:hAnsi="Calibri" w:hint="default"/>
      </w:rPr>
    </w:lvl>
    <w:lvl w:ilvl="1" w:tplc="4BAEB09E">
      <w:start w:val="1"/>
      <w:numFmt w:val="bullet"/>
      <w:lvlText w:val="o"/>
      <w:lvlJc w:val="left"/>
      <w:pPr>
        <w:ind w:left="1440" w:hanging="360"/>
      </w:pPr>
      <w:rPr>
        <w:rFonts w:ascii="Courier New" w:hAnsi="Courier New" w:hint="default"/>
      </w:rPr>
    </w:lvl>
    <w:lvl w:ilvl="2" w:tplc="0B727FCA">
      <w:start w:val="1"/>
      <w:numFmt w:val="bullet"/>
      <w:lvlText w:val=""/>
      <w:lvlJc w:val="left"/>
      <w:pPr>
        <w:ind w:left="2160" w:hanging="360"/>
      </w:pPr>
      <w:rPr>
        <w:rFonts w:ascii="Wingdings" w:hAnsi="Wingdings" w:hint="default"/>
      </w:rPr>
    </w:lvl>
    <w:lvl w:ilvl="3" w:tplc="E65CD52A">
      <w:start w:val="1"/>
      <w:numFmt w:val="bullet"/>
      <w:lvlText w:val=""/>
      <w:lvlJc w:val="left"/>
      <w:pPr>
        <w:ind w:left="2880" w:hanging="360"/>
      </w:pPr>
      <w:rPr>
        <w:rFonts w:ascii="Symbol" w:hAnsi="Symbol" w:hint="default"/>
      </w:rPr>
    </w:lvl>
    <w:lvl w:ilvl="4" w:tplc="2CB80356">
      <w:start w:val="1"/>
      <w:numFmt w:val="bullet"/>
      <w:lvlText w:val="o"/>
      <w:lvlJc w:val="left"/>
      <w:pPr>
        <w:ind w:left="3600" w:hanging="360"/>
      </w:pPr>
      <w:rPr>
        <w:rFonts w:ascii="Courier New" w:hAnsi="Courier New" w:hint="default"/>
      </w:rPr>
    </w:lvl>
    <w:lvl w:ilvl="5" w:tplc="78245F38">
      <w:start w:val="1"/>
      <w:numFmt w:val="bullet"/>
      <w:lvlText w:val=""/>
      <w:lvlJc w:val="left"/>
      <w:pPr>
        <w:ind w:left="4320" w:hanging="360"/>
      </w:pPr>
      <w:rPr>
        <w:rFonts w:ascii="Wingdings" w:hAnsi="Wingdings" w:hint="default"/>
      </w:rPr>
    </w:lvl>
    <w:lvl w:ilvl="6" w:tplc="7B6EC316">
      <w:start w:val="1"/>
      <w:numFmt w:val="bullet"/>
      <w:lvlText w:val=""/>
      <w:lvlJc w:val="left"/>
      <w:pPr>
        <w:ind w:left="5040" w:hanging="360"/>
      </w:pPr>
      <w:rPr>
        <w:rFonts w:ascii="Symbol" w:hAnsi="Symbol" w:hint="default"/>
      </w:rPr>
    </w:lvl>
    <w:lvl w:ilvl="7" w:tplc="D0B2B4AA">
      <w:start w:val="1"/>
      <w:numFmt w:val="bullet"/>
      <w:lvlText w:val="o"/>
      <w:lvlJc w:val="left"/>
      <w:pPr>
        <w:ind w:left="5760" w:hanging="360"/>
      </w:pPr>
      <w:rPr>
        <w:rFonts w:ascii="Courier New" w:hAnsi="Courier New" w:hint="default"/>
      </w:rPr>
    </w:lvl>
    <w:lvl w:ilvl="8" w:tplc="86667B12">
      <w:start w:val="1"/>
      <w:numFmt w:val="bullet"/>
      <w:lvlText w:val=""/>
      <w:lvlJc w:val="left"/>
      <w:pPr>
        <w:ind w:left="6480" w:hanging="360"/>
      </w:pPr>
      <w:rPr>
        <w:rFonts w:ascii="Wingdings" w:hAnsi="Wingdings" w:hint="default"/>
      </w:rPr>
    </w:lvl>
  </w:abstractNum>
  <w:abstractNum w:abstractNumId="1" w15:restartNumberingAfterBreak="0">
    <w:nsid w:val="093F75A3"/>
    <w:multiLevelType w:val="hybridMultilevel"/>
    <w:tmpl w:val="C5805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7A3F65"/>
    <w:multiLevelType w:val="hybridMultilevel"/>
    <w:tmpl w:val="60CCC5F2"/>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C20903"/>
    <w:multiLevelType w:val="hybridMultilevel"/>
    <w:tmpl w:val="231677BA"/>
    <w:lvl w:ilvl="0" w:tplc="9C3AE49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E5554"/>
    <w:multiLevelType w:val="hybridMultilevel"/>
    <w:tmpl w:val="2D848D2E"/>
    <w:lvl w:ilvl="0" w:tplc="A97CA274">
      <w:start w:val="1"/>
      <w:numFmt w:val="decimal"/>
      <w:lvlText w:val="%1."/>
      <w:lvlJc w:val="left"/>
      <w:pPr>
        <w:ind w:left="720" w:hanging="360"/>
      </w:pPr>
      <w:rPr>
        <w:rFonts w:ascii="Calibri" w:hAnsi="Calibri" w:hint="default"/>
      </w:rPr>
    </w:lvl>
    <w:lvl w:ilvl="1" w:tplc="B76C41B2">
      <w:start w:val="1"/>
      <w:numFmt w:val="lowerLetter"/>
      <w:lvlText w:val="%2."/>
      <w:lvlJc w:val="left"/>
      <w:pPr>
        <w:ind w:left="1440" w:hanging="360"/>
      </w:pPr>
    </w:lvl>
    <w:lvl w:ilvl="2" w:tplc="AE7EAA8C">
      <w:start w:val="1"/>
      <w:numFmt w:val="lowerRoman"/>
      <w:lvlText w:val="%3."/>
      <w:lvlJc w:val="right"/>
      <w:pPr>
        <w:ind w:left="2160" w:hanging="180"/>
      </w:pPr>
    </w:lvl>
    <w:lvl w:ilvl="3" w:tplc="3DC40528">
      <w:start w:val="1"/>
      <w:numFmt w:val="decimal"/>
      <w:lvlText w:val="%4."/>
      <w:lvlJc w:val="left"/>
      <w:pPr>
        <w:ind w:left="2880" w:hanging="360"/>
      </w:pPr>
    </w:lvl>
    <w:lvl w:ilvl="4" w:tplc="517EA018">
      <w:start w:val="1"/>
      <w:numFmt w:val="lowerLetter"/>
      <w:lvlText w:val="%5."/>
      <w:lvlJc w:val="left"/>
      <w:pPr>
        <w:ind w:left="3600" w:hanging="360"/>
      </w:pPr>
    </w:lvl>
    <w:lvl w:ilvl="5" w:tplc="255ED8B4">
      <w:start w:val="1"/>
      <w:numFmt w:val="lowerRoman"/>
      <w:lvlText w:val="%6."/>
      <w:lvlJc w:val="right"/>
      <w:pPr>
        <w:ind w:left="4320" w:hanging="180"/>
      </w:pPr>
    </w:lvl>
    <w:lvl w:ilvl="6" w:tplc="21ECD0FA">
      <w:start w:val="1"/>
      <w:numFmt w:val="decimal"/>
      <w:lvlText w:val="%7."/>
      <w:lvlJc w:val="left"/>
      <w:pPr>
        <w:ind w:left="5040" w:hanging="360"/>
      </w:pPr>
    </w:lvl>
    <w:lvl w:ilvl="7" w:tplc="A44CA9AA">
      <w:start w:val="1"/>
      <w:numFmt w:val="lowerLetter"/>
      <w:lvlText w:val="%8."/>
      <w:lvlJc w:val="left"/>
      <w:pPr>
        <w:ind w:left="5760" w:hanging="360"/>
      </w:pPr>
    </w:lvl>
    <w:lvl w:ilvl="8" w:tplc="547C9EEA">
      <w:start w:val="1"/>
      <w:numFmt w:val="lowerRoman"/>
      <w:lvlText w:val="%9."/>
      <w:lvlJc w:val="right"/>
      <w:pPr>
        <w:ind w:left="6480" w:hanging="180"/>
      </w:pPr>
    </w:lvl>
  </w:abstractNum>
  <w:abstractNum w:abstractNumId="5" w15:restartNumberingAfterBreak="0">
    <w:nsid w:val="23F4E877"/>
    <w:multiLevelType w:val="hybridMultilevel"/>
    <w:tmpl w:val="D4066B72"/>
    <w:lvl w:ilvl="0" w:tplc="8A263C94">
      <w:start w:val="1"/>
      <w:numFmt w:val="bullet"/>
      <w:lvlText w:val="-"/>
      <w:lvlJc w:val="left"/>
      <w:pPr>
        <w:ind w:left="720" w:hanging="360"/>
      </w:pPr>
      <w:rPr>
        <w:rFonts w:ascii="Calibri" w:hAnsi="Calibri" w:hint="default"/>
      </w:rPr>
    </w:lvl>
    <w:lvl w:ilvl="1" w:tplc="8B18C146">
      <w:start w:val="1"/>
      <w:numFmt w:val="bullet"/>
      <w:lvlText w:val="o"/>
      <w:lvlJc w:val="left"/>
      <w:pPr>
        <w:ind w:left="1440" w:hanging="360"/>
      </w:pPr>
      <w:rPr>
        <w:rFonts w:ascii="Courier New" w:hAnsi="Courier New" w:hint="default"/>
      </w:rPr>
    </w:lvl>
    <w:lvl w:ilvl="2" w:tplc="18E69D5A">
      <w:start w:val="1"/>
      <w:numFmt w:val="bullet"/>
      <w:lvlText w:val=""/>
      <w:lvlJc w:val="left"/>
      <w:pPr>
        <w:ind w:left="2160" w:hanging="360"/>
      </w:pPr>
      <w:rPr>
        <w:rFonts w:ascii="Wingdings" w:hAnsi="Wingdings" w:hint="default"/>
      </w:rPr>
    </w:lvl>
    <w:lvl w:ilvl="3" w:tplc="35CC2F66">
      <w:start w:val="1"/>
      <w:numFmt w:val="bullet"/>
      <w:lvlText w:val=""/>
      <w:lvlJc w:val="left"/>
      <w:pPr>
        <w:ind w:left="2880" w:hanging="360"/>
      </w:pPr>
      <w:rPr>
        <w:rFonts w:ascii="Symbol" w:hAnsi="Symbol" w:hint="default"/>
      </w:rPr>
    </w:lvl>
    <w:lvl w:ilvl="4" w:tplc="B76E8228">
      <w:start w:val="1"/>
      <w:numFmt w:val="bullet"/>
      <w:lvlText w:val="o"/>
      <w:lvlJc w:val="left"/>
      <w:pPr>
        <w:ind w:left="3600" w:hanging="360"/>
      </w:pPr>
      <w:rPr>
        <w:rFonts w:ascii="Courier New" w:hAnsi="Courier New" w:hint="default"/>
      </w:rPr>
    </w:lvl>
    <w:lvl w:ilvl="5" w:tplc="9CA84B78">
      <w:start w:val="1"/>
      <w:numFmt w:val="bullet"/>
      <w:lvlText w:val=""/>
      <w:lvlJc w:val="left"/>
      <w:pPr>
        <w:ind w:left="4320" w:hanging="360"/>
      </w:pPr>
      <w:rPr>
        <w:rFonts w:ascii="Wingdings" w:hAnsi="Wingdings" w:hint="default"/>
      </w:rPr>
    </w:lvl>
    <w:lvl w:ilvl="6" w:tplc="AD7601CA">
      <w:start w:val="1"/>
      <w:numFmt w:val="bullet"/>
      <w:lvlText w:val=""/>
      <w:lvlJc w:val="left"/>
      <w:pPr>
        <w:ind w:left="5040" w:hanging="360"/>
      </w:pPr>
      <w:rPr>
        <w:rFonts w:ascii="Symbol" w:hAnsi="Symbol" w:hint="default"/>
      </w:rPr>
    </w:lvl>
    <w:lvl w:ilvl="7" w:tplc="F8BE4F0C">
      <w:start w:val="1"/>
      <w:numFmt w:val="bullet"/>
      <w:lvlText w:val="o"/>
      <w:lvlJc w:val="left"/>
      <w:pPr>
        <w:ind w:left="5760" w:hanging="360"/>
      </w:pPr>
      <w:rPr>
        <w:rFonts w:ascii="Courier New" w:hAnsi="Courier New" w:hint="default"/>
      </w:rPr>
    </w:lvl>
    <w:lvl w:ilvl="8" w:tplc="F27C2200">
      <w:start w:val="1"/>
      <w:numFmt w:val="bullet"/>
      <w:lvlText w:val=""/>
      <w:lvlJc w:val="left"/>
      <w:pPr>
        <w:ind w:left="6480" w:hanging="360"/>
      </w:pPr>
      <w:rPr>
        <w:rFonts w:ascii="Wingdings" w:hAnsi="Wingdings" w:hint="default"/>
      </w:rPr>
    </w:lvl>
  </w:abstractNum>
  <w:abstractNum w:abstractNumId="6" w15:restartNumberingAfterBreak="0">
    <w:nsid w:val="265E2022"/>
    <w:multiLevelType w:val="hybridMultilevel"/>
    <w:tmpl w:val="8AAC559C"/>
    <w:lvl w:ilvl="0" w:tplc="EEFA7BE6">
      <w:start w:val="3"/>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7" w15:restartNumberingAfterBreak="0">
    <w:nsid w:val="28E8FEF5"/>
    <w:multiLevelType w:val="hybridMultilevel"/>
    <w:tmpl w:val="9AB8ED56"/>
    <w:lvl w:ilvl="0" w:tplc="C60A29A4">
      <w:start w:val="1"/>
      <w:numFmt w:val="bullet"/>
      <w:lvlText w:val="-"/>
      <w:lvlJc w:val="left"/>
      <w:pPr>
        <w:ind w:left="720" w:hanging="360"/>
      </w:pPr>
      <w:rPr>
        <w:rFonts w:ascii="Calibri" w:hAnsi="Calibri" w:hint="default"/>
      </w:rPr>
    </w:lvl>
    <w:lvl w:ilvl="1" w:tplc="F4700172">
      <w:start w:val="1"/>
      <w:numFmt w:val="bullet"/>
      <w:lvlText w:val="o"/>
      <w:lvlJc w:val="left"/>
      <w:pPr>
        <w:ind w:left="1440" w:hanging="360"/>
      </w:pPr>
      <w:rPr>
        <w:rFonts w:ascii="Courier New" w:hAnsi="Courier New" w:hint="default"/>
      </w:rPr>
    </w:lvl>
    <w:lvl w:ilvl="2" w:tplc="CAC0B8A8">
      <w:start w:val="1"/>
      <w:numFmt w:val="bullet"/>
      <w:lvlText w:val=""/>
      <w:lvlJc w:val="left"/>
      <w:pPr>
        <w:ind w:left="2160" w:hanging="360"/>
      </w:pPr>
      <w:rPr>
        <w:rFonts w:ascii="Wingdings" w:hAnsi="Wingdings" w:hint="default"/>
      </w:rPr>
    </w:lvl>
    <w:lvl w:ilvl="3" w:tplc="9BB0278E">
      <w:start w:val="1"/>
      <w:numFmt w:val="bullet"/>
      <w:lvlText w:val=""/>
      <w:lvlJc w:val="left"/>
      <w:pPr>
        <w:ind w:left="2880" w:hanging="360"/>
      </w:pPr>
      <w:rPr>
        <w:rFonts w:ascii="Symbol" w:hAnsi="Symbol" w:hint="default"/>
      </w:rPr>
    </w:lvl>
    <w:lvl w:ilvl="4" w:tplc="B560A31A">
      <w:start w:val="1"/>
      <w:numFmt w:val="bullet"/>
      <w:lvlText w:val="o"/>
      <w:lvlJc w:val="left"/>
      <w:pPr>
        <w:ind w:left="3600" w:hanging="360"/>
      </w:pPr>
      <w:rPr>
        <w:rFonts w:ascii="Courier New" w:hAnsi="Courier New" w:hint="default"/>
      </w:rPr>
    </w:lvl>
    <w:lvl w:ilvl="5" w:tplc="B84CE55E">
      <w:start w:val="1"/>
      <w:numFmt w:val="bullet"/>
      <w:lvlText w:val=""/>
      <w:lvlJc w:val="left"/>
      <w:pPr>
        <w:ind w:left="4320" w:hanging="360"/>
      </w:pPr>
      <w:rPr>
        <w:rFonts w:ascii="Wingdings" w:hAnsi="Wingdings" w:hint="default"/>
      </w:rPr>
    </w:lvl>
    <w:lvl w:ilvl="6" w:tplc="05469170">
      <w:start w:val="1"/>
      <w:numFmt w:val="bullet"/>
      <w:lvlText w:val=""/>
      <w:lvlJc w:val="left"/>
      <w:pPr>
        <w:ind w:left="5040" w:hanging="360"/>
      </w:pPr>
      <w:rPr>
        <w:rFonts w:ascii="Symbol" w:hAnsi="Symbol" w:hint="default"/>
      </w:rPr>
    </w:lvl>
    <w:lvl w:ilvl="7" w:tplc="F04A0184">
      <w:start w:val="1"/>
      <w:numFmt w:val="bullet"/>
      <w:lvlText w:val="o"/>
      <w:lvlJc w:val="left"/>
      <w:pPr>
        <w:ind w:left="5760" w:hanging="360"/>
      </w:pPr>
      <w:rPr>
        <w:rFonts w:ascii="Courier New" w:hAnsi="Courier New" w:hint="default"/>
      </w:rPr>
    </w:lvl>
    <w:lvl w:ilvl="8" w:tplc="99EA18A8">
      <w:start w:val="1"/>
      <w:numFmt w:val="bullet"/>
      <w:lvlText w:val=""/>
      <w:lvlJc w:val="left"/>
      <w:pPr>
        <w:ind w:left="6480" w:hanging="360"/>
      </w:pPr>
      <w:rPr>
        <w:rFonts w:ascii="Wingdings" w:hAnsi="Wingdings" w:hint="default"/>
      </w:rPr>
    </w:lvl>
  </w:abstractNum>
  <w:abstractNum w:abstractNumId="8" w15:restartNumberingAfterBreak="0">
    <w:nsid w:val="32106FBA"/>
    <w:multiLevelType w:val="hybridMultilevel"/>
    <w:tmpl w:val="8E64F740"/>
    <w:lvl w:ilvl="0" w:tplc="094AC77A">
      <w:start w:val="1"/>
      <w:numFmt w:val="decimal"/>
      <w:lvlText w:val="%1."/>
      <w:lvlJc w:val="left"/>
      <w:pPr>
        <w:ind w:left="720" w:hanging="360"/>
      </w:pPr>
    </w:lvl>
    <w:lvl w:ilvl="1" w:tplc="42DE9A68">
      <w:start w:val="1"/>
      <w:numFmt w:val="lowerLetter"/>
      <w:lvlText w:val="%2."/>
      <w:lvlJc w:val="left"/>
      <w:pPr>
        <w:ind w:left="1440" w:hanging="360"/>
      </w:pPr>
    </w:lvl>
    <w:lvl w:ilvl="2" w:tplc="211ECB8C">
      <w:start w:val="1"/>
      <w:numFmt w:val="lowerRoman"/>
      <w:lvlText w:val="%3."/>
      <w:lvlJc w:val="right"/>
      <w:pPr>
        <w:ind w:left="2160" w:hanging="180"/>
      </w:pPr>
    </w:lvl>
    <w:lvl w:ilvl="3" w:tplc="5544ADC6">
      <w:start w:val="1"/>
      <w:numFmt w:val="decimal"/>
      <w:lvlText w:val="%4."/>
      <w:lvlJc w:val="left"/>
      <w:pPr>
        <w:ind w:left="2880" w:hanging="360"/>
      </w:pPr>
    </w:lvl>
    <w:lvl w:ilvl="4" w:tplc="04E2D5BA">
      <w:start w:val="1"/>
      <w:numFmt w:val="lowerLetter"/>
      <w:lvlText w:val="%5."/>
      <w:lvlJc w:val="left"/>
      <w:pPr>
        <w:ind w:left="3600" w:hanging="360"/>
      </w:pPr>
    </w:lvl>
    <w:lvl w:ilvl="5" w:tplc="E2D82B74">
      <w:start w:val="1"/>
      <w:numFmt w:val="lowerRoman"/>
      <w:lvlText w:val="%6."/>
      <w:lvlJc w:val="right"/>
      <w:pPr>
        <w:ind w:left="4320" w:hanging="180"/>
      </w:pPr>
    </w:lvl>
    <w:lvl w:ilvl="6" w:tplc="7B54B8B4">
      <w:start w:val="1"/>
      <w:numFmt w:val="decimal"/>
      <w:lvlText w:val="%7."/>
      <w:lvlJc w:val="left"/>
      <w:pPr>
        <w:ind w:left="5040" w:hanging="360"/>
      </w:pPr>
    </w:lvl>
    <w:lvl w:ilvl="7" w:tplc="75EA3712">
      <w:start w:val="1"/>
      <w:numFmt w:val="lowerLetter"/>
      <w:lvlText w:val="%8."/>
      <w:lvlJc w:val="left"/>
      <w:pPr>
        <w:ind w:left="5760" w:hanging="360"/>
      </w:pPr>
    </w:lvl>
    <w:lvl w:ilvl="8" w:tplc="289AEED0">
      <w:start w:val="1"/>
      <w:numFmt w:val="lowerRoman"/>
      <w:lvlText w:val="%9."/>
      <w:lvlJc w:val="right"/>
      <w:pPr>
        <w:ind w:left="6480" w:hanging="180"/>
      </w:pPr>
    </w:lvl>
  </w:abstractNum>
  <w:abstractNum w:abstractNumId="9" w15:restartNumberingAfterBreak="0">
    <w:nsid w:val="37073B86"/>
    <w:multiLevelType w:val="hybridMultilevel"/>
    <w:tmpl w:val="BC5800CE"/>
    <w:lvl w:ilvl="0" w:tplc="5A388D88">
      <w:start w:val="1"/>
      <w:numFmt w:val="decimal"/>
      <w:lvlText w:val="%1."/>
      <w:lvlJc w:val="left"/>
      <w:pPr>
        <w:ind w:left="720" w:hanging="360"/>
      </w:pPr>
    </w:lvl>
    <w:lvl w:ilvl="1" w:tplc="45485650">
      <w:start w:val="1"/>
      <w:numFmt w:val="lowerLetter"/>
      <w:lvlText w:val="%2."/>
      <w:lvlJc w:val="left"/>
      <w:pPr>
        <w:ind w:left="1440" w:hanging="360"/>
      </w:pPr>
    </w:lvl>
    <w:lvl w:ilvl="2" w:tplc="B2F01F10">
      <w:start w:val="1"/>
      <w:numFmt w:val="lowerRoman"/>
      <w:lvlText w:val="%3."/>
      <w:lvlJc w:val="right"/>
      <w:pPr>
        <w:ind w:left="2160" w:hanging="180"/>
      </w:pPr>
    </w:lvl>
    <w:lvl w:ilvl="3" w:tplc="1FA21180">
      <w:start w:val="1"/>
      <w:numFmt w:val="decimal"/>
      <w:lvlText w:val="%4."/>
      <w:lvlJc w:val="left"/>
      <w:pPr>
        <w:ind w:left="2880" w:hanging="360"/>
      </w:pPr>
    </w:lvl>
    <w:lvl w:ilvl="4" w:tplc="AEFEE6D0">
      <w:start w:val="1"/>
      <w:numFmt w:val="lowerLetter"/>
      <w:lvlText w:val="%5."/>
      <w:lvlJc w:val="left"/>
      <w:pPr>
        <w:ind w:left="3600" w:hanging="360"/>
      </w:pPr>
    </w:lvl>
    <w:lvl w:ilvl="5" w:tplc="64940FE8">
      <w:start w:val="1"/>
      <w:numFmt w:val="lowerRoman"/>
      <w:lvlText w:val="%6."/>
      <w:lvlJc w:val="right"/>
      <w:pPr>
        <w:ind w:left="4320" w:hanging="180"/>
      </w:pPr>
    </w:lvl>
    <w:lvl w:ilvl="6" w:tplc="893438BC">
      <w:start w:val="1"/>
      <w:numFmt w:val="decimal"/>
      <w:lvlText w:val="%7."/>
      <w:lvlJc w:val="left"/>
      <w:pPr>
        <w:ind w:left="5040" w:hanging="360"/>
      </w:pPr>
    </w:lvl>
    <w:lvl w:ilvl="7" w:tplc="11A66674">
      <w:start w:val="1"/>
      <w:numFmt w:val="lowerLetter"/>
      <w:lvlText w:val="%8."/>
      <w:lvlJc w:val="left"/>
      <w:pPr>
        <w:ind w:left="5760" w:hanging="360"/>
      </w:pPr>
    </w:lvl>
    <w:lvl w:ilvl="8" w:tplc="F58A4634">
      <w:start w:val="1"/>
      <w:numFmt w:val="lowerRoman"/>
      <w:lvlText w:val="%9."/>
      <w:lvlJc w:val="right"/>
      <w:pPr>
        <w:ind w:left="6480" w:hanging="180"/>
      </w:pPr>
    </w:lvl>
  </w:abstractNum>
  <w:abstractNum w:abstractNumId="10" w15:restartNumberingAfterBreak="0">
    <w:nsid w:val="3AB44959"/>
    <w:multiLevelType w:val="hybridMultilevel"/>
    <w:tmpl w:val="6538AD10"/>
    <w:lvl w:ilvl="0" w:tplc="831C311A">
      <w:start w:val="1"/>
      <w:numFmt w:val="decimal"/>
      <w:lvlText w:val="%1."/>
      <w:lvlJc w:val="left"/>
      <w:pPr>
        <w:ind w:left="502"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B9759D5"/>
    <w:multiLevelType w:val="hybridMultilevel"/>
    <w:tmpl w:val="B67A0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49534"/>
    <w:multiLevelType w:val="hybridMultilevel"/>
    <w:tmpl w:val="6AEEA728"/>
    <w:lvl w:ilvl="0" w:tplc="198EE4D6">
      <w:start w:val="1"/>
      <w:numFmt w:val="decimal"/>
      <w:lvlText w:val="%1."/>
      <w:lvlJc w:val="left"/>
      <w:pPr>
        <w:ind w:left="720" w:hanging="360"/>
      </w:pPr>
      <w:rPr>
        <w:rFonts w:ascii="Calibri" w:hAnsi="Calibri" w:hint="default"/>
      </w:rPr>
    </w:lvl>
    <w:lvl w:ilvl="1" w:tplc="AA923DBE">
      <w:start w:val="1"/>
      <w:numFmt w:val="lowerLetter"/>
      <w:lvlText w:val="%2."/>
      <w:lvlJc w:val="left"/>
      <w:pPr>
        <w:ind w:left="1440" w:hanging="360"/>
      </w:pPr>
    </w:lvl>
    <w:lvl w:ilvl="2" w:tplc="FFBA31E6">
      <w:start w:val="1"/>
      <w:numFmt w:val="lowerRoman"/>
      <w:lvlText w:val="%3."/>
      <w:lvlJc w:val="right"/>
      <w:pPr>
        <w:ind w:left="2160" w:hanging="180"/>
      </w:pPr>
    </w:lvl>
    <w:lvl w:ilvl="3" w:tplc="C2CED968">
      <w:start w:val="1"/>
      <w:numFmt w:val="decimal"/>
      <w:lvlText w:val="%4."/>
      <w:lvlJc w:val="left"/>
      <w:pPr>
        <w:ind w:left="2880" w:hanging="360"/>
      </w:pPr>
    </w:lvl>
    <w:lvl w:ilvl="4" w:tplc="F6DC1B34">
      <w:start w:val="1"/>
      <w:numFmt w:val="lowerLetter"/>
      <w:lvlText w:val="%5."/>
      <w:lvlJc w:val="left"/>
      <w:pPr>
        <w:ind w:left="3600" w:hanging="360"/>
      </w:pPr>
    </w:lvl>
    <w:lvl w:ilvl="5" w:tplc="E80E1DDE">
      <w:start w:val="1"/>
      <w:numFmt w:val="lowerRoman"/>
      <w:lvlText w:val="%6."/>
      <w:lvlJc w:val="right"/>
      <w:pPr>
        <w:ind w:left="4320" w:hanging="180"/>
      </w:pPr>
    </w:lvl>
    <w:lvl w:ilvl="6" w:tplc="51D0F8C8">
      <w:start w:val="1"/>
      <w:numFmt w:val="decimal"/>
      <w:lvlText w:val="%7."/>
      <w:lvlJc w:val="left"/>
      <w:pPr>
        <w:ind w:left="5040" w:hanging="360"/>
      </w:pPr>
    </w:lvl>
    <w:lvl w:ilvl="7" w:tplc="BB60C354">
      <w:start w:val="1"/>
      <w:numFmt w:val="lowerLetter"/>
      <w:lvlText w:val="%8."/>
      <w:lvlJc w:val="left"/>
      <w:pPr>
        <w:ind w:left="5760" w:hanging="360"/>
      </w:pPr>
    </w:lvl>
    <w:lvl w:ilvl="8" w:tplc="F7AE7DEE">
      <w:start w:val="1"/>
      <w:numFmt w:val="lowerRoman"/>
      <w:lvlText w:val="%9."/>
      <w:lvlJc w:val="right"/>
      <w:pPr>
        <w:ind w:left="6480" w:hanging="180"/>
      </w:pPr>
    </w:lvl>
  </w:abstractNum>
  <w:abstractNum w:abstractNumId="13" w15:restartNumberingAfterBreak="0">
    <w:nsid w:val="47B64693"/>
    <w:multiLevelType w:val="hybridMultilevel"/>
    <w:tmpl w:val="27A4123C"/>
    <w:lvl w:ilvl="0" w:tplc="831C311A">
      <w:start w:val="1"/>
      <w:numFmt w:val="decimal"/>
      <w:lvlText w:val="%1."/>
      <w:lvlJc w:val="left"/>
      <w:pPr>
        <w:ind w:left="720" w:hanging="360"/>
      </w:pPr>
      <w:rPr>
        <w:rFonts w:ascii="Arial" w:hAnsi="Arial" w:cs="Arial"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35754D"/>
    <w:multiLevelType w:val="hybridMultilevel"/>
    <w:tmpl w:val="8D7A2C34"/>
    <w:lvl w:ilvl="0" w:tplc="EE3AB126">
      <w:start w:val="2"/>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34A7670"/>
    <w:multiLevelType w:val="hybridMultilevel"/>
    <w:tmpl w:val="2642FC7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83BA5C7"/>
    <w:multiLevelType w:val="hybridMultilevel"/>
    <w:tmpl w:val="D87A40DE"/>
    <w:lvl w:ilvl="0" w:tplc="FD58CA3E">
      <w:start w:val="2"/>
      <w:numFmt w:val="decimal"/>
      <w:lvlText w:val="%1."/>
      <w:lvlJc w:val="left"/>
      <w:pPr>
        <w:ind w:left="720" w:hanging="360"/>
      </w:pPr>
      <w:rPr>
        <w:rFonts w:ascii="Arial" w:hAnsi="Arial" w:hint="default"/>
      </w:rPr>
    </w:lvl>
    <w:lvl w:ilvl="1" w:tplc="52782FE2">
      <w:start w:val="1"/>
      <w:numFmt w:val="lowerLetter"/>
      <w:lvlText w:val="%2."/>
      <w:lvlJc w:val="left"/>
      <w:pPr>
        <w:ind w:left="1440" w:hanging="360"/>
      </w:pPr>
    </w:lvl>
    <w:lvl w:ilvl="2" w:tplc="54746E6A">
      <w:start w:val="1"/>
      <w:numFmt w:val="lowerRoman"/>
      <w:lvlText w:val="%3."/>
      <w:lvlJc w:val="right"/>
      <w:pPr>
        <w:ind w:left="2160" w:hanging="180"/>
      </w:pPr>
    </w:lvl>
    <w:lvl w:ilvl="3" w:tplc="5F1E6A7A">
      <w:start w:val="1"/>
      <w:numFmt w:val="decimal"/>
      <w:lvlText w:val="%4."/>
      <w:lvlJc w:val="left"/>
      <w:pPr>
        <w:ind w:left="2880" w:hanging="360"/>
      </w:pPr>
    </w:lvl>
    <w:lvl w:ilvl="4" w:tplc="5478EABA">
      <w:start w:val="1"/>
      <w:numFmt w:val="lowerLetter"/>
      <w:lvlText w:val="%5."/>
      <w:lvlJc w:val="left"/>
      <w:pPr>
        <w:ind w:left="3600" w:hanging="360"/>
      </w:pPr>
    </w:lvl>
    <w:lvl w:ilvl="5" w:tplc="AA5C3EB4">
      <w:start w:val="1"/>
      <w:numFmt w:val="lowerRoman"/>
      <w:lvlText w:val="%6."/>
      <w:lvlJc w:val="right"/>
      <w:pPr>
        <w:ind w:left="4320" w:hanging="180"/>
      </w:pPr>
    </w:lvl>
    <w:lvl w:ilvl="6" w:tplc="02E8C770">
      <w:start w:val="1"/>
      <w:numFmt w:val="decimal"/>
      <w:lvlText w:val="%7."/>
      <w:lvlJc w:val="left"/>
      <w:pPr>
        <w:ind w:left="5040" w:hanging="360"/>
      </w:pPr>
    </w:lvl>
    <w:lvl w:ilvl="7" w:tplc="907C6D3A">
      <w:start w:val="1"/>
      <w:numFmt w:val="lowerLetter"/>
      <w:lvlText w:val="%8."/>
      <w:lvlJc w:val="left"/>
      <w:pPr>
        <w:ind w:left="5760" w:hanging="360"/>
      </w:pPr>
    </w:lvl>
    <w:lvl w:ilvl="8" w:tplc="B26206BA">
      <w:start w:val="1"/>
      <w:numFmt w:val="lowerRoman"/>
      <w:lvlText w:val="%9."/>
      <w:lvlJc w:val="right"/>
      <w:pPr>
        <w:ind w:left="6480" w:hanging="180"/>
      </w:pPr>
    </w:lvl>
  </w:abstractNum>
  <w:abstractNum w:abstractNumId="17" w15:restartNumberingAfterBreak="0">
    <w:nsid w:val="59FC690B"/>
    <w:multiLevelType w:val="hybridMultilevel"/>
    <w:tmpl w:val="0D024B9A"/>
    <w:lvl w:ilvl="0" w:tplc="E730B0C6">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8" w15:restartNumberingAfterBreak="0">
    <w:nsid w:val="5BA3437F"/>
    <w:multiLevelType w:val="hybridMultilevel"/>
    <w:tmpl w:val="25ACB14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0CB840F"/>
    <w:multiLevelType w:val="hybridMultilevel"/>
    <w:tmpl w:val="6D140CBE"/>
    <w:lvl w:ilvl="0" w:tplc="17F45990">
      <w:start w:val="1"/>
      <w:numFmt w:val="decimal"/>
      <w:lvlText w:val="%1."/>
      <w:lvlJc w:val="left"/>
      <w:pPr>
        <w:ind w:left="720" w:hanging="360"/>
      </w:pPr>
      <w:rPr>
        <w:rFonts w:ascii="Calibri" w:hAnsi="Calibri" w:hint="default"/>
      </w:rPr>
    </w:lvl>
    <w:lvl w:ilvl="1" w:tplc="511C0F74">
      <w:start w:val="1"/>
      <w:numFmt w:val="lowerLetter"/>
      <w:lvlText w:val="%2."/>
      <w:lvlJc w:val="left"/>
      <w:pPr>
        <w:ind w:left="1440" w:hanging="360"/>
      </w:pPr>
    </w:lvl>
    <w:lvl w:ilvl="2" w:tplc="27D8F7BE">
      <w:start w:val="1"/>
      <w:numFmt w:val="lowerRoman"/>
      <w:lvlText w:val="%3."/>
      <w:lvlJc w:val="right"/>
      <w:pPr>
        <w:ind w:left="2160" w:hanging="180"/>
      </w:pPr>
    </w:lvl>
    <w:lvl w:ilvl="3" w:tplc="D21881BC">
      <w:start w:val="1"/>
      <w:numFmt w:val="decimal"/>
      <w:lvlText w:val="%4."/>
      <w:lvlJc w:val="left"/>
      <w:pPr>
        <w:ind w:left="2880" w:hanging="360"/>
      </w:pPr>
    </w:lvl>
    <w:lvl w:ilvl="4" w:tplc="A5A08E52">
      <w:start w:val="1"/>
      <w:numFmt w:val="lowerLetter"/>
      <w:lvlText w:val="%5."/>
      <w:lvlJc w:val="left"/>
      <w:pPr>
        <w:ind w:left="3600" w:hanging="360"/>
      </w:pPr>
    </w:lvl>
    <w:lvl w:ilvl="5" w:tplc="469A0258">
      <w:start w:val="1"/>
      <w:numFmt w:val="lowerRoman"/>
      <w:lvlText w:val="%6."/>
      <w:lvlJc w:val="right"/>
      <w:pPr>
        <w:ind w:left="4320" w:hanging="180"/>
      </w:pPr>
    </w:lvl>
    <w:lvl w:ilvl="6" w:tplc="32265DE8">
      <w:start w:val="1"/>
      <w:numFmt w:val="decimal"/>
      <w:lvlText w:val="%7."/>
      <w:lvlJc w:val="left"/>
      <w:pPr>
        <w:ind w:left="5040" w:hanging="360"/>
      </w:pPr>
    </w:lvl>
    <w:lvl w:ilvl="7" w:tplc="EF7C3274">
      <w:start w:val="1"/>
      <w:numFmt w:val="lowerLetter"/>
      <w:lvlText w:val="%8."/>
      <w:lvlJc w:val="left"/>
      <w:pPr>
        <w:ind w:left="5760" w:hanging="360"/>
      </w:pPr>
    </w:lvl>
    <w:lvl w:ilvl="8" w:tplc="F984DBA2">
      <w:start w:val="1"/>
      <w:numFmt w:val="lowerRoman"/>
      <w:lvlText w:val="%9."/>
      <w:lvlJc w:val="right"/>
      <w:pPr>
        <w:ind w:left="6480" w:hanging="180"/>
      </w:pPr>
    </w:lvl>
  </w:abstractNum>
  <w:abstractNum w:abstractNumId="20" w15:restartNumberingAfterBreak="0">
    <w:nsid w:val="77473581"/>
    <w:multiLevelType w:val="hybridMultilevel"/>
    <w:tmpl w:val="1E9E0A28"/>
    <w:lvl w:ilvl="0" w:tplc="F9C6AC30">
      <w:start w:val="1"/>
      <w:numFmt w:val="decimal"/>
      <w:lvlText w:val="%1."/>
      <w:lvlJc w:val="left"/>
      <w:pPr>
        <w:ind w:left="720" w:hanging="360"/>
      </w:pPr>
      <w:rPr>
        <w:rFonts w:ascii="Arial" w:hAnsi="Arial" w:hint="default"/>
      </w:rPr>
    </w:lvl>
    <w:lvl w:ilvl="1" w:tplc="2A22E110">
      <w:start w:val="1"/>
      <w:numFmt w:val="lowerLetter"/>
      <w:lvlText w:val="%2."/>
      <w:lvlJc w:val="left"/>
      <w:pPr>
        <w:ind w:left="1440" w:hanging="360"/>
      </w:pPr>
    </w:lvl>
    <w:lvl w:ilvl="2" w:tplc="B56A19D8">
      <w:start w:val="1"/>
      <w:numFmt w:val="lowerRoman"/>
      <w:lvlText w:val="%3."/>
      <w:lvlJc w:val="right"/>
      <w:pPr>
        <w:ind w:left="2160" w:hanging="180"/>
      </w:pPr>
    </w:lvl>
    <w:lvl w:ilvl="3" w:tplc="DA2C573C">
      <w:start w:val="1"/>
      <w:numFmt w:val="decimal"/>
      <w:lvlText w:val="%4."/>
      <w:lvlJc w:val="left"/>
      <w:pPr>
        <w:ind w:left="2880" w:hanging="360"/>
      </w:pPr>
    </w:lvl>
    <w:lvl w:ilvl="4" w:tplc="FDBA7806">
      <w:start w:val="1"/>
      <w:numFmt w:val="lowerLetter"/>
      <w:lvlText w:val="%5."/>
      <w:lvlJc w:val="left"/>
      <w:pPr>
        <w:ind w:left="3600" w:hanging="360"/>
      </w:pPr>
    </w:lvl>
    <w:lvl w:ilvl="5" w:tplc="157C78EC">
      <w:start w:val="1"/>
      <w:numFmt w:val="lowerRoman"/>
      <w:lvlText w:val="%6."/>
      <w:lvlJc w:val="right"/>
      <w:pPr>
        <w:ind w:left="4320" w:hanging="180"/>
      </w:pPr>
    </w:lvl>
    <w:lvl w:ilvl="6" w:tplc="77EAD0AA">
      <w:start w:val="1"/>
      <w:numFmt w:val="decimal"/>
      <w:lvlText w:val="%7."/>
      <w:lvlJc w:val="left"/>
      <w:pPr>
        <w:ind w:left="5040" w:hanging="360"/>
      </w:pPr>
    </w:lvl>
    <w:lvl w:ilvl="7" w:tplc="A7AC08FC">
      <w:start w:val="1"/>
      <w:numFmt w:val="lowerLetter"/>
      <w:lvlText w:val="%8."/>
      <w:lvlJc w:val="left"/>
      <w:pPr>
        <w:ind w:left="5760" w:hanging="360"/>
      </w:pPr>
    </w:lvl>
    <w:lvl w:ilvl="8" w:tplc="000894CA">
      <w:start w:val="1"/>
      <w:numFmt w:val="lowerRoman"/>
      <w:lvlText w:val="%9."/>
      <w:lvlJc w:val="right"/>
      <w:pPr>
        <w:ind w:left="6480" w:hanging="180"/>
      </w:pPr>
    </w:lvl>
  </w:abstractNum>
  <w:abstractNum w:abstractNumId="21" w15:restartNumberingAfterBreak="0">
    <w:nsid w:val="7D3E184D"/>
    <w:multiLevelType w:val="hybridMultilevel"/>
    <w:tmpl w:val="1C0C670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2471205">
    <w:abstractNumId w:val="9"/>
  </w:num>
  <w:num w:numId="2" w16cid:durableId="364985962">
    <w:abstractNumId w:val="8"/>
  </w:num>
  <w:num w:numId="3" w16cid:durableId="1868985579">
    <w:abstractNumId w:val="16"/>
  </w:num>
  <w:num w:numId="4" w16cid:durableId="361903457">
    <w:abstractNumId w:val="20"/>
  </w:num>
  <w:num w:numId="5" w16cid:durableId="323094274">
    <w:abstractNumId w:val="4"/>
  </w:num>
  <w:num w:numId="6" w16cid:durableId="283343696">
    <w:abstractNumId w:val="19"/>
  </w:num>
  <w:num w:numId="7" w16cid:durableId="477696485">
    <w:abstractNumId w:val="12"/>
  </w:num>
  <w:num w:numId="8" w16cid:durableId="1048647625">
    <w:abstractNumId w:val="7"/>
  </w:num>
  <w:num w:numId="9" w16cid:durableId="797450374">
    <w:abstractNumId w:val="5"/>
  </w:num>
  <w:num w:numId="10" w16cid:durableId="136604948">
    <w:abstractNumId w:val="0"/>
  </w:num>
  <w:num w:numId="11" w16cid:durableId="1899659199">
    <w:abstractNumId w:val="13"/>
  </w:num>
  <w:num w:numId="12" w16cid:durableId="1736656733">
    <w:abstractNumId w:val="10"/>
  </w:num>
  <w:num w:numId="13" w16cid:durableId="313029854">
    <w:abstractNumId w:val="18"/>
  </w:num>
  <w:num w:numId="14" w16cid:durableId="101269713">
    <w:abstractNumId w:val="2"/>
  </w:num>
  <w:num w:numId="15" w16cid:durableId="14585966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7430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0545748">
    <w:abstractNumId w:val="15"/>
  </w:num>
  <w:num w:numId="18" w16cid:durableId="901451161">
    <w:abstractNumId w:val="3"/>
  </w:num>
  <w:num w:numId="19" w16cid:durableId="1962344934">
    <w:abstractNumId w:val="21"/>
  </w:num>
  <w:num w:numId="20" w16cid:durableId="1665087133">
    <w:abstractNumId w:val="17"/>
  </w:num>
  <w:num w:numId="21" w16cid:durableId="998113885">
    <w:abstractNumId w:val="11"/>
  </w:num>
  <w:num w:numId="22" w16cid:durableId="1210872058">
    <w:abstractNumId w:val="6"/>
  </w:num>
  <w:num w:numId="23" w16cid:durableId="5989507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67"/>
    <w:rsid w:val="000079D5"/>
    <w:rsid w:val="000122C7"/>
    <w:rsid w:val="00023844"/>
    <w:rsid w:val="0002503F"/>
    <w:rsid w:val="0003033F"/>
    <w:rsid w:val="00045AFE"/>
    <w:rsid w:val="000507DD"/>
    <w:rsid w:val="00053863"/>
    <w:rsid w:val="00056800"/>
    <w:rsid w:val="00071A04"/>
    <w:rsid w:val="00073FBF"/>
    <w:rsid w:val="00081A94"/>
    <w:rsid w:val="0008704C"/>
    <w:rsid w:val="0008C501"/>
    <w:rsid w:val="000B0D47"/>
    <w:rsid w:val="000C314E"/>
    <w:rsid w:val="000C406B"/>
    <w:rsid w:val="000C7D8E"/>
    <w:rsid w:val="000E35C4"/>
    <w:rsid w:val="000E4FE5"/>
    <w:rsid w:val="000E69B6"/>
    <w:rsid w:val="000F308C"/>
    <w:rsid w:val="000F7EF7"/>
    <w:rsid w:val="00101E4D"/>
    <w:rsid w:val="00102C0D"/>
    <w:rsid w:val="001300D7"/>
    <w:rsid w:val="001323D9"/>
    <w:rsid w:val="00133928"/>
    <w:rsid w:val="0016654A"/>
    <w:rsid w:val="001704D0"/>
    <w:rsid w:val="00182254"/>
    <w:rsid w:val="00192260"/>
    <w:rsid w:val="001B23D3"/>
    <w:rsid w:val="001B3720"/>
    <w:rsid w:val="001B4D13"/>
    <w:rsid w:val="001B784B"/>
    <w:rsid w:val="001B7DAE"/>
    <w:rsid w:val="001D0055"/>
    <w:rsid w:val="001D05F2"/>
    <w:rsid w:val="001D2B24"/>
    <w:rsid w:val="001D7293"/>
    <w:rsid w:val="001E0230"/>
    <w:rsid w:val="001F19DB"/>
    <w:rsid w:val="001F1BCF"/>
    <w:rsid w:val="00202455"/>
    <w:rsid w:val="0020291A"/>
    <w:rsid w:val="00202E25"/>
    <w:rsid w:val="00206332"/>
    <w:rsid w:val="00214172"/>
    <w:rsid w:val="002149B4"/>
    <w:rsid w:val="0022409B"/>
    <w:rsid w:val="00227CFF"/>
    <w:rsid w:val="002411AF"/>
    <w:rsid w:val="00244F5E"/>
    <w:rsid w:val="00267AA9"/>
    <w:rsid w:val="00284A7E"/>
    <w:rsid w:val="00286FEA"/>
    <w:rsid w:val="00295BB0"/>
    <w:rsid w:val="002B3FB5"/>
    <w:rsid w:val="002C563C"/>
    <w:rsid w:val="00301362"/>
    <w:rsid w:val="003052B8"/>
    <w:rsid w:val="0031120D"/>
    <w:rsid w:val="003223A8"/>
    <w:rsid w:val="00327CD6"/>
    <w:rsid w:val="0033179D"/>
    <w:rsid w:val="00345F45"/>
    <w:rsid w:val="00350D94"/>
    <w:rsid w:val="00353053"/>
    <w:rsid w:val="00353ADC"/>
    <w:rsid w:val="003562B0"/>
    <w:rsid w:val="00383A81"/>
    <w:rsid w:val="003A0A2F"/>
    <w:rsid w:val="003C15BE"/>
    <w:rsid w:val="003E0504"/>
    <w:rsid w:val="003E7DD1"/>
    <w:rsid w:val="003F03EE"/>
    <w:rsid w:val="004040D7"/>
    <w:rsid w:val="00424623"/>
    <w:rsid w:val="00424A9B"/>
    <w:rsid w:val="00425D0E"/>
    <w:rsid w:val="00430321"/>
    <w:rsid w:val="004309B2"/>
    <w:rsid w:val="00435479"/>
    <w:rsid w:val="00441CF0"/>
    <w:rsid w:val="00447CF7"/>
    <w:rsid w:val="00450335"/>
    <w:rsid w:val="00450412"/>
    <w:rsid w:val="004552B2"/>
    <w:rsid w:val="00457411"/>
    <w:rsid w:val="00474BBE"/>
    <w:rsid w:val="00494025"/>
    <w:rsid w:val="004B341D"/>
    <w:rsid w:val="004D2E2A"/>
    <w:rsid w:val="004D5AAE"/>
    <w:rsid w:val="004E20EA"/>
    <w:rsid w:val="004F6800"/>
    <w:rsid w:val="00506E40"/>
    <w:rsid w:val="00525E3E"/>
    <w:rsid w:val="00533C51"/>
    <w:rsid w:val="00536951"/>
    <w:rsid w:val="005926F2"/>
    <w:rsid w:val="005973DB"/>
    <w:rsid w:val="005B318E"/>
    <w:rsid w:val="005B427D"/>
    <w:rsid w:val="005B618C"/>
    <w:rsid w:val="005C1160"/>
    <w:rsid w:val="005C4F9C"/>
    <w:rsid w:val="005C7370"/>
    <w:rsid w:val="005D0870"/>
    <w:rsid w:val="005D25D0"/>
    <w:rsid w:val="005E284C"/>
    <w:rsid w:val="005E4A67"/>
    <w:rsid w:val="005E59AC"/>
    <w:rsid w:val="005E6292"/>
    <w:rsid w:val="005F010F"/>
    <w:rsid w:val="0060512A"/>
    <w:rsid w:val="006067B3"/>
    <w:rsid w:val="0061399E"/>
    <w:rsid w:val="00625CB1"/>
    <w:rsid w:val="00626740"/>
    <w:rsid w:val="00630CE5"/>
    <w:rsid w:val="0063148B"/>
    <w:rsid w:val="00631596"/>
    <w:rsid w:val="00641B1B"/>
    <w:rsid w:val="00647EE6"/>
    <w:rsid w:val="00660513"/>
    <w:rsid w:val="00666A66"/>
    <w:rsid w:val="0067428C"/>
    <w:rsid w:val="00677602"/>
    <w:rsid w:val="006820ED"/>
    <w:rsid w:val="00685F7A"/>
    <w:rsid w:val="006A31DD"/>
    <w:rsid w:val="006A5BFE"/>
    <w:rsid w:val="006C304D"/>
    <w:rsid w:val="006C5926"/>
    <w:rsid w:val="006E07C9"/>
    <w:rsid w:val="006F11CE"/>
    <w:rsid w:val="006F706E"/>
    <w:rsid w:val="006F79DD"/>
    <w:rsid w:val="0070558A"/>
    <w:rsid w:val="00706FEF"/>
    <w:rsid w:val="00710B2D"/>
    <w:rsid w:val="00730181"/>
    <w:rsid w:val="00740E8A"/>
    <w:rsid w:val="007411D6"/>
    <w:rsid w:val="00741D54"/>
    <w:rsid w:val="0074420A"/>
    <w:rsid w:val="00745221"/>
    <w:rsid w:val="00751F53"/>
    <w:rsid w:val="007528B6"/>
    <w:rsid w:val="00761A2A"/>
    <w:rsid w:val="00763D6F"/>
    <w:rsid w:val="00767A5C"/>
    <w:rsid w:val="00775102"/>
    <w:rsid w:val="0077680D"/>
    <w:rsid w:val="007826F1"/>
    <w:rsid w:val="00783232"/>
    <w:rsid w:val="00784A83"/>
    <w:rsid w:val="007B1129"/>
    <w:rsid w:val="007B33D2"/>
    <w:rsid w:val="007F618E"/>
    <w:rsid w:val="00821E0B"/>
    <w:rsid w:val="0082617B"/>
    <w:rsid w:val="00835218"/>
    <w:rsid w:val="00852A90"/>
    <w:rsid w:val="00854CB3"/>
    <w:rsid w:val="00856A04"/>
    <w:rsid w:val="0086338E"/>
    <w:rsid w:val="00871D88"/>
    <w:rsid w:val="00876DD7"/>
    <w:rsid w:val="00881568"/>
    <w:rsid w:val="00884F9C"/>
    <w:rsid w:val="00887EE8"/>
    <w:rsid w:val="0089527F"/>
    <w:rsid w:val="00897009"/>
    <w:rsid w:val="00897D4F"/>
    <w:rsid w:val="008A28A5"/>
    <w:rsid w:val="008C0E12"/>
    <w:rsid w:val="008C379E"/>
    <w:rsid w:val="008C4CF3"/>
    <w:rsid w:val="008D22D0"/>
    <w:rsid w:val="008D6727"/>
    <w:rsid w:val="008E6186"/>
    <w:rsid w:val="008F02DB"/>
    <w:rsid w:val="00911B93"/>
    <w:rsid w:val="00912100"/>
    <w:rsid w:val="00912417"/>
    <w:rsid w:val="0092155D"/>
    <w:rsid w:val="00927AFF"/>
    <w:rsid w:val="00940928"/>
    <w:rsid w:val="00942042"/>
    <w:rsid w:val="00945CB3"/>
    <w:rsid w:val="0094729F"/>
    <w:rsid w:val="0094732B"/>
    <w:rsid w:val="00950936"/>
    <w:rsid w:val="009515E2"/>
    <w:rsid w:val="00974196"/>
    <w:rsid w:val="00983948"/>
    <w:rsid w:val="009B3743"/>
    <w:rsid w:val="009B730A"/>
    <w:rsid w:val="009C3D2B"/>
    <w:rsid w:val="009C459B"/>
    <w:rsid w:val="009C541E"/>
    <w:rsid w:val="009D4843"/>
    <w:rsid w:val="009E7071"/>
    <w:rsid w:val="00A0520B"/>
    <w:rsid w:val="00A14218"/>
    <w:rsid w:val="00A15DF8"/>
    <w:rsid w:val="00A23D54"/>
    <w:rsid w:val="00A31424"/>
    <w:rsid w:val="00A34361"/>
    <w:rsid w:val="00A414BB"/>
    <w:rsid w:val="00A620BF"/>
    <w:rsid w:val="00A65D15"/>
    <w:rsid w:val="00A677D7"/>
    <w:rsid w:val="00A70C92"/>
    <w:rsid w:val="00A7282C"/>
    <w:rsid w:val="00A7362D"/>
    <w:rsid w:val="00A81862"/>
    <w:rsid w:val="00A917DE"/>
    <w:rsid w:val="00A920C7"/>
    <w:rsid w:val="00A9662E"/>
    <w:rsid w:val="00AA0B6F"/>
    <w:rsid w:val="00AA2C80"/>
    <w:rsid w:val="00AA511A"/>
    <w:rsid w:val="00AA5CA4"/>
    <w:rsid w:val="00AB3B5A"/>
    <w:rsid w:val="00AD270D"/>
    <w:rsid w:val="00AE1D7B"/>
    <w:rsid w:val="00AE52B2"/>
    <w:rsid w:val="00AE533D"/>
    <w:rsid w:val="00AF0D74"/>
    <w:rsid w:val="00B160AA"/>
    <w:rsid w:val="00B20A5F"/>
    <w:rsid w:val="00B231F7"/>
    <w:rsid w:val="00B47357"/>
    <w:rsid w:val="00B52F11"/>
    <w:rsid w:val="00B53532"/>
    <w:rsid w:val="00B61EFC"/>
    <w:rsid w:val="00B6764D"/>
    <w:rsid w:val="00B82CE3"/>
    <w:rsid w:val="00B84A70"/>
    <w:rsid w:val="00B877E4"/>
    <w:rsid w:val="00B94030"/>
    <w:rsid w:val="00BA6D21"/>
    <w:rsid w:val="00BB55A0"/>
    <w:rsid w:val="00BD4B55"/>
    <w:rsid w:val="00BE14BC"/>
    <w:rsid w:val="00BE65B6"/>
    <w:rsid w:val="00C01523"/>
    <w:rsid w:val="00C17D49"/>
    <w:rsid w:val="00C20189"/>
    <w:rsid w:val="00C221B7"/>
    <w:rsid w:val="00C30832"/>
    <w:rsid w:val="00C31DFF"/>
    <w:rsid w:val="00C341E4"/>
    <w:rsid w:val="00C40E2D"/>
    <w:rsid w:val="00C50370"/>
    <w:rsid w:val="00C82472"/>
    <w:rsid w:val="00C830B7"/>
    <w:rsid w:val="00C83A07"/>
    <w:rsid w:val="00C8766A"/>
    <w:rsid w:val="00C94731"/>
    <w:rsid w:val="00C97882"/>
    <w:rsid w:val="00CA1B67"/>
    <w:rsid w:val="00CB7B7E"/>
    <w:rsid w:val="00CC7A49"/>
    <w:rsid w:val="00CD6B1F"/>
    <w:rsid w:val="00CE103A"/>
    <w:rsid w:val="00CE50FE"/>
    <w:rsid w:val="00CF042B"/>
    <w:rsid w:val="00D0558B"/>
    <w:rsid w:val="00D133FB"/>
    <w:rsid w:val="00D2014D"/>
    <w:rsid w:val="00D36992"/>
    <w:rsid w:val="00D502A1"/>
    <w:rsid w:val="00D538AD"/>
    <w:rsid w:val="00D66EC6"/>
    <w:rsid w:val="00D7172D"/>
    <w:rsid w:val="00D74830"/>
    <w:rsid w:val="00D82C48"/>
    <w:rsid w:val="00DA3AC4"/>
    <w:rsid w:val="00DB3A15"/>
    <w:rsid w:val="00DB763B"/>
    <w:rsid w:val="00DC42FE"/>
    <w:rsid w:val="00DC6245"/>
    <w:rsid w:val="00DD3506"/>
    <w:rsid w:val="00DF2930"/>
    <w:rsid w:val="00DF2DFB"/>
    <w:rsid w:val="00DF74A7"/>
    <w:rsid w:val="00E00DB2"/>
    <w:rsid w:val="00E05519"/>
    <w:rsid w:val="00E13A97"/>
    <w:rsid w:val="00E24DF0"/>
    <w:rsid w:val="00E259ED"/>
    <w:rsid w:val="00E267CA"/>
    <w:rsid w:val="00E26864"/>
    <w:rsid w:val="00E34606"/>
    <w:rsid w:val="00E3791D"/>
    <w:rsid w:val="00E46AF1"/>
    <w:rsid w:val="00E54A0B"/>
    <w:rsid w:val="00E56A8B"/>
    <w:rsid w:val="00E65687"/>
    <w:rsid w:val="00E739B0"/>
    <w:rsid w:val="00E7407C"/>
    <w:rsid w:val="00E8349E"/>
    <w:rsid w:val="00E84D78"/>
    <w:rsid w:val="00E85031"/>
    <w:rsid w:val="00E91A30"/>
    <w:rsid w:val="00E93295"/>
    <w:rsid w:val="00EA1A1F"/>
    <w:rsid w:val="00EA624C"/>
    <w:rsid w:val="00F0381A"/>
    <w:rsid w:val="00F11402"/>
    <w:rsid w:val="00F54F03"/>
    <w:rsid w:val="00F6321C"/>
    <w:rsid w:val="00F76263"/>
    <w:rsid w:val="00F82533"/>
    <w:rsid w:val="00F95297"/>
    <w:rsid w:val="00F956E1"/>
    <w:rsid w:val="00FA086F"/>
    <w:rsid w:val="00FA112B"/>
    <w:rsid w:val="00FA2A84"/>
    <w:rsid w:val="00FA4C9B"/>
    <w:rsid w:val="00FB305C"/>
    <w:rsid w:val="00FC657E"/>
    <w:rsid w:val="00FC74FF"/>
    <w:rsid w:val="00FC7BD8"/>
    <w:rsid w:val="00FE1304"/>
    <w:rsid w:val="00FE3343"/>
    <w:rsid w:val="00FF50DD"/>
    <w:rsid w:val="00FF5133"/>
    <w:rsid w:val="00FF742D"/>
    <w:rsid w:val="0163342D"/>
    <w:rsid w:val="01A49562"/>
    <w:rsid w:val="0226C6CC"/>
    <w:rsid w:val="02366533"/>
    <w:rsid w:val="03D72DC2"/>
    <w:rsid w:val="047F3B30"/>
    <w:rsid w:val="04C4B31A"/>
    <w:rsid w:val="04D3BF23"/>
    <w:rsid w:val="04ECA45F"/>
    <w:rsid w:val="04F22A01"/>
    <w:rsid w:val="059383DB"/>
    <w:rsid w:val="05CACA26"/>
    <w:rsid w:val="0636A550"/>
    <w:rsid w:val="0829CAC3"/>
    <w:rsid w:val="089B9902"/>
    <w:rsid w:val="08B605F1"/>
    <w:rsid w:val="0926E1E3"/>
    <w:rsid w:val="0CD75FC3"/>
    <w:rsid w:val="0D02717D"/>
    <w:rsid w:val="0D1D0644"/>
    <w:rsid w:val="0E41B735"/>
    <w:rsid w:val="0FA9AAA7"/>
    <w:rsid w:val="0FDD8796"/>
    <w:rsid w:val="104A5C39"/>
    <w:rsid w:val="1124EC99"/>
    <w:rsid w:val="121F80EC"/>
    <w:rsid w:val="12ADBD6C"/>
    <w:rsid w:val="12C44A7D"/>
    <w:rsid w:val="130580B0"/>
    <w:rsid w:val="148205E8"/>
    <w:rsid w:val="15A64F43"/>
    <w:rsid w:val="15B485EF"/>
    <w:rsid w:val="16C0C15C"/>
    <w:rsid w:val="16CDB717"/>
    <w:rsid w:val="17207668"/>
    <w:rsid w:val="177E9343"/>
    <w:rsid w:val="17FA94B6"/>
    <w:rsid w:val="185C91BD"/>
    <w:rsid w:val="18DC5C6E"/>
    <w:rsid w:val="191A63A4"/>
    <w:rsid w:val="19579546"/>
    <w:rsid w:val="198C5762"/>
    <w:rsid w:val="19DDCE63"/>
    <w:rsid w:val="1A9EF028"/>
    <w:rsid w:val="1AA52341"/>
    <w:rsid w:val="1B381741"/>
    <w:rsid w:val="1B570B23"/>
    <w:rsid w:val="1BC6ADD4"/>
    <w:rsid w:val="1BDA646D"/>
    <w:rsid w:val="1C9845B9"/>
    <w:rsid w:val="1D3E3602"/>
    <w:rsid w:val="1DD80669"/>
    <w:rsid w:val="1E629194"/>
    <w:rsid w:val="1EF37B03"/>
    <w:rsid w:val="1F555B02"/>
    <w:rsid w:val="20321152"/>
    <w:rsid w:val="2086F2AB"/>
    <w:rsid w:val="2098F742"/>
    <w:rsid w:val="20B2AC37"/>
    <w:rsid w:val="21C6F67F"/>
    <w:rsid w:val="22E135C7"/>
    <w:rsid w:val="23CEF9D5"/>
    <w:rsid w:val="23F7A1EC"/>
    <w:rsid w:val="244747ED"/>
    <w:rsid w:val="247D0628"/>
    <w:rsid w:val="24A7743E"/>
    <w:rsid w:val="256ACA36"/>
    <w:rsid w:val="25895382"/>
    <w:rsid w:val="2636184E"/>
    <w:rsid w:val="266ADA6A"/>
    <w:rsid w:val="27069A97"/>
    <w:rsid w:val="29A27B2C"/>
    <w:rsid w:val="2A7F151A"/>
    <w:rsid w:val="2A964216"/>
    <w:rsid w:val="2AE9207E"/>
    <w:rsid w:val="2B098971"/>
    <w:rsid w:val="2C5A4758"/>
    <w:rsid w:val="2CC85934"/>
    <w:rsid w:val="2DB4B684"/>
    <w:rsid w:val="2EFAA5AA"/>
    <w:rsid w:val="308FCFD0"/>
    <w:rsid w:val="314386D9"/>
    <w:rsid w:val="31FFC3E6"/>
    <w:rsid w:val="325D3843"/>
    <w:rsid w:val="3279AF05"/>
    <w:rsid w:val="32F43263"/>
    <w:rsid w:val="33F783DF"/>
    <w:rsid w:val="3407F36E"/>
    <w:rsid w:val="34EA59EA"/>
    <w:rsid w:val="3539C8E5"/>
    <w:rsid w:val="358B064D"/>
    <w:rsid w:val="35ADA325"/>
    <w:rsid w:val="35F1B86B"/>
    <w:rsid w:val="362BD325"/>
    <w:rsid w:val="379A84A5"/>
    <w:rsid w:val="38C2A70F"/>
    <w:rsid w:val="39818A8D"/>
    <w:rsid w:val="3C0C1A20"/>
    <w:rsid w:val="3CA6295D"/>
    <w:rsid w:val="3D2B1EC2"/>
    <w:rsid w:val="3D61BFA8"/>
    <w:rsid w:val="3F28CEF4"/>
    <w:rsid w:val="4028397D"/>
    <w:rsid w:val="44FD9084"/>
    <w:rsid w:val="45A12A17"/>
    <w:rsid w:val="45E82EBC"/>
    <w:rsid w:val="460EFAAD"/>
    <w:rsid w:val="4783B7CF"/>
    <w:rsid w:val="47D69A2E"/>
    <w:rsid w:val="488D99E0"/>
    <w:rsid w:val="48A386BD"/>
    <w:rsid w:val="48A3AC3C"/>
    <w:rsid w:val="48D8CAD9"/>
    <w:rsid w:val="49B3656F"/>
    <w:rsid w:val="4A2988C0"/>
    <w:rsid w:val="4A32A25A"/>
    <w:rsid w:val="4A3F7C9D"/>
    <w:rsid w:val="4C48F6F5"/>
    <w:rsid w:val="4C701221"/>
    <w:rsid w:val="4C82E51A"/>
    <w:rsid w:val="4CB925F9"/>
    <w:rsid w:val="4D52500C"/>
    <w:rsid w:val="4D76F7E0"/>
    <w:rsid w:val="4DBE0C8C"/>
    <w:rsid w:val="4DE4C756"/>
    <w:rsid w:val="4E2E4734"/>
    <w:rsid w:val="4F28567C"/>
    <w:rsid w:val="4F61CC32"/>
    <w:rsid w:val="502E7DB3"/>
    <w:rsid w:val="50C8ED5D"/>
    <w:rsid w:val="50EBCA44"/>
    <w:rsid w:val="5129C543"/>
    <w:rsid w:val="521184AB"/>
    <w:rsid w:val="523A52E9"/>
    <w:rsid w:val="52F1B054"/>
    <w:rsid w:val="575B0BC8"/>
    <w:rsid w:val="57629D91"/>
    <w:rsid w:val="57A439E2"/>
    <w:rsid w:val="58FE6DF2"/>
    <w:rsid w:val="5A42FFC0"/>
    <w:rsid w:val="5A5C4268"/>
    <w:rsid w:val="5B1A27B2"/>
    <w:rsid w:val="5B5E1904"/>
    <w:rsid w:val="5BC2548E"/>
    <w:rsid w:val="5C2E7CEB"/>
    <w:rsid w:val="5CCBE5DF"/>
    <w:rsid w:val="5CF9355D"/>
    <w:rsid w:val="5D35EC17"/>
    <w:rsid w:val="5D47E752"/>
    <w:rsid w:val="5D7D677F"/>
    <w:rsid w:val="5E5015A2"/>
    <w:rsid w:val="5F4CEB88"/>
    <w:rsid w:val="5FCA3507"/>
    <w:rsid w:val="5FEBFFC1"/>
    <w:rsid w:val="6101AA64"/>
    <w:rsid w:val="6153CBCE"/>
    <w:rsid w:val="6190636B"/>
    <w:rsid w:val="61DC88A4"/>
    <w:rsid w:val="62295B1E"/>
    <w:rsid w:val="6267544D"/>
    <w:rsid w:val="63EFC1EB"/>
    <w:rsid w:val="652FC325"/>
    <w:rsid w:val="659BCDE1"/>
    <w:rsid w:val="6657B70C"/>
    <w:rsid w:val="665CF9C7"/>
    <w:rsid w:val="669D8175"/>
    <w:rsid w:val="674D3BC0"/>
    <w:rsid w:val="684BCA28"/>
    <w:rsid w:val="688A0281"/>
    <w:rsid w:val="69CE3304"/>
    <w:rsid w:val="6A033448"/>
    <w:rsid w:val="6A25D2E2"/>
    <w:rsid w:val="6A54AB49"/>
    <w:rsid w:val="6B258F29"/>
    <w:rsid w:val="6B2D366A"/>
    <w:rsid w:val="6BF17FEE"/>
    <w:rsid w:val="6D26B4D9"/>
    <w:rsid w:val="6F13A5EA"/>
    <w:rsid w:val="6F3E3905"/>
    <w:rsid w:val="6FEEB52F"/>
    <w:rsid w:val="703DB3B0"/>
    <w:rsid w:val="704080CF"/>
    <w:rsid w:val="707275CC"/>
    <w:rsid w:val="70FFA6AC"/>
    <w:rsid w:val="710FD428"/>
    <w:rsid w:val="719C77EE"/>
    <w:rsid w:val="71B4246D"/>
    <w:rsid w:val="7279F4B9"/>
    <w:rsid w:val="7312584F"/>
    <w:rsid w:val="744774EA"/>
    <w:rsid w:val="7509E43D"/>
    <w:rsid w:val="75135FD0"/>
    <w:rsid w:val="75387F97"/>
    <w:rsid w:val="75CE8D40"/>
    <w:rsid w:val="75E3454B"/>
    <w:rsid w:val="7661E2BA"/>
    <w:rsid w:val="76AB6DD2"/>
    <w:rsid w:val="774C6CBF"/>
    <w:rsid w:val="777888DB"/>
    <w:rsid w:val="7A195812"/>
    <w:rsid w:val="7B4B223B"/>
    <w:rsid w:val="7B939F99"/>
    <w:rsid w:val="7C703F99"/>
    <w:rsid w:val="7CA8EB66"/>
    <w:rsid w:val="7CD1243E"/>
    <w:rsid w:val="7CEA4C9B"/>
    <w:rsid w:val="7D1BAAF0"/>
    <w:rsid w:val="7DB54FAA"/>
    <w:rsid w:val="7F010698"/>
    <w:rsid w:val="7F59CD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6D37D"/>
  <w15:docId w15:val="{F83A5018-1DE6-B34C-8FFE-C475972CA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504"/>
  </w:style>
  <w:style w:type="paragraph" w:styleId="Ttulo1">
    <w:name w:val="heading 1"/>
    <w:basedOn w:val="Normal"/>
    <w:next w:val="Normal"/>
    <w:link w:val="Ttulo1Char"/>
    <w:uiPriority w:val="9"/>
    <w:qFormat/>
    <w:rsid w:val="00E8349E"/>
    <w:pPr>
      <w:autoSpaceDE w:val="0"/>
      <w:autoSpaceDN w:val="0"/>
      <w:adjustRightInd w:val="0"/>
      <w:spacing w:after="120"/>
      <w:jc w:val="both"/>
      <w:outlineLvl w:val="0"/>
    </w:pPr>
    <w:rPr>
      <w:rFonts w:ascii="Arial" w:hAnsi="Arial" w:cs="Arial"/>
      <w:b/>
      <w:bCs/>
      <w:sz w:val="20"/>
      <w:szCs w:val="20"/>
    </w:rPr>
  </w:style>
  <w:style w:type="paragraph" w:styleId="Ttulo2">
    <w:name w:val="heading 2"/>
    <w:basedOn w:val="Normal"/>
    <w:next w:val="Normal"/>
    <w:uiPriority w:val="9"/>
    <w:semiHidden/>
    <w:unhideWhenUsed/>
    <w:qFormat/>
    <w:rsid w:val="003E0504"/>
    <w:pPr>
      <w:widowControl w:val="0"/>
      <w:spacing w:before="1" w:after="0" w:line="240" w:lineRule="auto"/>
      <w:ind w:left="1824" w:right="322"/>
      <w:outlineLvl w:val="1"/>
    </w:pPr>
    <w:rPr>
      <w:b/>
      <w:sz w:val="32"/>
      <w:szCs w:val="32"/>
    </w:rPr>
  </w:style>
  <w:style w:type="paragraph" w:styleId="Ttulo3">
    <w:name w:val="heading 3"/>
    <w:basedOn w:val="Normal"/>
    <w:next w:val="Normal"/>
    <w:uiPriority w:val="9"/>
    <w:semiHidden/>
    <w:unhideWhenUsed/>
    <w:qFormat/>
    <w:rsid w:val="003E0504"/>
    <w:pPr>
      <w:keepNext/>
      <w:keepLines/>
      <w:spacing w:before="320"/>
      <w:outlineLvl w:val="2"/>
    </w:pPr>
    <w:rPr>
      <w:rFonts w:ascii="Arial" w:eastAsia="Arial" w:hAnsi="Arial" w:cs="Arial"/>
      <w:sz w:val="30"/>
      <w:szCs w:val="30"/>
    </w:rPr>
  </w:style>
  <w:style w:type="paragraph" w:styleId="Ttulo4">
    <w:name w:val="heading 4"/>
    <w:basedOn w:val="Normal"/>
    <w:next w:val="Normal"/>
    <w:uiPriority w:val="9"/>
    <w:semiHidden/>
    <w:unhideWhenUsed/>
    <w:qFormat/>
    <w:rsid w:val="003E0504"/>
    <w:pPr>
      <w:keepNext/>
      <w:keepLines/>
      <w:spacing w:before="320"/>
      <w:outlineLvl w:val="3"/>
    </w:pPr>
    <w:rPr>
      <w:rFonts w:ascii="Arial" w:eastAsia="Arial" w:hAnsi="Arial" w:cs="Arial"/>
      <w:b/>
      <w:sz w:val="26"/>
      <w:szCs w:val="26"/>
    </w:rPr>
  </w:style>
  <w:style w:type="paragraph" w:styleId="Ttulo5">
    <w:name w:val="heading 5"/>
    <w:basedOn w:val="Normal"/>
    <w:next w:val="Normal"/>
    <w:uiPriority w:val="9"/>
    <w:semiHidden/>
    <w:unhideWhenUsed/>
    <w:qFormat/>
    <w:rsid w:val="003E0504"/>
    <w:pPr>
      <w:keepNext/>
      <w:keepLines/>
      <w:spacing w:before="320"/>
      <w:outlineLvl w:val="4"/>
    </w:pPr>
    <w:rPr>
      <w:rFonts w:ascii="Arial" w:eastAsia="Arial" w:hAnsi="Arial" w:cs="Arial"/>
      <w:b/>
      <w:sz w:val="24"/>
      <w:szCs w:val="24"/>
    </w:rPr>
  </w:style>
  <w:style w:type="paragraph" w:styleId="Ttulo6">
    <w:name w:val="heading 6"/>
    <w:basedOn w:val="Normal"/>
    <w:next w:val="Normal"/>
    <w:uiPriority w:val="9"/>
    <w:semiHidden/>
    <w:unhideWhenUsed/>
    <w:qFormat/>
    <w:rsid w:val="003E0504"/>
    <w:pPr>
      <w:keepNext/>
      <w:keepLines/>
      <w:spacing w:before="320"/>
      <w:outlineLvl w:val="5"/>
    </w:pPr>
    <w:rPr>
      <w:rFonts w:ascii="Arial" w:eastAsia="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rsid w:val="003E0504"/>
    <w:tblPr>
      <w:tblCellMar>
        <w:top w:w="0" w:type="dxa"/>
        <w:left w:w="0" w:type="dxa"/>
        <w:bottom w:w="0" w:type="dxa"/>
        <w:right w:w="0" w:type="dxa"/>
      </w:tblCellMar>
    </w:tblPr>
  </w:style>
  <w:style w:type="paragraph" w:styleId="Ttulo">
    <w:name w:val="Title"/>
    <w:basedOn w:val="Ttulo1"/>
    <w:next w:val="Normal"/>
    <w:uiPriority w:val="10"/>
    <w:qFormat/>
    <w:rsid w:val="005B427D"/>
  </w:style>
  <w:style w:type="table" w:customStyle="1" w:styleId="NormalTable1">
    <w:name w:val="Normal Table1"/>
    <w:rsid w:val="003E0504"/>
    <w:tblPr>
      <w:tblCellMar>
        <w:top w:w="0" w:type="dxa"/>
        <w:left w:w="0" w:type="dxa"/>
        <w:bottom w:w="0" w:type="dxa"/>
        <w:right w:w="0" w:type="dxa"/>
      </w:tblCellMar>
    </w:tblPr>
  </w:style>
  <w:style w:type="paragraph" w:styleId="Subttulo">
    <w:name w:val="Subtitle"/>
    <w:basedOn w:val="Normal"/>
    <w:next w:val="Normal"/>
    <w:uiPriority w:val="11"/>
    <w:qFormat/>
    <w:rsid w:val="003E0504"/>
    <w:pPr>
      <w:spacing w:before="200"/>
    </w:pPr>
    <w:rPr>
      <w:sz w:val="24"/>
      <w:szCs w:val="24"/>
    </w:rPr>
  </w:style>
  <w:style w:type="character" w:styleId="Hyperlink">
    <w:name w:val="Hyperlink"/>
    <w:basedOn w:val="Fontepargpadro"/>
    <w:uiPriority w:val="99"/>
    <w:unhideWhenUsed/>
    <w:rsid w:val="00C94731"/>
    <w:rPr>
      <w:color w:val="0000FF" w:themeColor="hyperlink"/>
      <w:u w:val="single"/>
    </w:rPr>
  </w:style>
  <w:style w:type="character" w:customStyle="1" w:styleId="MenoPendente1">
    <w:name w:val="Menção Pendente1"/>
    <w:basedOn w:val="Fontepargpadro"/>
    <w:uiPriority w:val="99"/>
    <w:semiHidden/>
    <w:unhideWhenUsed/>
    <w:rsid w:val="00C94731"/>
    <w:rPr>
      <w:color w:val="605E5C"/>
      <w:shd w:val="clear" w:color="auto" w:fill="E1DFDD"/>
    </w:rPr>
  </w:style>
  <w:style w:type="character" w:styleId="HiperlinkVisitado">
    <w:name w:val="FollowedHyperlink"/>
    <w:basedOn w:val="Fontepargpadro"/>
    <w:uiPriority w:val="99"/>
    <w:semiHidden/>
    <w:unhideWhenUsed/>
    <w:rsid w:val="00EA1A1F"/>
    <w:rPr>
      <w:color w:val="800080" w:themeColor="followedHyperlink"/>
      <w:u w:val="single"/>
    </w:rPr>
  </w:style>
  <w:style w:type="paragraph" w:styleId="NormalWeb">
    <w:name w:val="Normal (Web)"/>
    <w:basedOn w:val="Normal"/>
    <w:uiPriority w:val="99"/>
    <w:semiHidden/>
    <w:unhideWhenUsed/>
    <w:rsid w:val="00C83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3317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33179D"/>
  </w:style>
  <w:style w:type="character" w:customStyle="1" w:styleId="eop">
    <w:name w:val="eop"/>
    <w:basedOn w:val="Fontepargpadro"/>
    <w:rsid w:val="0033179D"/>
  </w:style>
  <w:style w:type="character" w:customStyle="1" w:styleId="spellingerror">
    <w:name w:val="spellingerror"/>
    <w:basedOn w:val="Fontepargpadro"/>
    <w:rsid w:val="0033179D"/>
  </w:style>
  <w:style w:type="character" w:customStyle="1" w:styleId="contextualspellingandgrammarerror">
    <w:name w:val="contextualspellingandgrammarerror"/>
    <w:basedOn w:val="Fontepargpadro"/>
    <w:rsid w:val="0033179D"/>
  </w:style>
  <w:style w:type="paragraph" w:styleId="PargrafodaLista">
    <w:name w:val="List Paragraph"/>
    <w:basedOn w:val="Normal"/>
    <w:uiPriority w:val="34"/>
    <w:qFormat/>
    <w:rsid w:val="008D22D0"/>
    <w:pPr>
      <w:ind w:left="720"/>
      <w:contextualSpacing/>
    </w:pPr>
  </w:style>
  <w:style w:type="table" w:styleId="Tabelacomgrade">
    <w:name w:val="Table Grid"/>
    <w:basedOn w:val="Tabelanormal"/>
    <w:uiPriority w:val="39"/>
    <w:rsid w:val="0091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506E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06E40"/>
  </w:style>
  <w:style w:type="paragraph" w:styleId="Rodap">
    <w:name w:val="footer"/>
    <w:basedOn w:val="Normal"/>
    <w:link w:val="RodapChar"/>
    <w:uiPriority w:val="99"/>
    <w:unhideWhenUsed/>
    <w:rsid w:val="00506E40"/>
    <w:pPr>
      <w:tabs>
        <w:tab w:val="center" w:pos="4252"/>
        <w:tab w:val="right" w:pos="8504"/>
      </w:tabs>
      <w:spacing w:after="0" w:line="240" w:lineRule="auto"/>
    </w:pPr>
  </w:style>
  <w:style w:type="character" w:customStyle="1" w:styleId="RodapChar">
    <w:name w:val="Rodapé Char"/>
    <w:basedOn w:val="Fontepargpadro"/>
    <w:link w:val="Rodap"/>
    <w:uiPriority w:val="99"/>
    <w:rsid w:val="00506E40"/>
  </w:style>
  <w:style w:type="paragraph" w:styleId="CabealhodoSumrio">
    <w:name w:val="TOC Heading"/>
    <w:basedOn w:val="Ttulo1"/>
    <w:next w:val="Normal"/>
    <w:uiPriority w:val="39"/>
    <w:unhideWhenUsed/>
    <w:qFormat/>
    <w:rsid w:val="00912100"/>
    <w:pPr>
      <w:keepNext/>
      <w:keepLines/>
      <w:spacing w:before="480"/>
      <w:outlineLvl w:val="9"/>
    </w:pPr>
    <w:rPr>
      <w:rFonts w:asciiTheme="majorHAnsi" w:eastAsiaTheme="majorEastAsia" w:hAnsiTheme="majorHAnsi" w:cstheme="majorBidi"/>
      <w:bCs w:val="0"/>
      <w:color w:val="365F91" w:themeColor="accent1" w:themeShade="BF"/>
      <w:sz w:val="28"/>
      <w:szCs w:val="28"/>
    </w:rPr>
  </w:style>
  <w:style w:type="paragraph" w:styleId="Sumrio1">
    <w:name w:val="toc 1"/>
    <w:basedOn w:val="Normal"/>
    <w:next w:val="Normal"/>
    <w:autoRedefine/>
    <w:uiPriority w:val="39"/>
    <w:unhideWhenUsed/>
    <w:rsid w:val="004B341D"/>
    <w:pPr>
      <w:tabs>
        <w:tab w:val="right" w:leader="dot" w:pos="8494"/>
      </w:tabs>
      <w:spacing w:before="120" w:after="0"/>
      <w:jc w:val="both"/>
    </w:pPr>
    <w:rPr>
      <w:rFonts w:ascii="Arial" w:hAnsi="Arial"/>
      <w:bCs/>
      <w:iCs/>
      <w:noProof/>
      <w:sz w:val="20"/>
      <w:szCs w:val="24"/>
    </w:rPr>
  </w:style>
  <w:style w:type="paragraph" w:styleId="Sumrio2">
    <w:name w:val="toc 2"/>
    <w:basedOn w:val="Normal"/>
    <w:next w:val="Normal"/>
    <w:autoRedefine/>
    <w:uiPriority w:val="39"/>
    <w:semiHidden/>
    <w:unhideWhenUsed/>
    <w:rsid w:val="00912100"/>
    <w:pPr>
      <w:spacing w:before="120" w:after="0"/>
      <w:ind w:left="220"/>
    </w:pPr>
    <w:rPr>
      <w:rFonts w:asciiTheme="minorHAnsi" w:hAnsiTheme="minorHAnsi"/>
      <w:b/>
      <w:bCs/>
    </w:rPr>
  </w:style>
  <w:style w:type="paragraph" w:styleId="Sumrio3">
    <w:name w:val="toc 3"/>
    <w:basedOn w:val="Normal"/>
    <w:next w:val="Normal"/>
    <w:autoRedefine/>
    <w:uiPriority w:val="39"/>
    <w:semiHidden/>
    <w:unhideWhenUsed/>
    <w:rsid w:val="00912100"/>
    <w:pPr>
      <w:spacing w:after="0"/>
      <w:ind w:left="440"/>
    </w:pPr>
    <w:rPr>
      <w:rFonts w:asciiTheme="minorHAnsi" w:hAnsiTheme="minorHAnsi"/>
      <w:sz w:val="20"/>
      <w:szCs w:val="20"/>
    </w:rPr>
  </w:style>
  <w:style w:type="paragraph" w:styleId="Sumrio4">
    <w:name w:val="toc 4"/>
    <w:basedOn w:val="Normal"/>
    <w:next w:val="Normal"/>
    <w:autoRedefine/>
    <w:uiPriority w:val="39"/>
    <w:semiHidden/>
    <w:unhideWhenUsed/>
    <w:rsid w:val="00912100"/>
    <w:pPr>
      <w:spacing w:after="0"/>
      <w:ind w:left="660"/>
    </w:pPr>
    <w:rPr>
      <w:rFonts w:asciiTheme="minorHAnsi" w:hAnsiTheme="minorHAnsi"/>
      <w:sz w:val="20"/>
      <w:szCs w:val="20"/>
    </w:rPr>
  </w:style>
  <w:style w:type="paragraph" w:styleId="Sumrio5">
    <w:name w:val="toc 5"/>
    <w:basedOn w:val="Normal"/>
    <w:next w:val="Normal"/>
    <w:autoRedefine/>
    <w:uiPriority w:val="39"/>
    <w:semiHidden/>
    <w:unhideWhenUsed/>
    <w:rsid w:val="00912100"/>
    <w:pPr>
      <w:spacing w:after="0"/>
      <w:ind w:left="880"/>
    </w:pPr>
    <w:rPr>
      <w:rFonts w:asciiTheme="minorHAnsi" w:hAnsiTheme="minorHAnsi"/>
      <w:sz w:val="20"/>
      <w:szCs w:val="20"/>
    </w:rPr>
  </w:style>
  <w:style w:type="paragraph" w:styleId="Sumrio6">
    <w:name w:val="toc 6"/>
    <w:basedOn w:val="Normal"/>
    <w:next w:val="Normal"/>
    <w:autoRedefine/>
    <w:uiPriority w:val="39"/>
    <w:semiHidden/>
    <w:unhideWhenUsed/>
    <w:rsid w:val="00912100"/>
    <w:pPr>
      <w:spacing w:after="0"/>
      <w:ind w:left="1100"/>
    </w:pPr>
    <w:rPr>
      <w:rFonts w:asciiTheme="minorHAnsi" w:hAnsiTheme="minorHAnsi"/>
      <w:sz w:val="20"/>
      <w:szCs w:val="20"/>
    </w:rPr>
  </w:style>
  <w:style w:type="paragraph" w:styleId="Sumrio7">
    <w:name w:val="toc 7"/>
    <w:basedOn w:val="Normal"/>
    <w:next w:val="Normal"/>
    <w:autoRedefine/>
    <w:uiPriority w:val="39"/>
    <w:semiHidden/>
    <w:unhideWhenUsed/>
    <w:rsid w:val="00912100"/>
    <w:pPr>
      <w:spacing w:after="0"/>
      <w:ind w:left="1320"/>
    </w:pPr>
    <w:rPr>
      <w:rFonts w:asciiTheme="minorHAnsi" w:hAnsiTheme="minorHAnsi"/>
      <w:sz w:val="20"/>
      <w:szCs w:val="20"/>
    </w:rPr>
  </w:style>
  <w:style w:type="paragraph" w:styleId="Sumrio8">
    <w:name w:val="toc 8"/>
    <w:basedOn w:val="Normal"/>
    <w:next w:val="Normal"/>
    <w:autoRedefine/>
    <w:uiPriority w:val="39"/>
    <w:semiHidden/>
    <w:unhideWhenUsed/>
    <w:rsid w:val="00912100"/>
    <w:pPr>
      <w:spacing w:after="0"/>
      <w:ind w:left="1540"/>
    </w:pPr>
    <w:rPr>
      <w:rFonts w:asciiTheme="minorHAnsi" w:hAnsiTheme="minorHAnsi"/>
      <w:sz w:val="20"/>
      <w:szCs w:val="20"/>
    </w:rPr>
  </w:style>
  <w:style w:type="paragraph" w:styleId="Sumrio9">
    <w:name w:val="toc 9"/>
    <w:basedOn w:val="Normal"/>
    <w:next w:val="Normal"/>
    <w:autoRedefine/>
    <w:uiPriority w:val="39"/>
    <w:semiHidden/>
    <w:unhideWhenUsed/>
    <w:rsid w:val="00912100"/>
    <w:pPr>
      <w:spacing w:after="0"/>
      <w:ind w:left="1760"/>
    </w:pPr>
    <w:rPr>
      <w:rFonts w:asciiTheme="minorHAnsi" w:hAnsiTheme="minorHAnsi"/>
      <w:sz w:val="20"/>
      <w:szCs w:val="20"/>
    </w:rPr>
  </w:style>
  <w:style w:type="paragraph" w:styleId="SemEspaamento">
    <w:name w:val="No Spacing"/>
    <w:uiPriority w:val="1"/>
    <w:qFormat/>
    <w:rsid w:val="00FE3343"/>
    <w:pPr>
      <w:spacing w:after="0" w:line="240" w:lineRule="auto"/>
    </w:pPr>
  </w:style>
  <w:style w:type="paragraph" w:styleId="Textodebalo">
    <w:name w:val="Balloon Text"/>
    <w:basedOn w:val="Normal"/>
    <w:link w:val="TextodebaloChar"/>
    <w:uiPriority w:val="99"/>
    <w:semiHidden/>
    <w:unhideWhenUsed/>
    <w:rsid w:val="0083521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35218"/>
    <w:rPr>
      <w:rFonts w:ascii="Tahoma" w:hAnsi="Tahoma" w:cs="Tahoma"/>
      <w:sz w:val="16"/>
      <w:szCs w:val="16"/>
    </w:rPr>
  </w:style>
  <w:style w:type="character" w:customStyle="1" w:styleId="Ttulo1Char">
    <w:name w:val="Título 1 Char"/>
    <w:basedOn w:val="Fontepargpadro"/>
    <w:link w:val="Ttulo1"/>
    <w:uiPriority w:val="9"/>
    <w:rsid w:val="00BE65B6"/>
    <w:rPr>
      <w:rFonts w:ascii="Arial" w:hAnsi="Arial" w:cs="Arial"/>
      <w:b/>
      <w:bCs/>
      <w:sz w:val="20"/>
      <w:szCs w:val="20"/>
    </w:rPr>
  </w:style>
  <w:style w:type="character" w:styleId="MenoPendente">
    <w:name w:val="Unresolved Mention"/>
    <w:basedOn w:val="Fontepargpadro"/>
    <w:uiPriority w:val="99"/>
    <w:semiHidden/>
    <w:unhideWhenUsed/>
    <w:rsid w:val="00007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367296">
      <w:bodyDiv w:val="1"/>
      <w:marLeft w:val="0"/>
      <w:marRight w:val="0"/>
      <w:marTop w:val="0"/>
      <w:marBottom w:val="0"/>
      <w:divBdr>
        <w:top w:val="none" w:sz="0" w:space="0" w:color="auto"/>
        <w:left w:val="none" w:sz="0" w:space="0" w:color="auto"/>
        <w:bottom w:val="none" w:sz="0" w:space="0" w:color="auto"/>
        <w:right w:val="none" w:sz="0" w:space="0" w:color="auto"/>
      </w:divBdr>
      <w:divsChild>
        <w:div w:id="48773811">
          <w:marLeft w:val="0"/>
          <w:marRight w:val="0"/>
          <w:marTop w:val="0"/>
          <w:marBottom w:val="0"/>
          <w:divBdr>
            <w:top w:val="none" w:sz="0" w:space="0" w:color="auto"/>
            <w:left w:val="none" w:sz="0" w:space="0" w:color="auto"/>
            <w:bottom w:val="none" w:sz="0" w:space="0" w:color="auto"/>
            <w:right w:val="none" w:sz="0" w:space="0" w:color="auto"/>
          </w:divBdr>
        </w:div>
        <w:div w:id="87119836">
          <w:marLeft w:val="0"/>
          <w:marRight w:val="0"/>
          <w:marTop w:val="0"/>
          <w:marBottom w:val="0"/>
          <w:divBdr>
            <w:top w:val="none" w:sz="0" w:space="0" w:color="auto"/>
            <w:left w:val="none" w:sz="0" w:space="0" w:color="auto"/>
            <w:bottom w:val="none" w:sz="0" w:space="0" w:color="auto"/>
            <w:right w:val="none" w:sz="0" w:space="0" w:color="auto"/>
          </w:divBdr>
        </w:div>
        <w:div w:id="219900796">
          <w:marLeft w:val="0"/>
          <w:marRight w:val="0"/>
          <w:marTop w:val="0"/>
          <w:marBottom w:val="0"/>
          <w:divBdr>
            <w:top w:val="none" w:sz="0" w:space="0" w:color="auto"/>
            <w:left w:val="none" w:sz="0" w:space="0" w:color="auto"/>
            <w:bottom w:val="none" w:sz="0" w:space="0" w:color="auto"/>
            <w:right w:val="none" w:sz="0" w:space="0" w:color="auto"/>
          </w:divBdr>
        </w:div>
        <w:div w:id="548297713">
          <w:marLeft w:val="0"/>
          <w:marRight w:val="0"/>
          <w:marTop w:val="0"/>
          <w:marBottom w:val="0"/>
          <w:divBdr>
            <w:top w:val="none" w:sz="0" w:space="0" w:color="auto"/>
            <w:left w:val="none" w:sz="0" w:space="0" w:color="auto"/>
            <w:bottom w:val="none" w:sz="0" w:space="0" w:color="auto"/>
            <w:right w:val="none" w:sz="0" w:space="0" w:color="auto"/>
          </w:divBdr>
        </w:div>
        <w:div w:id="554973233">
          <w:marLeft w:val="0"/>
          <w:marRight w:val="0"/>
          <w:marTop w:val="0"/>
          <w:marBottom w:val="0"/>
          <w:divBdr>
            <w:top w:val="none" w:sz="0" w:space="0" w:color="auto"/>
            <w:left w:val="none" w:sz="0" w:space="0" w:color="auto"/>
            <w:bottom w:val="none" w:sz="0" w:space="0" w:color="auto"/>
            <w:right w:val="none" w:sz="0" w:space="0" w:color="auto"/>
          </w:divBdr>
        </w:div>
        <w:div w:id="584457721">
          <w:marLeft w:val="0"/>
          <w:marRight w:val="0"/>
          <w:marTop w:val="0"/>
          <w:marBottom w:val="0"/>
          <w:divBdr>
            <w:top w:val="none" w:sz="0" w:space="0" w:color="auto"/>
            <w:left w:val="none" w:sz="0" w:space="0" w:color="auto"/>
            <w:bottom w:val="none" w:sz="0" w:space="0" w:color="auto"/>
            <w:right w:val="none" w:sz="0" w:space="0" w:color="auto"/>
          </w:divBdr>
        </w:div>
        <w:div w:id="634020087">
          <w:marLeft w:val="0"/>
          <w:marRight w:val="0"/>
          <w:marTop w:val="0"/>
          <w:marBottom w:val="0"/>
          <w:divBdr>
            <w:top w:val="none" w:sz="0" w:space="0" w:color="auto"/>
            <w:left w:val="none" w:sz="0" w:space="0" w:color="auto"/>
            <w:bottom w:val="none" w:sz="0" w:space="0" w:color="auto"/>
            <w:right w:val="none" w:sz="0" w:space="0" w:color="auto"/>
          </w:divBdr>
        </w:div>
        <w:div w:id="651719706">
          <w:marLeft w:val="0"/>
          <w:marRight w:val="0"/>
          <w:marTop w:val="0"/>
          <w:marBottom w:val="0"/>
          <w:divBdr>
            <w:top w:val="none" w:sz="0" w:space="0" w:color="auto"/>
            <w:left w:val="none" w:sz="0" w:space="0" w:color="auto"/>
            <w:bottom w:val="none" w:sz="0" w:space="0" w:color="auto"/>
            <w:right w:val="none" w:sz="0" w:space="0" w:color="auto"/>
          </w:divBdr>
        </w:div>
        <w:div w:id="658969934">
          <w:marLeft w:val="0"/>
          <w:marRight w:val="0"/>
          <w:marTop w:val="0"/>
          <w:marBottom w:val="0"/>
          <w:divBdr>
            <w:top w:val="none" w:sz="0" w:space="0" w:color="auto"/>
            <w:left w:val="none" w:sz="0" w:space="0" w:color="auto"/>
            <w:bottom w:val="none" w:sz="0" w:space="0" w:color="auto"/>
            <w:right w:val="none" w:sz="0" w:space="0" w:color="auto"/>
          </w:divBdr>
        </w:div>
        <w:div w:id="701129298">
          <w:marLeft w:val="0"/>
          <w:marRight w:val="0"/>
          <w:marTop w:val="0"/>
          <w:marBottom w:val="0"/>
          <w:divBdr>
            <w:top w:val="none" w:sz="0" w:space="0" w:color="auto"/>
            <w:left w:val="none" w:sz="0" w:space="0" w:color="auto"/>
            <w:bottom w:val="none" w:sz="0" w:space="0" w:color="auto"/>
            <w:right w:val="none" w:sz="0" w:space="0" w:color="auto"/>
          </w:divBdr>
        </w:div>
        <w:div w:id="957830897">
          <w:marLeft w:val="0"/>
          <w:marRight w:val="0"/>
          <w:marTop w:val="0"/>
          <w:marBottom w:val="0"/>
          <w:divBdr>
            <w:top w:val="none" w:sz="0" w:space="0" w:color="auto"/>
            <w:left w:val="none" w:sz="0" w:space="0" w:color="auto"/>
            <w:bottom w:val="none" w:sz="0" w:space="0" w:color="auto"/>
            <w:right w:val="none" w:sz="0" w:space="0" w:color="auto"/>
          </w:divBdr>
        </w:div>
        <w:div w:id="1008172484">
          <w:marLeft w:val="0"/>
          <w:marRight w:val="0"/>
          <w:marTop w:val="0"/>
          <w:marBottom w:val="0"/>
          <w:divBdr>
            <w:top w:val="none" w:sz="0" w:space="0" w:color="auto"/>
            <w:left w:val="none" w:sz="0" w:space="0" w:color="auto"/>
            <w:bottom w:val="none" w:sz="0" w:space="0" w:color="auto"/>
            <w:right w:val="none" w:sz="0" w:space="0" w:color="auto"/>
          </w:divBdr>
        </w:div>
        <w:div w:id="1035427642">
          <w:marLeft w:val="0"/>
          <w:marRight w:val="0"/>
          <w:marTop w:val="0"/>
          <w:marBottom w:val="0"/>
          <w:divBdr>
            <w:top w:val="none" w:sz="0" w:space="0" w:color="auto"/>
            <w:left w:val="none" w:sz="0" w:space="0" w:color="auto"/>
            <w:bottom w:val="none" w:sz="0" w:space="0" w:color="auto"/>
            <w:right w:val="none" w:sz="0" w:space="0" w:color="auto"/>
          </w:divBdr>
        </w:div>
        <w:div w:id="1039666862">
          <w:marLeft w:val="0"/>
          <w:marRight w:val="0"/>
          <w:marTop w:val="0"/>
          <w:marBottom w:val="0"/>
          <w:divBdr>
            <w:top w:val="none" w:sz="0" w:space="0" w:color="auto"/>
            <w:left w:val="none" w:sz="0" w:space="0" w:color="auto"/>
            <w:bottom w:val="none" w:sz="0" w:space="0" w:color="auto"/>
            <w:right w:val="none" w:sz="0" w:space="0" w:color="auto"/>
          </w:divBdr>
        </w:div>
        <w:div w:id="1067147299">
          <w:marLeft w:val="0"/>
          <w:marRight w:val="0"/>
          <w:marTop w:val="0"/>
          <w:marBottom w:val="0"/>
          <w:divBdr>
            <w:top w:val="none" w:sz="0" w:space="0" w:color="auto"/>
            <w:left w:val="none" w:sz="0" w:space="0" w:color="auto"/>
            <w:bottom w:val="none" w:sz="0" w:space="0" w:color="auto"/>
            <w:right w:val="none" w:sz="0" w:space="0" w:color="auto"/>
          </w:divBdr>
        </w:div>
        <w:div w:id="1092504208">
          <w:marLeft w:val="0"/>
          <w:marRight w:val="0"/>
          <w:marTop w:val="0"/>
          <w:marBottom w:val="0"/>
          <w:divBdr>
            <w:top w:val="none" w:sz="0" w:space="0" w:color="auto"/>
            <w:left w:val="none" w:sz="0" w:space="0" w:color="auto"/>
            <w:bottom w:val="none" w:sz="0" w:space="0" w:color="auto"/>
            <w:right w:val="none" w:sz="0" w:space="0" w:color="auto"/>
          </w:divBdr>
        </w:div>
        <w:div w:id="1231229071">
          <w:marLeft w:val="0"/>
          <w:marRight w:val="0"/>
          <w:marTop w:val="0"/>
          <w:marBottom w:val="0"/>
          <w:divBdr>
            <w:top w:val="none" w:sz="0" w:space="0" w:color="auto"/>
            <w:left w:val="none" w:sz="0" w:space="0" w:color="auto"/>
            <w:bottom w:val="none" w:sz="0" w:space="0" w:color="auto"/>
            <w:right w:val="none" w:sz="0" w:space="0" w:color="auto"/>
          </w:divBdr>
        </w:div>
        <w:div w:id="1303191033">
          <w:marLeft w:val="0"/>
          <w:marRight w:val="0"/>
          <w:marTop w:val="0"/>
          <w:marBottom w:val="0"/>
          <w:divBdr>
            <w:top w:val="none" w:sz="0" w:space="0" w:color="auto"/>
            <w:left w:val="none" w:sz="0" w:space="0" w:color="auto"/>
            <w:bottom w:val="none" w:sz="0" w:space="0" w:color="auto"/>
            <w:right w:val="none" w:sz="0" w:space="0" w:color="auto"/>
          </w:divBdr>
        </w:div>
        <w:div w:id="1500272661">
          <w:marLeft w:val="0"/>
          <w:marRight w:val="0"/>
          <w:marTop w:val="0"/>
          <w:marBottom w:val="0"/>
          <w:divBdr>
            <w:top w:val="none" w:sz="0" w:space="0" w:color="auto"/>
            <w:left w:val="none" w:sz="0" w:space="0" w:color="auto"/>
            <w:bottom w:val="none" w:sz="0" w:space="0" w:color="auto"/>
            <w:right w:val="none" w:sz="0" w:space="0" w:color="auto"/>
          </w:divBdr>
        </w:div>
        <w:div w:id="1521771695">
          <w:marLeft w:val="0"/>
          <w:marRight w:val="0"/>
          <w:marTop w:val="0"/>
          <w:marBottom w:val="0"/>
          <w:divBdr>
            <w:top w:val="none" w:sz="0" w:space="0" w:color="auto"/>
            <w:left w:val="none" w:sz="0" w:space="0" w:color="auto"/>
            <w:bottom w:val="none" w:sz="0" w:space="0" w:color="auto"/>
            <w:right w:val="none" w:sz="0" w:space="0" w:color="auto"/>
          </w:divBdr>
        </w:div>
        <w:div w:id="1554537363">
          <w:marLeft w:val="0"/>
          <w:marRight w:val="0"/>
          <w:marTop w:val="0"/>
          <w:marBottom w:val="0"/>
          <w:divBdr>
            <w:top w:val="none" w:sz="0" w:space="0" w:color="auto"/>
            <w:left w:val="none" w:sz="0" w:space="0" w:color="auto"/>
            <w:bottom w:val="none" w:sz="0" w:space="0" w:color="auto"/>
            <w:right w:val="none" w:sz="0" w:space="0" w:color="auto"/>
          </w:divBdr>
        </w:div>
        <w:div w:id="1559634218">
          <w:marLeft w:val="0"/>
          <w:marRight w:val="0"/>
          <w:marTop w:val="0"/>
          <w:marBottom w:val="0"/>
          <w:divBdr>
            <w:top w:val="none" w:sz="0" w:space="0" w:color="auto"/>
            <w:left w:val="none" w:sz="0" w:space="0" w:color="auto"/>
            <w:bottom w:val="none" w:sz="0" w:space="0" w:color="auto"/>
            <w:right w:val="none" w:sz="0" w:space="0" w:color="auto"/>
          </w:divBdr>
        </w:div>
        <w:div w:id="1668553603">
          <w:marLeft w:val="0"/>
          <w:marRight w:val="0"/>
          <w:marTop w:val="0"/>
          <w:marBottom w:val="0"/>
          <w:divBdr>
            <w:top w:val="none" w:sz="0" w:space="0" w:color="auto"/>
            <w:left w:val="none" w:sz="0" w:space="0" w:color="auto"/>
            <w:bottom w:val="none" w:sz="0" w:space="0" w:color="auto"/>
            <w:right w:val="none" w:sz="0" w:space="0" w:color="auto"/>
          </w:divBdr>
        </w:div>
        <w:div w:id="1738162554">
          <w:marLeft w:val="0"/>
          <w:marRight w:val="0"/>
          <w:marTop w:val="0"/>
          <w:marBottom w:val="0"/>
          <w:divBdr>
            <w:top w:val="none" w:sz="0" w:space="0" w:color="auto"/>
            <w:left w:val="none" w:sz="0" w:space="0" w:color="auto"/>
            <w:bottom w:val="none" w:sz="0" w:space="0" w:color="auto"/>
            <w:right w:val="none" w:sz="0" w:space="0" w:color="auto"/>
          </w:divBdr>
        </w:div>
        <w:div w:id="1831671608">
          <w:marLeft w:val="0"/>
          <w:marRight w:val="0"/>
          <w:marTop w:val="0"/>
          <w:marBottom w:val="0"/>
          <w:divBdr>
            <w:top w:val="none" w:sz="0" w:space="0" w:color="auto"/>
            <w:left w:val="none" w:sz="0" w:space="0" w:color="auto"/>
            <w:bottom w:val="none" w:sz="0" w:space="0" w:color="auto"/>
            <w:right w:val="none" w:sz="0" w:space="0" w:color="auto"/>
          </w:divBdr>
        </w:div>
        <w:div w:id="1837457548">
          <w:marLeft w:val="0"/>
          <w:marRight w:val="0"/>
          <w:marTop w:val="0"/>
          <w:marBottom w:val="0"/>
          <w:divBdr>
            <w:top w:val="none" w:sz="0" w:space="0" w:color="auto"/>
            <w:left w:val="none" w:sz="0" w:space="0" w:color="auto"/>
            <w:bottom w:val="none" w:sz="0" w:space="0" w:color="auto"/>
            <w:right w:val="none" w:sz="0" w:space="0" w:color="auto"/>
          </w:divBdr>
        </w:div>
        <w:div w:id="1975526411">
          <w:marLeft w:val="0"/>
          <w:marRight w:val="0"/>
          <w:marTop w:val="0"/>
          <w:marBottom w:val="0"/>
          <w:divBdr>
            <w:top w:val="none" w:sz="0" w:space="0" w:color="auto"/>
            <w:left w:val="none" w:sz="0" w:space="0" w:color="auto"/>
            <w:bottom w:val="none" w:sz="0" w:space="0" w:color="auto"/>
            <w:right w:val="none" w:sz="0" w:space="0" w:color="auto"/>
          </w:divBdr>
        </w:div>
        <w:div w:id="2029795311">
          <w:marLeft w:val="0"/>
          <w:marRight w:val="0"/>
          <w:marTop w:val="0"/>
          <w:marBottom w:val="0"/>
          <w:divBdr>
            <w:top w:val="none" w:sz="0" w:space="0" w:color="auto"/>
            <w:left w:val="none" w:sz="0" w:space="0" w:color="auto"/>
            <w:bottom w:val="none" w:sz="0" w:space="0" w:color="auto"/>
            <w:right w:val="none" w:sz="0" w:space="0" w:color="auto"/>
          </w:divBdr>
        </w:div>
        <w:div w:id="2050716951">
          <w:marLeft w:val="0"/>
          <w:marRight w:val="0"/>
          <w:marTop w:val="0"/>
          <w:marBottom w:val="0"/>
          <w:divBdr>
            <w:top w:val="none" w:sz="0" w:space="0" w:color="auto"/>
            <w:left w:val="none" w:sz="0" w:space="0" w:color="auto"/>
            <w:bottom w:val="none" w:sz="0" w:space="0" w:color="auto"/>
            <w:right w:val="none" w:sz="0" w:space="0" w:color="auto"/>
          </w:divBdr>
        </w:div>
        <w:div w:id="2109155589">
          <w:marLeft w:val="0"/>
          <w:marRight w:val="0"/>
          <w:marTop w:val="0"/>
          <w:marBottom w:val="0"/>
          <w:divBdr>
            <w:top w:val="none" w:sz="0" w:space="0" w:color="auto"/>
            <w:left w:val="none" w:sz="0" w:space="0" w:color="auto"/>
            <w:bottom w:val="none" w:sz="0" w:space="0" w:color="auto"/>
            <w:right w:val="none" w:sz="0" w:space="0" w:color="auto"/>
          </w:divBdr>
        </w:div>
        <w:div w:id="2114587985">
          <w:marLeft w:val="0"/>
          <w:marRight w:val="0"/>
          <w:marTop w:val="0"/>
          <w:marBottom w:val="0"/>
          <w:divBdr>
            <w:top w:val="none" w:sz="0" w:space="0" w:color="auto"/>
            <w:left w:val="none" w:sz="0" w:space="0" w:color="auto"/>
            <w:bottom w:val="none" w:sz="0" w:space="0" w:color="auto"/>
            <w:right w:val="none" w:sz="0" w:space="0" w:color="auto"/>
          </w:divBdr>
        </w:div>
      </w:divsChild>
    </w:div>
    <w:div w:id="71591613">
      <w:bodyDiv w:val="1"/>
      <w:marLeft w:val="0"/>
      <w:marRight w:val="0"/>
      <w:marTop w:val="0"/>
      <w:marBottom w:val="0"/>
      <w:divBdr>
        <w:top w:val="none" w:sz="0" w:space="0" w:color="auto"/>
        <w:left w:val="none" w:sz="0" w:space="0" w:color="auto"/>
        <w:bottom w:val="none" w:sz="0" w:space="0" w:color="auto"/>
        <w:right w:val="none" w:sz="0" w:space="0" w:color="auto"/>
      </w:divBdr>
      <w:divsChild>
        <w:div w:id="1995138559">
          <w:marLeft w:val="0"/>
          <w:marRight w:val="0"/>
          <w:marTop w:val="0"/>
          <w:marBottom w:val="0"/>
          <w:divBdr>
            <w:top w:val="none" w:sz="0" w:space="0" w:color="auto"/>
            <w:left w:val="none" w:sz="0" w:space="0" w:color="auto"/>
            <w:bottom w:val="none" w:sz="0" w:space="0" w:color="auto"/>
            <w:right w:val="none" w:sz="0" w:space="0" w:color="auto"/>
          </w:divBdr>
          <w:divsChild>
            <w:div w:id="168448382">
              <w:marLeft w:val="0"/>
              <w:marRight w:val="0"/>
              <w:marTop w:val="0"/>
              <w:marBottom w:val="0"/>
              <w:divBdr>
                <w:top w:val="none" w:sz="0" w:space="0" w:color="auto"/>
                <w:left w:val="none" w:sz="0" w:space="0" w:color="auto"/>
                <w:bottom w:val="none" w:sz="0" w:space="0" w:color="auto"/>
                <w:right w:val="none" w:sz="0" w:space="0" w:color="auto"/>
              </w:divBdr>
              <w:divsChild>
                <w:div w:id="729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9898">
      <w:bodyDiv w:val="1"/>
      <w:marLeft w:val="0"/>
      <w:marRight w:val="0"/>
      <w:marTop w:val="0"/>
      <w:marBottom w:val="0"/>
      <w:divBdr>
        <w:top w:val="none" w:sz="0" w:space="0" w:color="auto"/>
        <w:left w:val="none" w:sz="0" w:space="0" w:color="auto"/>
        <w:bottom w:val="none" w:sz="0" w:space="0" w:color="auto"/>
        <w:right w:val="none" w:sz="0" w:space="0" w:color="auto"/>
      </w:divBdr>
      <w:divsChild>
        <w:div w:id="1727415544">
          <w:marLeft w:val="0"/>
          <w:marRight w:val="0"/>
          <w:marTop w:val="0"/>
          <w:marBottom w:val="0"/>
          <w:divBdr>
            <w:top w:val="none" w:sz="0" w:space="0" w:color="auto"/>
            <w:left w:val="none" w:sz="0" w:space="0" w:color="auto"/>
            <w:bottom w:val="none" w:sz="0" w:space="0" w:color="auto"/>
            <w:right w:val="none" w:sz="0" w:space="0" w:color="auto"/>
          </w:divBdr>
          <w:divsChild>
            <w:div w:id="396436505">
              <w:marLeft w:val="0"/>
              <w:marRight w:val="0"/>
              <w:marTop w:val="0"/>
              <w:marBottom w:val="0"/>
              <w:divBdr>
                <w:top w:val="none" w:sz="0" w:space="0" w:color="auto"/>
                <w:left w:val="none" w:sz="0" w:space="0" w:color="auto"/>
                <w:bottom w:val="none" w:sz="0" w:space="0" w:color="auto"/>
                <w:right w:val="none" w:sz="0" w:space="0" w:color="auto"/>
              </w:divBdr>
              <w:divsChild>
                <w:div w:id="91678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3877">
      <w:bodyDiv w:val="1"/>
      <w:marLeft w:val="0"/>
      <w:marRight w:val="0"/>
      <w:marTop w:val="0"/>
      <w:marBottom w:val="0"/>
      <w:divBdr>
        <w:top w:val="none" w:sz="0" w:space="0" w:color="auto"/>
        <w:left w:val="none" w:sz="0" w:space="0" w:color="auto"/>
        <w:bottom w:val="none" w:sz="0" w:space="0" w:color="auto"/>
        <w:right w:val="none" w:sz="0" w:space="0" w:color="auto"/>
      </w:divBdr>
      <w:divsChild>
        <w:div w:id="1150172338">
          <w:marLeft w:val="0"/>
          <w:marRight w:val="0"/>
          <w:marTop w:val="0"/>
          <w:marBottom w:val="0"/>
          <w:divBdr>
            <w:top w:val="none" w:sz="0" w:space="0" w:color="auto"/>
            <w:left w:val="none" w:sz="0" w:space="0" w:color="auto"/>
            <w:bottom w:val="none" w:sz="0" w:space="0" w:color="auto"/>
            <w:right w:val="none" w:sz="0" w:space="0" w:color="auto"/>
          </w:divBdr>
          <w:divsChild>
            <w:div w:id="743332025">
              <w:marLeft w:val="0"/>
              <w:marRight w:val="0"/>
              <w:marTop w:val="0"/>
              <w:marBottom w:val="0"/>
              <w:divBdr>
                <w:top w:val="none" w:sz="0" w:space="0" w:color="auto"/>
                <w:left w:val="none" w:sz="0" w:space="0" w:color="auto"/>
                <w:bottom w:val="none" w:sz="0" w:space="0" w:color="auto"/>
                <w:right w:val="none" w:sz="0" w:space="0" w:color="auto"/>
              </w:divBdr>
              <w:divsChild>
                <w:div w:id="146191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43461">
      <w:bodyDiv w:val="1"/>
      <w:marLeft w:val="0"/>
      <w:marRight w:val="0"/>
      <w:marTop w:val="0"/>
      <w:marBottom w:val="0"/>
      <w:divBdr>
        <w:top w:val="none" w:sz="0" w:space="0" w:color="auto"/>
        <w:left w:val="none" w:sz="0" w:space="0" w:color="auto"/>
        <w:bottom w:val="none" w:sz="0" w:space="0" w:color="auto"/>
        <w:right w:val="none" w:sz="0" w:space="0" w:color="auto"/>
      </w:divBdr>
      <w:divsChild>
        <w:div w:id="119538487">
          <w:marLeft w:val="0"/>
          <w:marRight w:val="0"/>
          <w:marTop w:val="0"/>
          <w:marBottom w:val="0"/>
          <w:divBdr>
            <w:top w:val="none" w:sz="0" w:space="0" w:color="auto"/>
            <w:left w:val="none" w:sz="0" w:space="0" w:color="auto"/>
            <w:bottom w:val="none" w:sz="0" w:space="0" w:color="auto"/>
            <w:right w:val="none" w:sz="0" w:space="0" w:color="auto"/>
          </w:divBdr>
        </w:div>
        <w:div w:id="170490579">
          <w:marLeft w:val="0"/>
          <w:marRight w:val="0"/>
          <w:marTop w:val="0"/>
          <w:marBottom w:val="0"/>
          <w:divBdr>
            <w:top w:val="none" w:sz="0" w:space="0" w:color="auto"/>
            <w:left w:val="none" w:sz="0" w:space="0" w:color="auto"/>
            <w:bottom w:val="none" w:sz="0" w:space="0" w:color="auto"/>
            <w:right w:val="none" w:sz="0" w:space="0" w:color="auto"/>
          </w:divBdr>
        </w:div>
        <w:div w:id="319894192">
          <w:marLeft w:val="0"/>
          <w:marRight w:val="0"/>
          <w:marTop w:val="0"/>
          <w:marBottom w:val="0"/>
          <w:divBdr>
            <w:top w:val="none" w:sz="0" w:space="0" w:color="auto"/>
            <w:left w:val="none" w:sz="0" w:space="0" w:color="auto"/>
            <w:bottom w:val="none" w:sz="0" w:space="0" w:color="auto"/>
            <w:right w:val="none" w:sz="0" w:space="0" w:color="auto"/>
          </w:divBdr>
        </w:div>
        <w:div w:id="551039265">
          <w:marLeft w:val="0"/>
          <w:marRight w:val="0"/>
          <w:marTop w:val="0"/>
          <w:marBottom w:val="0"/>
          <w:divBdr>
            <w:top w:val="none" w:sz="0" w:space="0" w:color="auto"/>
            <w:left w:val="none" w:sz="0" w:space="0" w:color="auto"/>
            <w:bottom w:val="none" w:sz="0" w:space="0" w:color="auto"/>
            <w:right w:val="none" w:sz="0" w:space="0" w:color="auto"/>
          </w:divBdr>
        </w:div>
        <w:div w:id="651448503">
          <w:marLeft w:val="0"/>
          <w:marRight w:val="0"/>
          <w:marTop w:val="0"/>
          <w:marBottom w:val="0"/>
          <w:divBdr>
            <w:top w:val="none" w:sz="0" w:space="0" w:color="auto"/>
            <w:left w:val="none" w:sz="0" w:space="0" w:color="auto"/>
            <w:bottom w:val="none" w:sz="0" w:space="0" w:color="auto"/>
            <w:right w:val="none" w:sz="0" w:space="0" w:color="auto"/>
          </w:divBdr>
        </w:div>
        <w:div w:id="799883500">
          <w:marLeft w:val="0"/>
          <w:marRight w:val="0"/>
          <w:marTop w:val="0"/>
          <w:marBottom w:val="0"/>
          <w:divBdr>
            <w:top w:val="none" w:sz="0" w:space="0" w:color="auto"/>
            <w:left w:val="none" w:sz="0" w:space="0" w:color="auto"/>
            <w:bottom w:val="none" w:sz="0" w:space="0" w:color="auto"/>
            <w:right w:val="none" w:sz="0" w:space="0" w:color="auto"/>
          </w:divBdr>
        </w:div>
        <w:div w:id="878205997">
          <w:marLeft w:val="0"/>
          <w:marRight w:val="0"/>
          <w:marTop w:val="0"/>
          <w:marBottom w:val="0"/>
          <w:divBdr>
            <w:top w:val="none" w:sz="0" w:space="0" w:color="auto"/>
            <w:left w:val="none" w:sz="0" w:space="0" w:color="auto"/>
            <w:bottom w:val="none" w:sz="0" w:space="0" w:color="auto"/>
            <w:right w:val="none" w:sz="0" w:space="0" w:color="auto"/>
          </w:divBdr>
        </w:div>
        <w:div w:id="905336649">
          <w:marLeft w:val="0"/>
          <w:marRight w:val="0"/>
          <w:marTop w:val="0"/>
          <w:marBottom w:val="0"/>
          <w:divBdr>
            <w:top w:val="none" w:sz="0" w:space="0" w:color="auto"/>
            <w:left w:val="none" w:sz="0" w:space="0" w:color="auto"/>
            <w:bottom w:val="none" w:sz="0" w:space="0" w:color="auto"/>
            <w:right w:val="none" w:sz="0" w:space="0" w:color="auto"/>
          </w:divBdr>
        </w:div>
        <w:div w:id="911238125">
          <w:marLeft w:val="0"/>
          <w:marRight w:val="0"/>
          <w:marTop w:val="0"/>
          <w:marBottom w:val="0"/>
          <w:divBdr>
            <w:top w:val="none" w:sz="0" w:space="0" w:color="auto"/>
            <w:left w:val="none" w:sz="0" w:space="0" w:color="auto"/>
            <w:bottom w:val="none" w:sz="0" w:space="0" w:color="auto"/>
            <w:right w:val="none" w:sz="0" w:space="0" w:color="auto"/>
          </w:divBdr>
        </w:div>
        <w:div w:id="1047727495">
          <w:marLeft w:val="0"/>
          <w:marRight w:val="0"/>
          <w:marTop w:val="0"/>
          <w:marBottom w:val="0"/>
          <w:divBdr>
            <w:top w:val="none" w:sz="0" w:space="0" w:color="auto"/>
            <w:left w:val="none" w:sz="0" w:space="0" w:color="auto"/>
            <w:bottom w:val="none" w:sz="0" w:space="0" w:color="auto"/>
            <w:right w:val="none" w:sz="0" w:space="0" w:color="auto"/>
          </w:divBdr>
        </w:div>
        <w:div w:id="1060515149">
          <w:marLeft w:val="0"/>
          <w:marRight w:val="0"/>
          <w:marTop w:val="0"/>
          <w:marBottom w:val="0"/>
          <w:divBdr>
            <w:top w:val="none" w:sz="0" w:space="0" w:color="auto"/>
            <w:left w:val="none" w:sz="0" w:space="0" w:color="auto"/>
            <w:bottom w:val="none" w:sz="0" w:space="0" w:color="auto"/>
            <w:right w:val="none" w:sz="0" w:space="0" w:color="auto"/>
          </w:divBdr>
        </w:div>
        <w:div w:id="1126243515">
          <w:marLeft w:val="0"/>
          <w:marRight w:val="0"/>
          <w:marTop w:val="0"/>
          <w:marBottom w:val="0"/>
          <w:divBdr>
            <w:top w:val="none" w:sz="0" w:space="0" w:color="auto"/>
            <w:left w:val="none" w:sz="0" w:space="0" w:color="auto"/>
            <w:bottom w:val="none" w:sz="0" w:space="0" w:color="auto"/>
            <w:right w:val="none" w:sz="0" w:space="0" w:color="auto"/>
          </w:divBdr>
        </w:div>
        <w:div w:id="1295021194">
          <w:marLeft w:val="0"/>
          <w:marRight w:val="0"/>
          <w:marTop w:val="0"/>
          <w:marBottom w:val="0"/>
          <w:divBdr>
            <w:top w:val="none" w:sz="0" w:space="0" w:color="auto"/>
            <w:left w:val="none" w:sz="0" w:space="0" w:color="auto"/>
            <w:bottom w:val="none" w:sz="0" w:space="0" w:color="auto"/>
            <w:right w:val="none" w:sz="0" w:space="0" w:color="auto"/>
          </w:divBdr>
        </w:div>
        <w:div w:id="1389919080">
          <w:marLeft w:val="0"/>
          <w:marRight w:val="0"/>
          <w:marTop w:val="0"/>
          <w:marBottom w:val="0"/>
          <w:divBdr>
            <w:top w:val="none" w:sz="0" w:space="0" w:color="auto"/>
            <w:left w:val="none" w:sz="0" w:space="0" w:color="auto"/>
            <w:bottom w:val="none" w:sz="0" w:space="0" w:color="auto"/>
            <w:right w:val="none" w:sz="0" w:space="0" w:color="auto"/>
          </w:divBdr>
        </w:div>
        <w:div w:id="1450128279">
          <w:marLeft w:val="0"/>
          <w:marRight w:val="0"/>
          <w:marTop w:val="0"/>
          <w:marBottom w:val="0"/>
          <w:divBdr>
            <w:top w:val="none" w:sz="0" w:space="0" w:color="auto"/>
            <w:left w:val="none" w:sz="0" w:space="0" w:color="auto"/>
            <w:bottom w:val="none" w:sz="0" w:space="0" w:color="auto"/>
            <w:right w:val="none" w:sz="0" w:space="0" w:color="auto"/>
          </w:divBdr>
        </w:div>
        <w:div w:id="1717045806">
          <w:marLeft w:val="0"/>
          <w:marRight w:val="0"/>
          <w:marTop w:val="0"/>
          <w:marBottom w:val="0"/>
          <w:divBdr>
            <w:top w:val="none" w:sz="0" w:space="0" w:color="auto"/>
            <w:left w:val="none" w:sz="0" w:space="0" w:color="auto"/>
            <w:bottom w:val="none" w:sz="0" w:space="0" w:color="auto"/>
            <w:right w:val="none" w:sz="0" w:space="0" w:color="auto"/>
          </w:divBdr>
        </w:div>
        <w:div w:id="2000578289">
          <w:marLeft w:val="0"/>
          <w:marRight w:val="0"/>
          <w:marTop w:val="0"/>
          <w:marBottom w:val="0"/>
          <w:divBdr>
            <w:top w:val="none" w:sz="0" w:space="0" w:color="auto"/>
            <w:left w:val="none" w:sz="0" w:space="0" w:color="auto"/>
            <w:bottom w:val="none" w:sz="0" w:space="0" w:color="auto"/>
            <w:right w:val="none" w:sz="0" w:space="0" w:color="auto"/>
          </w:divBdr>
        </w:div>
      </w:divsChild>
    </w:div>
    <w:div w:id="506290354">
      <w:bodyDiv w:val="1"/>
      <w:marLeft w:val="0"/>
      <w:marRight w:val="0"/>
      <w:marTop w:val="0"/>
      <w:marBottom w:val="0"/>
      <w:divBdr>
        <w:top w:val="none" w:sz="0" w:space="0" w:color="auto"/>
        <w:left w:val="none" w:sz="0" w:space="0" w:color="auto"/>
        <w:bottom w:val="none" w:sz="0" w:space="0" w:color="auto"/>
        <w:right w:val="none" w:sz="0" w:space="0" w:color="auto"/>
      </w:divBdr>
      <w:divsChild>
        <w:div w:id="250086863">
          <w:marLeft w:val="0"/>
          <w:marRight w:val="0"/>
          <w:marTop w:val="0"/>
          <w:marBottom w:val="0"/>
          <w:divBdr>
            <w:top w:val="none" w:sz="0" w:space="0" w:color="auto"/>
            <w:left w:val="none" w:sz="0" w:space="0" w:color="auto"/>
            <w:bottom w:val="none" w:sz="0" w:space="0" w:color="auto"/>
            <w:right w:val="none" w:sz="0" w:space="0" w:color="auto"/>
          </w:divBdr>
        </w:div>
        <w:div w:id="264387683">
          <w:marLeft w:val="0"/>
          <w:marRight w:val="0"/>
          <w:marTop w:val="0"/>
          <w:marBottom w:val="0"/>
          <w:divBdr>
            <w:top w:val="none" w:sz="0" w:space="0" w:color="auto"/>
            <w:left w:val="none" w:sz="0" w:space="0" w:color="auto"/>
            <w:bottom w:val="none" w:sz="0" w:space="0" w:color="auto"/>
            <w:right w:val="none" w:sz="0" w:space="0" w:color="auto"/>
          </w:divBdr>
        </w:div>
        <w:div w:id="287660858">
          <w:marLeft w:val="0"/>
          <w:marRight w:val="0"/>
          <w:marTop w:val="0"/>
          <w:marBottom w:val="0"/>
          <w:divBdr>
            <w:top w:val="none" w:sz="0" w:space="0" w:color="auto"/>
            <w:left w:val="none" w:sz="0" w:space="0" w:color="auto"/>
            <w:bottom w:val="none" w:sz="0" w:space="0" w:color="auto"/>
            <w:right w:val="none" w:sz="0" w:space="0" w:color="auto"/>
          </w:divBdr>
        </w:div>
        <w:div w:id="523330638">
          <w:marLeft w:val="0"/>
          <w:marRight w:val="0"/>
          <w:marTop w:val="0"/>
          <w:marBottom w:val="0"/>
          <w:divBdr>
            <w:top w:val="none" w:sz="0" w:space="0" w:color="auto"/>
            <w:left w:val="none" w:sz="0" w:space="0" w:color="auto"/>
            <w:bottom w:val="none" w:sz="0" w:space="0" w:color="auto"/>
            <w:right w:val="none" w:sz="0" w:space="0" w:color="auto"/>
          </w:divBdr>
        </w:div>
        <w:div w:id="660043253">
          <w:marLeft w:val="0"/>
          <w:marRight w:val="0"/>
          <w:marTop w:val="0"/>
          <w:marBottom w:val="0"/>
          <w:divBdr>
            <w:top w:val="none" w:sz="0" w:space="0" w:color="auto"/>
            <w:left w:val="none" w:sz="0" w:space="0" w:color="auto"/>
            <w:bottom w:val="none" w:sz="0" w:space="0" w:color="auto"/>
            <w:right w:val="none" w:sz="0" w:space="0" w:color="auto"/>
          </w:divBdr>
        </w:div>
        <w:div w:id="699360132">
          <w:marLeft w:val="0"/>
          <w:marRight w:val="0"/>
          <w:marTop w:val="0"/>
          <w:marBottom w:val="0"/>
          <w:divBdr>
            <w:top w:val="none" w:sz="0" w:space="0" w:color="auto"/>
            <w:left w:val="none" w:sz="0" w:space="0" w:color="auto"/>
            <w:bottom w:val="none" w:sz="0" w:space="0" w:color="auto"/>
            <w:right w:val="none" w:sz="0" w:space="0" w:color="auto"/>
          </w:divBdr>
        </w:div>
        <w:div w:id="743794081">
          <w:marLeft w:val="0"/>
          <w:marRight w:val="0"/>
          <w:marTop w:val="0"/>
          <w:marBottom w:val="0"/>
          <w:divBdr>
            <w:top w:val="none" w:sz="0" w:space="0" w:color="auto"/>
            <w:left w:val="none" w:sz="0" w:space="0" w:color="auto"/>
            <w:bottom w:val="none" w:sz="0" w:space="0" w:color="auto"/>
            <w:right w:val="none" w:sz="0" w:space="0" w:color="auto"/>
          </w:divBdr>
        </w:div>
        <w:div w:id="832141293">
          <w:marLeft w:val="0"/>
          <w:marRight w:val="0"/>
          <w:marTop w:val="0"/>
          <w:marBottom w:val="0"/>
          <w:divBdr>
            <w:top w:val="none" w:sz="0" w:space="0" w:color="auto"/>
            <w:left w:val="none" w:sz="0" w:space="0" w:color="auto"/>
            <w:bottom w:val="none" w:sz="0" w:space="0" w:color="auto"/>
            <w:right w:val="none" w:sz="0" w:space="0" w:color="auto"/>
          </w:divBdr>
        </w:div>
        <w:div w:id="855003905">
          <w:marLeft w:val="0"/>
          <w:marRight w:val="0"/>
          <w:marTop w:val="0"/>
          <w:marBottom w:val="0"/>
          <w:divBdr>
            <w:top w:val="none" w:sz="0" w:space="0" w:color="auto"/>
            <w:left w:val="none" w:sz="0" w:space="0" w:color="auto"/>
            <w:bottom w:val="none" w:sz="0" w:space="0" w:color="auto"/>
            <w:right w:val="none" w:sz="0" w:space="0" w:color="auto"/>
          </w:divBdr>
        </w:div>
        <w:div w:id="1044673411">
          <w:marLeft w:val="0"/>
          <w:marRight w:val="0"/>
          <w:marTop w:val="0"/>
          <w:marBottom w:val="0"/>
          <w:divBdr>
            <w:top w:val="none" w:sz="0" w:space="0" w:color="auto"/>
            <w:left w:val="none" w:sz="0" w:space="0" w:color="auto"/>
            <w:bottom w:val="none" w:sz="0" w:space="0" w:color="auto"/>
            <w:right w:val="none" w:sz="0" w:space="0" w:color="auto"/>
          </w:divBdr>
        </w:div>
        <w:div w:id="1067219654">
          <w:marLeft w:val="0"/>
          <w:marRight w:val="0"/>
          <w:marTop w:val="0"/>
          <w:marBottom w:val="0"/>
          <w:divBdr>
            <w:top w:val="none" w:sz="0" w:space="0" w:color="auto"/>
            <w:left w:val="none" w:sz="0" w:space="0" w:color="auto"/>
            <w:bottom w:val="none" w:sz="0" w:space="0" w:color="auto"/>
            <w:right w:val="none" w:sz="0" w:space="0" w:color="auto"/>
          </w:divBdr>
        </w:div>
        <w:div w:id="1087312753">
          <w:marLeft w:val="0"/>
          <w:marRight w:val="0"/>
          <w:marTop w:val="0"/>
          <w:marBottom w:val="0"/>
          <w:divBdr>
            <w:top w:val="none" w:sz="0" w:space="0" w:color="auto"/>
            <w:left w:val="none" w:sz="0" w:space="0" w:color="auto"/>
            <w:bottom w:val="none" w:sz="0" w:space="0" w:color="auto"/>
            <w:right w:val="none" w:sz="0" w:space="0" w:color="auto"/>
          </w:divBdr>
        </w:div>
        <w:div w:id="1095057817">
          <w:marLeft w:val="0"/>
          <w:marRight w:val="0"/>
          <w:marTop w:val="0"/>
          <w:marBottom w:val="0"/>
          <w:divBdr>
            <w:top w:val="none" w:sz="0" w:space="0" w:color="auto"/>
            <w:left w:val="none" w:sz="0" w:space="0" w:color="auto"/>
            <w:bottom w:val="none" w:sz="0" w:space="0" w:color="auto"/>
            <w:right w:val="none" w:sz="0" w:space="0" w:color="auto"/>
          </w:divBdr>
        </w:div>
        <w:div w:id="1115058615">
          <w:marLeft w:val="0"/>
          <w:marRight w:val="0"/>
          <w:marTop w:val="0"/>
          <w:marBottom w:val="0"/>
          <w:divBdr>
            <w:top w:val="none" w:sz="0" w:space="0" w:color="auto"/>
            <w:left w:val="none" w:sz="0" w:space="0" w:color="auto"/>
            <w:bottom w:val="none" w:sz="0" w:space="0" w:color="auto"/>
            <w:right w:val="none" w:sz="0" w:space="0" w:color="auto"/>
          </w:divBdr>
        </w:div>
        <w:div w:id="1232694184">
          <w:marLeft w:val="0"/>
          <w:marRight w:val="0"/>
          <w:marTop w:val="0"/>
          <w:marBottom w:val="0"/>
          <w:divBdr>
            <w:top w:val="none" w:sz="0" w:space="0" w:color="auto"/>
            <w:left w:val="none" w:sz="0" w:space="0" w:color="auto"/>
            <w:bottom w:val="none" w:sz="0" w:space="0" w:color="auto"/>
            <w:right w:val="none" w:sz="0" w:space="0" w:color="auto"/>
          </w:divBdr>
        </w:div>
        <w:div w:id="1326544588">
          <w:marLeft w:val="0"/>
          <w:marRight w:val="0"/>
          <w:marTop w:val="0"/>
          <w:marBottom w:val="0"/>
          <w:divBdr>
            <w:top w:val="none" w:sz="0" w:space="0" w:color="auto"/>
            <w:left w:val="none" w:sz="0" w:space="0" w:color="auto"/>
            <w:bottom w:val="none" w:sz="0" w:space="0" w:color="auto"/>
            <w:right w:val="none" w:sz="0" w:space="0" w:color="auto"/>
          </w:divBdr>
        </w:div>
        <w:div w:id="1346788351">
          <w:marLeft w:val="0"/>
          <w:marRight w:val="0"/>
          <w:marTop w:val="0"/>
          <w:marBottom w:val="0"/>
          <w:divBdr>
            <w:top w:val="none" w:sz="0" w:space="0" w:color="auto"/>
            <w:left w:val="none" w:sz="0" w:space="0" w:color="auto"/>
            <w:bottom w:val="none" w:sz="0" w:space="0" w:color="auto"/>
            <w:right w:val="none" w:sz="0" w:space="0" w:color="auto"/>
          </w:divBdr>
        </w:div>
        <w:div w:id="1405563430">
          <w:marLeft w:val="0"/>
          <w:marRight w:val="0"/>
          <w:marTop w:val="0"/>
          <w:marBottom w:val="0"/>
          <w:divBdr>
            <w:top w:val="none" w:sz="0" w:space="0" w:color="auto"/>
            <w:left w:val="none" w:sz="0" w:space="0" w:color="auto"/>
            <w:bottom w:val="none" w:sz="0" w:space="0" w:color="auto"/>
            <w:right w:val="none" w:sz="0" w:space="0" w:color="auto"/>
          </w:divBdr>
        </w:div>
        <w:div w:id="1472022011">
          <w:marLeft w:val="0"/>
          <w:marRight w:val="0"/>
          <w:marTop w:val="0"/>
          <w:marBottom w:val="0"/>
          <w:divBdr>
            <w:top w:val="none" w:sz="0" w:space="0" w:color="auto"/>
            <w:left w:val="none" w:sz="0" w:space="0" w:color="auto"/>
            <w:bottom w:val="none" w:sz="0" w:space="0" w:color="auto"/>
            <w:right w:val="none" w:sz="0" w:space="0" w:color="auto"/>
          </w:divBdr>
        </w:div>
        <w:div w:id="1521698240">
          <w:marLeft w:val="0"/>
          <w:marRight w:val="0"/>
          <w:marTop w:val="0"/>
          <w:marBottom w:val="0"/>
          <w:divBdr>
            <w:top w:val="none" w:sz="0" w:space="0" w:color="auto"/>
            <w:left w:val="none" w:sz="0" w:space="0" w:color="auto"/>
            <w:bottom w:val="none" w:sz="0" w:space="0" w:color="auto"/>
            <w:right w:val="none" w:sz="0" w:space="0" w:color="auto"/>
          </w:divBdr>
        </w:div>
        <w:div w:id="1525097080">
          <w:marLeft w:val="0"/>
          <w:marRight w:val="0"/>
          <w:marTop w:val="0"/>
          <w:marBottom w:val="0"/>
          <w:divBdr>
            <w:top w:val="none" w:sz="0" w:space="0" w:color="auto"/>
            <w:left w:val="none" w:sz="0" w:space="0" w:color="auto"/>
            <w:bottom w:val="none" w:sz="0" w:space="0" w:color="auto"/>
            <w:right w:val="none" w:sz="0" w:space="0" w:color="auto"/>
          </w:divBdr>
        </w:div>
        <w:div w:id="1567302161">
          <w:marLeft w:val="0"/>
          <w:marRight w:val="0"/>
          <w:marTop w:val="0"/>
          <w:marBottom w:val="0"/>
          <w:divBdr>
            <w:top w:val="none" w:sz="0" w:space="0" w:color="auto"/>
            <w:left w:val="none" w:sz="0" w:space="0" w:color="auto"/>
            <w:bottom w:val="none" w:sz="0" w:space="0" w:color="auto"/>
            <w:right w:val="none" w:sz="0" w:space="0" w:color="auto"/>
          </w:divBdr>
        </w:div>
        <w:div w:id="1599824219">
          <w:marLeft w:val="0"/>
          <w:marRight w:val="0"/>
          <w:marTop w:val="0"/>
          <w:marBottom w:val="0"/>
          <w:divBdr>
            <w:top w:val="none" w:sz="0" w:space="0" w:color="auto"/>
            <w:left w:val="none" w:sz="0" w:space="0" w:color="auto"/>
            <w:bottom w:val="none" w:sz="0" w:space="0" w:color="auto"/>
            <w:right w:val="none" w:sz="0" w:space="0" w:color="auto"/>
          </w:divBdr>
        </w:div>
        <w:div w:id="1620263051">
          <w:marLeft w:val="0"/>
          <w:marRight w:val="0"/>
          <w:marTop w:val="0"/>
          <w:marBottom w:val="0"/>
          <w:divBdr>
            <w:top w:val="none" w:sz="0" w:space="0" w:color="auto"/>
            <w:left w:val="none" w:sz="0" w:space="0" w:color="auto"/>
            <w:bottom w:val="none" w:sz="0" w:space="0" w:color="auto"/>
            <w:right w:val="none" w:sz="0" w:space="0" w:color="auto"/>
          </w:divBdr>
        </w:div>
        <w:div w:id="1755783485">
          <w:marLeft w:val="0"/>
          <w:marRight w:val="0"/>
          <w:marTop w:val="0"/>
          <w:marBottom w:val="0"/>
          <w:divBdr>
            <w:top w:val="none" w:sz="0" w:space="0" w:color="auto"/>
            <w:left w:val="none" w:sz="0" w:space="0" w:color="auto"/>
            <w:bottom w:val="none" w:sz="0" w:space="0" w:color="auto"/>
            <w:right w:val="none" w:sz="0" w:space="0" w:color="auto"/>
          </w:divBdr>
        </w:div>
        <w:div w:id="1851141837">
          <w:marLeft w:val="0"/>
          <w:marRight w:val="0"/>
          <w:marTop w:val="0"/>
          <w:marBottom w:val="0"/>
          <w:divBdr>
            <w:top w:val="none" w:sz="0" w:space="0" w:color="auto"/>
            <w:left w:val="none" w:sz="0" w:space="0" w:color="auto"/>
            <w:bottom w:val="none" w:sz="0" w:space="0" w:color="auto"/>
            <w:right w:val="none" w:sz="0" w:space="0" w:color="auto"/>
          </w:divBdr>
        </w:div>
        <w:div w:id="1857697205">
          <w:marLeft w:val="0"/>
          <w:marRight w:val="0"/>
          <w:marTop w:val="0"/>
          <w:marBottom w:val="0"/>
          <w:divBdr>
            <w:top w:val="none" w:sz="0" w:space="0" w:color="auto"/>
            <w:left w:val="none" w:sz="0" w:space="0" w:color="auto"/>
            <w:bottom w:val="none" w:sz="0" w:space="0" w:color="auto"/>
            <w:right w:val="none" w:sz="0" w:space="0" w:color="auto"/>
          </w:divBdr>
        </w:div>
        <w:div w:id="1864905766">
          <w:marLeft w:val="0"/>
          <w:marRight w:val="0"/>
          <w:marTop w:val="0"/>
          <w:marBottom w:val="0"/>
          <w:divBdr>
            <w:top w:val="none" w:sz="0" w:space="0" w:color="auto"/>
            <w:left w:val="none" w:sz="0" w:space="0" w:color="auto"/>
            <w:bottom w:val="none" w:sz="0" w:space="0" w:color="auto"/>
            <w:right w:val="none" w:sz="0" w:space="0" w:color="auto"/>
          </w:divBdr>
        </w:div>
        <w:div w:id="1872107358">
          <w:marLeft w:val="0"/>
          <w:marRight w:val="0"/>
          <w:marTop w:val="0"/>
          <w:marBottom w:val="0"/>
          <w:divBdr>
            <w:top w:val="none" w:sz="0" w:space="0" w:color="auto"/>
            <w:left w:val="none" w:sz="0" w:space="0" w:color="auto"/>
            <w:bottom w:val="none" w:sz="0" w:space="0" w:color="auto"/>
            <w:right w:val="none" w:sz="0" w:space="0" w:color="auto"/>
          </w:divBdr>
        </w:div>
        <w:div w:id="1923179559">
          <w:marLeft w:val="0"/>
          <w:marRight w:val="0"/>
          <w:marTop w:val="0"/>
          <w:marBottom w:val="0"/>
          <w:divBdr>
            <w:top w:val="none" w:sz="0" w:space="0" w:color="auto"/>
            <w:left w:val="none" w:sz="0" w:space="0" w:color="auto"/>
            <w:bottom w:val="none" w:sz="0" w:space="0" w:color="auto"/>
            <w:right w:val="none" w:sz="0" w:space="0" w:color="auto"/>
          </w:divBdr>
        </w:div>
        <w:div w:id="1933197199">
          <w:marLeft w:val="0"/>
          <w:marRight w:val="0"/>
          <w:marTop w:val="0"/>
          <w:marBottom w:val="0"/>
          <w:divBdr>
            <w:top w:val="none" w:sz="0" w:space="0" w:color="auto"/>
            <w:left w:val="none" w:sz="0" w:space="0" w:color="auto"/>
            <w:bottom w:val="none" w:sz="0" w:space="0" w:color="auto"/>
            <w:right w:val="none" w:sz="0" w:space="0" w:color="auto"/>
          </w:divBdr>
        </w:div>
        <w:div w:id="1938556027">
          <w:marLeft w:val="0"/>
          <w:marRight w:val="0"/>
          <w:marTop w:val="0"/>
          <w:marBottom w:val="0"/>
          <w:divBdr>
            <w:top w:val="none" w:sz="0" w:space="0" w:color="auto"/>
            <w:left w:val="none" w:sz="0" w:space="0" w:color="auto"/>
            <w:bottom w:val="none" w:sz="0" w:space="0" w:color="auto"/>
            <w:right w:val="none" w:sz="0" w:space="0" w:color="auto"/>
          </w:divBdr>
        </w:div>
        <w:div w:id="1971281976">
          <w:marLeft w:val="0"/>
          <w:marRight w:val="0"/>
          <w:marTop w:val="0"/>
          <w:marBottom w:val="0"/>
          <w:divBdr>
            <w:top w:val="none" w:sz="0" w:space="0" w:color="auto"/>
            <w:left w:val="none" w:sz="0" w:space="0" w:color="auto"/>
            <w:bottom w:val="none" w:sz="0" w:space="0" w:color="auto"/>
            <w:right w:val="none" w:sz="0" w:space="0" w:color="auto"/>
          </w:divBdr>
        </w:div>
        <w:div w:id="1985349346">
          <w:marLeft w:val="0"/>
          <w:marRight w:val="0"/>
          <w:marTop w:val="0"/>
          <w:marBottom w:val="0"/>
          <w:divBdr>
            <w:top w:val="none" w:sz="0" w:space="0" w:color="auto"/>
            <w:left w:val="none" w:sz="0" w:space="0" w:color="auto"/>
            <w:bottom w:val="none" w:sz="0" w:space="0" w:color="auto"/>
            <w:right w:val="none" w:sz="0" w:space="0" w:color="auto"/>
          </w:divBdr>
        </w:div>
        <w:div w:id="2082831454">
          <w:marLeft w:val="0"/>
          <w:marRight w:val="0"/>
          <w:marTop w:val="0"/>
          <w:marBottom w:val="0"/>
          <w:divBdr>
            <w:top w:val="none" w:sz="0" w:space="0" w:color="auto"/>
            <w:left w:val="none" w:sz="0" w:space="0" w:color="auto"/>
            <w:bottom w:val="none" w:sz="0" w:space="0" w:color="auto"/>
            <w:right w:val="none" w:sz="0" w:space="0" w:color="auto"/>
          </w:divBdr>
        </w:div>
        <w:div w:id="2142728223">
          <w:marLeft w:val="0"/>
          <w:marRight w:val="0"/>
          <w:marTop w:val="0"/>
          <w:marBottom w:val="0"/>
          <w:divBdr>
            <w:top w:val="none" w:sz="0" w:space="0" w:color="auto"/>
            <w:left w:val="none" w:sz="0" w:space="0" w:color="auto"/>
            <w:bottom w:val="none" w:sz="0" w:space="0" w:color="auto"/>
            <w:right w:val="none" w:sz="0" w:space="0" w:color="auto"/>
          </w:divBdr>
        </w:div>
        <w:div w:id="2147308079">
          <w:marLeft w:val="0"/>
          <w:marRight w:val="0"/>
          <w:marTop w:val="0"/>
          <w:marBottom w:val="0"/>
          <w:divBdr>
            <w:top w:val="none" w:sz="0" w:space="0" w:color="auto"/>
            <w:left w:val="none" w:sz="0" w:space="0" w:color="auto"/>
            <w:bottom w:val="none" w:sz="0" w:space="0" w:color="auto"/>
            <w:right w:val="none" w:sz="0" w:space="0" w:color="auto"/>
          </w:divBdr>
        </w:div>
      </w:divsChild>
    </w:div>
    <w:div w:id="596409678">
      <w:bodyDiv w:val="1"/>
      <w:marLeft w:val="0"/>
      <w:marRight w:val="0"/>
      <w:marTop w:val="0"/>
      <w:marBottom w:val="0"/>
      <w:divBdr>
        <w:top w:val="none" w:sz="0" w:space="0" w:color="auto"/>
        <w:left w:val="none" w:sz="0" w:space="0" w:color="auto"/>
        <w:bottom w:val="none" w:sz="0" w:space="0" w:color="auto"/>
        <w:right w:val="none" w:sz="0" w:space="0" w:color="auto"/>
      </w:divBdr>
      <w:divsChild>
        <w:div w:id="497043138">
          <w:marLeft w:val="0"/>
          <w:marRight w:val="0"/>
          <w:marTop w:val="0"/>
          <w:marBottom w:val="0"/>
          <w:divBdr>
            <w:top w:val="none" w:sz="0" w:space="0" w:color="auto"/>
            <w:left w:val="none" w:sz="0" w:space="0" w:color="auto"/>
            <w:bottom w:val="none" w:sz="0" w:space="0" w:color="auto"/>
            <w:right w:val="none" w:sz="0" w:space="0" w:color="auto"/>
          </w:divBdr>
          <w:divsChild>
            <w:div w:id="1037048948">
              <w:marLeft w:val="0"/>
              <w:marRight w:val="0"/>
              <w:marTop w:val="0"/>
              <w:marBottom w:val="0"/>
              <w:divBdr>
                <w:top w:val="none" w:sz="0" w:space="0" w:color="auto"/>
                <w:left w:val="none" w:sz="0" w:space="0" w:color="auto"/>
                <w:bottom w:val="none" w:sz="0" w:space="0" w:color="auto"/>
                <w:right w:val="none" w:sz="0" w:space="0" w:color="auto"/>
              </w:divBdr>
              <w:divsChild>
                <w:div w:id="19774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756">
      <w:bodyDiv w:val="1"/>
      <w:marLeft w:val="0"/>
      <w:marRight w:val="0"/>
      <w:marTop w:val="0"/>
      <w:marBottom w:val="0"/>
      <w:divBdr>
        <w:top w:val="none" w:sz="0" w:space="0" w:color="auto"/>
        <w:left w:val="none" w:sz="0" w:space="0" w:color="auto"/>
        <w:bottom w:val="none" w:sz="0" w:space="0" w:color="auto"/>
        <w:right w:val="none" w:sz="0" w:space="0" w:color="auto"/>
      </w:divBdr>
    </w:div>
    <w:div w:id="775636066">
      <w:bodyDiv w:val="1"/>
      <w:marLeft w:val="0"/>
      <w:marRight w:val="0"/>
      <w:marTop w:val="0"/>
      <w:marBottom w:val="0"/>
      <w:divBdr>
        <w:top w:val="none" w:sz="0" w:space="0" w:color="auto"/>
        <w:left w:val="none" w:sz="0" w:space="0" w:color="auto"/>
        <w:bottom w:val="none" w:sz="0" w:space="0" w:color="auto"/>
        <w:right w:val="none" w:sz="0" w:space="0" w:color="auto"/>
      </w:divBdr>
      <w:divsChild>
        <w:div w:id="95634276">
          <w:marLeft w:val="0"/>
          <w:marRight w:val="0"/>
          <w:marTop w:val="0"/>
          <w:marBottom w:val="0"/>
          <w:divBdr>
            <w:top w:val="none" w:sz="0" w:space="0" w:color="auto"/>
            <w:left w:val="none" w:sz="0" w:space="0" w:color="auto"/>
            <w:bottom w:val="none" w:sz="0" w:space="0" w:color="auto"/>
            <w:right w:val="none" w:sz="0" w:space="0" w:color="auto"/>
          </w:divBdr>
        </w:div>
        <w:div w:id="123893743">
          <w:marLeft w:val="0"/>
          <w:marRight w:val="0"/>
          <w:marTop w:val="0"/>
          <w:marBottom w:val="0"/>
          <w:divBdr>
            <w:top w:val="none" w:sz="0" w:space="0" w:color="auto"/>
            <w:left w:val="none" w:sz="0" w:space="0" w:color="auto"/>
            <w:bottom w:val="none" w:sz="0" w:space="0" w:color="auto"/>
            <w:right w:val="none" w:sz="0" w:space="0" w:color="auto"/>
          </w:divBdr>
        </w:div>
        <w:div w:id="159391911">
          <w:marLeft w:val="0"/>
          <w:marRight w:val="0"/>
          <w:marTop w:val="0"/>
          <w:marBottom w:val="0"/>
          <w:divBdr>
            <w:top w:val="none" w:sz="0" w:space="0" w:color="auto"/>
            <w:left w:val="none" w:sz="0" w:space="0" w:color="auto"/>
            <w:bottom w:val="none" w:sz="0" w:space="0" w:color="auto"/>
            <w:right w:val="none" w:sz="0" w:space="0" w:color="auto"/>
          </w:divBdr>
        </w:div>
        <w:div w:id="181632303">
          <w:marLeft w:val="0"/>
          <w:marRight w:val="0"/>
          <w:marTop w:val="0"/>
          <w:marBottom w:val="0"/>
          <w:divBdr>
            <w:top w:val="none" w:sz="0" w:space="0" w:color="auto"/>
            <w:left w:val="none" w:sz="0" w:space="0" w:color="auto"/>
            <w:bottom w:val="none" w:sz="0" w:space="0" w:color="auto"/>
            <w:right w:val="none" w:sz="0" w:space="0" w:color="auto"/>
          </w:divBdr>
        </w:div>
        <w:div w:id="193542485">
          <w:marLeft w:val="0"/>
          <w:marRight w:val="0"/>
          <w:marTop w:val="0"/>
          <w:marBottom w:val="0"/>
          <w:divBdr>
            <w:top w:val="none" w:sz="0" w:space="0" w:color="auto"/>
            <w:left w:val="none" w:sz="0" w:space="0" w:color="auto"/>
            <w:bottom w:val="none" w:sz="0" w:space="0" w:color="auto"/>
            <w:right w:val="none" w:sz="0" w:space="0" w:color="auto"/>
          </w:divBdr>
        </w:div>
        <w:div w:id="203375307">
          <w:marLeft w:val="0"/>
          <w:marRight w:val="0"/>
          <w:marTop w:val="0"/>
          <w:marBottom w:val="0"/>
          <w:divBdr>
            <w:top w:val="none" w:sz="0" w:space="0" w:color="auto"/>
            <w:left w:val="none" w:sz="0" w:space="0" w:color="auto"/>
            <w:bottom w:val="none" w:sz="0" w:space="0" w:color="auto"/>
            <w:right w:val="none" w:sz="0" w:space="0" w:color="auto"/>
          </w:divBdr>
        </w:div>
        <w:div w:id="205291136">
          <w:marLeft w:val="0"/>
          <w:marRight w:val="0"/>
          <w:marTop w:val="0"/>
          <w:marBottom w:val="0"/>
          <w:divBdr>
            <w:top w:val="none" w:sz="0" w:space="0" w:color="auto"/>
            <w:left w:val="none" w:sz="0" w:space="0" w:color="auto"/>
            <w:bottom w:val="none" w:sz="0" w:space="0" w:color="auto"/>
            <w:right w:val="none" w:sz="0" w:space="0" w:color="auto"/>
          </w:divBdr>
        </w:div>
        <w:div w:id="254438491">
          <w:marLeft w:val="0"/>
          <w:marRight w:val="0"/>
          <w:marTop w:val="0"/>
          <w:marBottom w:val="0"/>
          <w:divBdr>
            <w:top w:val="none" w:sz="0" w:space="0" w:color="auto"/>
            <w:left w:val="none" w:sz="0" w:space="0" w:color="auto"/>
            <w:bottom w:val="none" w:sz="0" w:space="0" w:color="auto"/>
            <w:right w:val="none" w:sz="0" w:space="0" w:color="auto"/>
          </w:divBdr>
        </w:div>
        <w:div w:id="264264491">
          <w:marLeft w:val="0"/>
          <w:marRight w:val="0"/>
          <w:marTop w:val="0"/>
          <w:marBottom w:val="0"/>
          <w:divBdr>
            <w:top w:val="none" w:sz="0" w:space="0" w:color="auto"/>
            <w:left w:val="none" w:sz="0" w:space="0" w:color="auto"/>
            <w:bottom w:val="none" w:sz="0" w:space="0" w:color="auto"/>
            <w:right w:val="none" w:sz="0" w:space="0" w:color="auto"/>
          </w:divBdr>
        </w:div>
        <w:div w:id="274169001">
          <w:marLeft w:val="0"/>
          <w:marRight w:val="0"/>
          <w:marTop w:val="0"/>
          <w:marBottom w:val="0"/>
          <w:divBdr>
            <w:top w:val="none" w:sz="0" w:space="0" w:color="auto"/>
            <w:left w:val="none" w:sz="0" w:space="0" w:color="auto"/>
            <w:bottom w:val="none" w:sz="0" w:space="0" w:color="auto"/>
            <w:right w:val="none" w:sz="0" w:space="0" w:color="auto"/>
          </w:divBdr>
        </w:div>
        <w:div w:id="347371185">
          <w:marLeft w:val="0"/>
          <w:marRight w:val="0"/>
          <w:marTop w:val="0"/>
          <w:marBottom w:val="0"/>
          <w:divBdr>
            <w:top w:val="none" w:sz="0" w:space="0" w:color="auto"/>
            <w:left w:val="none" w:sz="0" w:space="0" w:color="auto"/>
            <w:bottom w:val="none" w:sz="0" w:space="0" w:color="auto"/>
            <w:right w:val="none" w:sz="0" w:space="0" w:color="auto"/>
          </w:divBdr>
        </w:div>
        <w:div w:id="374889839">
          <w:marLeft w:val="0"/>
          <w:marRight w:val="0"/>
          <w:marTop w:val="0"/>
          <w:marBottom w:val="0"/>
          <w:divBdr>
            <w:top w:val="none" w:sz="0" w:space="0" w:color="auto"/>
            <w:left w:val="none" w:sz="0" w:space="0" w:color="auto"/>
            <w:bottom w:val="none" w:sz="0" w:space="0" w:color="auto"/>
            <w:right w:val="none" w:sz="0" w:space="0" w:color="auto"/>
          </w:divBdr>
        </w:div>
        <w:div w:id="383717455">
          <w:marLeft w:val="0"/>
          <w:marRight w:val="0"/>
          <w:marTop w:val="0"/>
          <w:marBottom w:val="0"/>
          <w:divBdr>
            <w:top w:val="none" w:sz="0" w:space="0" w:color="auto"/>
            <w:left w:val="none" w:sz="0" w:space="0" w:color="auto"/>
            <w:bottom w:val="none" w:sz="0" w:space="0" w:color="auto"/>
            <w:right w:val="none" w:sz="0" w:space="0" w:color="auto"/>
          </w:divBdr>
        </w:div>
        <w:div w:id="447356158">
          <w:marLeft w:val="0"/>
          <w:marRight w:val="0"/>
          <w:marTop w:val="0"/>
          <w:marBottom w:val="0"/>
          <w:divBdr>
            <w:top w:val="none" w:sz="0" w:space="0" w:color="auto"/>
            <w:left w:val="none" w:sz="0" w:space="0" w:color="auto"/>
            <w:bottom w:val="none" w:sz="0" w:space="0" w:color="auto"/>
            <w:right w:val="none" w:sz="0" w:space="0" w:color="auto"/>
          </w:divBdr>
        </w:div>
        <w:div w:id="571503120">
          <w:marLeft w:val="0"/>
          <w:marRight w:val="0"/>
          <w:marTop w:val="0"/>
          <w:marBottom w:val="0"/>
          <w:divBdr>
            <w:top w:val="none" w:sz="0" w:space="0" w:color="auto"/>
            <w:left w:val="none" w:sz="0" w:space="0" w:color="auto"/>
            <w:bottom w:val="none" w:sz="0" w:space="0" w:color="auto"/>
            <w:right w:val="none" w:sz="0" w:space="0" w:color="auto"/>
          </w:divBdr>
        </w:div>
        <w:div w:id="629290251">
          <w:marLeft w:val="0"/>
          <w:marRight w:val="0"/>
          <w:marTop w:val="0"/>
          <w:marBottom w:val="0"/>
          <w:divBdr>
            <w:top w:val="none" w:sz="0" w:space="0" w:color="auto"/>
            <w:left w:val="none" w:sz="0" w:space="0" w:color="auto"/>
            <w:bottom w:val="none" w:sz="0" w:space="0" w:color="auto"/>
            <w:right w:val="none" w:sz="0" w:space="0" w:color="auto"/>
          </w:divBdr>
        </w:div>
        <w:div w:id="653946112">
          <w:marLeft w:val="0"/>
          <w:marRight w:val="0"/>
          <w:marTop w:val="0"/>
          <w:marBottom w:val="0"/>
          <w:divBdr>
            <w:top w:val="none" w:sz="0" w:space="0" w:color="auto"/>
            <w:left w:val="none" w:sz="0" w:space="0" w:color="auto"/>
            <w:bottom w:val="none" w:sz="0" w:space="0" w:color="auto"/>
            <w:right w:val="none" w:sz="0" w:space="0" w:color="auto"/>
          </w:divBdr>
        </w:div>
        <w:div w:id="658196011">
          <w:marLeft w:val="0"/>
          <w:marRight w:val="0"/>
          <w:marTop w:val="0"/>
          <w:marBottom w:val="0"/>
          <w:divBdr>
            <w:top w:val="none" w:sz="0" w:space="0" w:color="auto"/>
            <w:left w:val="none" w:sz="0" w:space="0" w:color="auto"/>
            <w:bottom w:val="none" w:sz="0" w:space="0" w:color="auto"/>
            <w:right w:val="none" w:sz="0" w:space="0" w:color="auto"/>
          </w:divBdr>
        </w:div>
        <w:div w:id="699430302">
          <w:marLeft w:val="0"/>
          <w:marRight w:val="0"/>
          <w:marTop w:val="0"/>
          <w:marBottom w:val="0"/>
          <w:divBdr>
            <w:top w:val="none" w:sz="0" w:space="0" w:color="auto"/>
            <w:left w:val="none" w:sz="0" w:space="0" w:color="auto"/>
            <w:bottom w:val="none" w:sz="0" w:space="0" w:color="auto"/>
            <w:right w:val="none" w:sz="0" w:space="0" w:color="auto"/>
          </w:divBdr>
        </w:div>
        <w:div w:id="740953908">
          <w:marLeft w:val="0"/>
          <w:marRight w:val="0"/>
          <w:marTop w:val="0"/>
          <w:marBottom w:val="0"/>
          <w:divBdr>
            <w:top w:val="none" w:sz="0" w:space="0" w:color="auto"/>
            <w:left w:val="none" w:sz="0" w:space="0" w:color="auto"/>
            <w:bottom w:val="none" w:sz="0" w:space="0" w:color="auto"/>
            <w:right w:val="none" w:sz="0" w:space="0" w:color="auto"/>
          </w:divBdr>
        </w:div>
        <w:div w:id="752361502">
          <w:marLeft w:val="0"/>
          <w:marRight w:val="0"/>
          <w:marTop w:val="0"/>
          <w:marBottom w:val="0"/>
          <w:divBdr>
            <w:top w:val="none" w:sz="0" w:space="0" w:color="auto"/>
            <w:left w:val="none" w:sz="0" w:space="0" w:color="auto"/>
            <w:bottom w:val="none" w:sz="0" w:space="0" w:color="auto"/>
            <w:right w:val="none" w:sz="0" w:space="0" w:color="auto"/>
          </w:divBdr>
        </w:div>
        <w:div w:id="863596697">
          <w:marLeft w:val="0"/>
          <w:marRight w:val="0"/>
          <w:marTop w:val="0"/>
          <w:marBottom w:val="0"/>
          <w:divBdr>
            <w:top w:val="none" w:sz="0" w:space="0" w:color="auto"/>
            <w:left w:val="none" w:sz="0" w:space="0" w:color="auto"/>
            <w:bottom w:val="none" w:sz="0" w:space="0" w:color="auto"/>
            <w:right w:val="none" w:sz="0" w:space="0" w:color="auto"/>
          </w:divBdr>
        </w:div>
        <w:div w:id="864438005">
          <w:marLeft w:val="0"/>
          <w:marRight w:val="0"/>
          <w:marTop w:val="0"/>
          <w:marBottom w:val="0"/>
          <w:divBdr>
            <w:top w:val="none" w:sz="0" w:space="0" w:color="auto"/>
            <w:left w:val="none" w:sz="0" w:space="0" w:color="auto"/>
            <w:bottom w:val="none" w:sz="0" w:space="0" w:color="auto"/>
            <w:right w:val="none" w:sz="0" w:space="0" w:color="auto"/>
          </w:divBdr>
        </w:div>
        <w:div w:id="940604742">
          <w:marLeft w:val="0"/>
          <w:marRight w:val="0"/>
          <w:marTop w:val="0"/>
          <w:marBottom w:val="0"/>
          <w:divBdr>
            <w:top w:val="none" w:sz="0" w:space="0" w:color="auto"/>
            <w:left w:val="none" w:sz="0" w:space="0" w:color="auto"/>
            <w:bottom w:val="none" w:sz="0" w:space="0" w:color="auto"/>
            <w:right w:val="none" w:sz="0" w:space="0" w:color="auto"/>
          </w:divBdr>
        </w:div>
        <w:div w:id="952982240">
          <w:marLeft w:val="0"/>
          <w:marRight w:val="0"/>
          <w:marTop w:val="0"/>
          <w:marBottom w:val="0"/>
          <w:divBdr>
            <w:top w:val="none" w:sz="0" w:space="0" w:color="auto"/>
            <w:left w:val="none" w:sz="0" w:space="0" w:color="auto"/>
            <w:bottom w:val="none" w:sz="0" w:space="0" w:color="auto"/>
            <w:right w:val="none" w:sz="0" w:space="0" w:color="auto"/>
          </w:divBdr>
        </w:div>
        <w:div w:id="1085147427">
          <w:marLeft w:val="0"/>
          <w:marRight w:val="0"/>
          <w:marTop w:val="0"/>
          <w:marBottom w:val="0"/>
          <w:divBdr>
            <w:top w:val="none" w:sz="0" w:space="0" w:color="auto"/>
            <w:left w:val="none" w:sz="0" w:space="0" w:color="auto"/>
            <w:bottom w:val="none" w:sz="0" w:space="0" w:color="auto"/>
            <w:right w:val="none" w:sz="0" w:space="0" w:color="auto"/>
          </w:divBdr>
        </w:div>
        <w:div w:id="1117455314">
          <w:marLeft w:val="0"/>
          <w:marRight w:val="0"/>
          <w:marTop w:val="0"/>
          <w:marBottom w:val="0"/>
          <w:divBdr>
            <w:top w:val="none" w:sz="0" w:space="0" w:color="auto"/>
            <w:left w:val="none" w:sz="0" w:space="0" w:color="auto"/>
            <w:bottom w:val="none" w:sz="0" w:space="0" w:color="auto"/>
            <w:right w:val="none" w:sz="0" w:space="0" w:color="auto"/>
          </w:divBdr>
        </w:div>
        <w:div w:id="1166440037">
          <w:marLeft w:val="0"/>
          <w:marRight w:val="0"/>
          <w:marTop w:val="0"/>
          <w:marBottom w:val="0"/>
          <w:divBdr>
            <w:top w:val="none" w:sz="0" w:space="0" w:color="auto"/>
            <w:left w:val="none" w:sz="0" w:space="0" w:color="auto"/>
            <w:bottom w:val="none" w:sz="0" w:space="0" w:color="auto"/>
            <w:right w:val="none" w:sz="0" w:space="0" w:color="auto"/>
          </w:divBdr>
        </w:div>
        <w:div w:id="1174342584">
          <w:marLeft w:val="0"/>
          <w:marRight w:val="0"/>
          <w:marTop w:val="0"/>
          <w:marBottom w:val="0"/>
          <w:divBdr>
            <w:top w:val="none" w:sz="0" w:space="0" w:color="auto"/>
            <w:left w:val="none" w:sz="0" w:space="0" w:color="auto"/>
            <w:bottom w:val="none" w:sz="0" w:space="0" w:color="auto"/>
            <w:right w:val="none" w:sz="0" w:space="0" w:color="auto"/>
          </w:divBdr>
        </w:div>
        <w:div w:id="1192497151">
          <w:marLeft w:val="0"/>
          <w:marRight w:val="0"/>
          <w:marTop w:val="0"/>
          <w:marBottom w:val="0"/>
          <w:divBdr>
            <w:top w:val="none" w:sz="0" w:space="0" w:color="auto"/>
            <w:left w:val="none" w:sz="0" w:space="0" w:color="auto"/>
            <w:bottom w:val="none" w:sz="0" w:space="0" w:color="auto"/>
            <w:right w:val="none" w:sz="0" w:space="0" w:color="auto"/>
          </w:divBdr>
        </w:div>
        <w:div w:id="1231308263">
          <w:marLeft w:val="0"/>
          <w:marRight w:val="0"/>
          <w:marTop w:val="0"/>
          <w:marBottom w:val="0"/>
          <w:divBdr>
            <w:top w:val="none" w:sz="0" w:space="0" w:color="auto"/>
            <w:left w:val="none" w:sz="0" w:space="0" w:color="auto"/>
            <w:bottom w:val="none" w:sz="0" w:space="0" w:color="auto"/>
            <w:right w:val="none" w:sz="0" w:space="0" w:color="auto"/>
          </w:divBdr>
        </w:div>
        <w:div w:id="1248491275">
          <w:marLeft w:val="0"/>
          <w:marRight w:val="0"/>
          <w:marTop w:val="0"/>
          <w:marBottom w:val="0"/>
          <w:divBdr>
            <w:top w:val="none" w:sz="0" w:space="0" w:color="auto"/>
            <w:left w:val="none" w:sz="0" w:space="0" w:color="auto"/>
            <w:bottom w:val="none" w:sz="0" w:space="0" w:color="auto"/>
            <w:right w:val="none" w:sz="0" w:space="0" w:color="auto"/>
          </w:divBdr>
        </w:div>
        <w:div w:id="1356812852">
          <w:marLeft w:val="0"/>
          <w:marRight w:val="0"/>
          <w:marTop w:val="0"/>
          <w:marBottom w:val="0"/>
          <w:divBdr>
            <w:top w:val="none" w:sz="0" w:space="0" w:color="auto"/>
            <w:left w:val="none" w:sz="0" w:space="0" w:color="auto"/>
            <w:bottom w:val="none" w:sz="0" w:space="0" w:color="auto"/>
            <w:right w:val="none" w:sz="0" w:space="0" w:color="auto"/>
          </w:divBdr>
        </w:div>
        <w:div w:id="1387605522">
          <w:marLeft w:val="0"/>
          <w:marRight w:val="0"/>
          <w:marTop w:val="0"/>
          <w:marBottom w:val="0"/>
          <w:divBdr>
            <w:top w:val="none" w:sz="0" w:space="0" w:color="auto"/>
            <w:left w:val="none" w:sz="0" w:space="0" w:color="auto"/>
            <w:bottom w:val="none" w:sz="0" w:space="0" w:color="auto"/>
            <w:right w:val="none" w:sz="0" w:space="0" w:color="auto"/>
          </w:divBdr>
        </w:div>
        <w:div w:id="1396122552">
          <w:marLeft w:val="0"/>
          <w:marRight w:val="0"/>
          <w:marTop w:val="0"/>
          <w:marBottom w:val="0"/>
          <w:divBdr>
            <w:top w:val="none" w:sz="0" w:space="0" w:color="auto"/>
            <w:left w:val="none" w:sz="0" w:space="0" w:color="auto"/>
            <w:bottom w:val="none" w:sz="0" w:space="0" w:color="auto"/>
            <w:right w:val="none" w:sz="0" w:space="0" w:color="auto"/>
          </w:divBdr>
        </w:div>
        <w:div w:id="1563518058">
          <w:marLeft w:val="0"/>
          <w:marRight w:val="0"/>
          <w:marTop w:val="0"/>
          <w:marBottom w:val="0"/>
          <w:divBdr>
            <w:top w:val="none" w:sz="0" w:space="0" w:color="auto"/>
            <w:left w:val="none" w:sz="0" w:space="0" w:color="auto"/>
            <w:bottom w:val="none" w:sz="0" w:space="0" w:color="auto"/>
            <w:right w:val="none" w:sz="0" w:space="0" w:color="auto"/>
          </w:divBdr>
        </w:div>
        <w:div w:id="1682469048">
          <w:marLeft w:val="0"/>
          <w:marRight w:val="0"/>
          <w:marTop w:val="0"/>
          <w:marBottom w:val="0"/>
          <w:divBdr>
            <w:top w:val="none" w:sz="0" w:space="0" w:color="auto"/>
            <w:left w:val="none" w:sz="0" w:space="0" w:color="auto"/>
            <w:bottom w:val="none" w:sz="0" w:space="0" w:color="auto"/>
            <w:right w:val="none" w:sz="0" w:space="0" w:color="auto"/>
          </w:divBdr>
        </w:div>
        <w:div w:id="1717852567">
          <w:marLeft w:val="0"/>
          <w:marRight w:val="0"/>
          <w:marTop w:val="0"/>
          <w:marBottom w:val="0"/>
          <w:divBdr>
            <w:top w:val="none" w:sz="0" w:space="0" w:color="auto"/>
            <w:left w:val="none" w:sz="0" w:space="0" w:color="auto"/>
            <w:bottom w:val="none" w:sz="0" w:space="0" w:color="auto"/>
            <w:right w:val="none" w:sz="0" w:space="0" w:color="auto"/>
          </w:divBdr>
        </w:div>
        <w:div w:id="1749307906">
          <w:marLeft w:val="0"/>
          <w:marRight w:val="0"/>
          <w:marTop w:val="0"/>
          <w:marBottom w:val="0"/>
          <w:divBdr>
            <w:top w:val="none" w:sz="0" w:space="0" w:color="auto"/>
            <w:left w:val="none" w:sz="0" w:space="0" w:color="auto"/>
            <w:bottom w:val="none" w:sz="0" w:space="0" w:color="auto"/>
            <w:right w:val="none" w:sz="0" w:space="0" w:color="auto"/>
          </w:divBdr>
        </w:div>
        <w:div w:id="1836992381">
          <w:marLeft w:val="0"/>
          <w:marRight w:val="0"/>
          <w:marTop w:val="0"/>
          <w:marBottom w:val="0"/>
          <w:divBdr>
            <w:top w:val="none" w:sz="0" w:space="0" w:color="auto"/>
            <w:left w:val="none" w:sz="0" w:space="0" w:color="auto"/>
            <w:bottom w:val="none" w:sz="0" w:space="0" w:color="auto"/>
            <w:right w:val="none" w:sz="0" w:space="0" w:color="auto"/>
          </w:divBdr>
        </w:div>
        <w:div w:id="1959528144">
          <w:marLeft w:val="0"/>
          <w:marRight w:val="0"/>
          <w:marTop w:val="0"/>
          <w:marBottom w:val="0"/>
          <w:divBdr>
            <w:top w:val="none" w:sz="0" w:space="0" w:color="auto"/>
            <w:left w:val="none" w:sz="0" w:space="0" w:color="auto"/>
            <w:bottom w:val="none" w:sz="0" w:space="0" w:color="auto"/>
            <w:right w:val="none" w:sz="0" w:space="0" w:color="auto"/>
          </w:divBdr>
        </w:div>
        <w:div w:id="2121875946">
          <w:marLeft w:val="0"/>
          <w:marRight w:val="0"/>
          <w:marTop w:val="0"/>
          <w:marBottom w:val="0"/>
          <w:divBdr>
            <w:top w:val="none" w:sz="0" w:space="0" w:color="auto"/>
            <w:left w:val="none" w:sz="0" w:space="0" w:color="auto"/>
            <w:bottom w:val="none" w:sz="0" w:space="0" w:color="auto"/>
            <w:right w:val="none" w:sz="0" w:space="0" w:color="auto"/>
          </w:divBdr>
        </w:div>
        <w:div w:id="2136634488">
          <w:marLeft w:val="0"/>
          <w:marRight w:val="0"/>
          <w:marTop w:val="0"/>
          <w:marBottom w:val="0"/>
          <w:divBdr>
            <w:top w:val="none" w:sz="0" w:space="0" w:color="auto"/>
            <w:left w:val="none" w:sz="0" w:space="0" w:color="auto"/>
            <w:bottom w:val="none" w:sz="0" w:space="0" w:color="auto"/>
            <w:right w:val="none" w:sz="0" w:space="0" w:color="auto"/>
          </w:divBdr>
        </w:div>
        <w:div w:id="2140106734">
          <w:marLeft w:val="0"/>
          <w:marRight w:val="0"/>
          <w:marTop w:val="0"/>
          <w:marBottom w:val="0"/>
          <w:divBdr>
            <w:top w:val="none" w:sz="0" w:space="0" w:color="auto"/>
            <w:left w:val="none" w:sz="0" w:space="0" w:color="auto"/>
            <w:bottom w:val="none" w:sz="0" w:space="0" w:color="auto"/>
            <w:right w:val="none" w:sz="0" w:space="0" w:color="auto"/>
          </w:divBdr>
        </w:div>
      </w:divsChild>
    </w:div>
    <w:div w:id="832179632">
      <w:bodyDiv w:val="1"/>
      <w:marLeft w:val="0"/>
      <w:marRight w:val="0"/>
      <w:marTop w:val="0"/>
      <w:marBottom w:val="0"/>
      <w:divBdr>
        <w:top w:val="none" w:sz="0" w:space="0" w:color="auto"/>
        <w:left w:val="none" w:sz="0" w:space="0" w:color="auto"/>
        <w:bottom w:val="none" w:sz="0" w:space="0" w:color="auto"/>
        <w:right w:val="none" w:sz="0" w:space="0" w:color="auto"/>
      </w:divBdr>
      <w:divsChild>
        <w:div w:id="879169315">
          <w:marLeft w:val="0"/>
          <w:marRight w:val="0"/>
          <w:marTop w:val="0"/>
          <w:marBottom w:val="0"/>
          <w:divBdr>
            <w:top w:val="none" w:sz="0" w:space="0" w:color="auto"/>
            <w:left w:val="none" w:sz="0" w:space="0" w:color="auto"/>
            <w:bottom w:val="none" w:sz="0" w:space="0" w:color="auto"/>
            <w:right w:val="none" w:sz="0" w:space="0" w:color="auto"/>
          </w:divBdr>
          <w:divsChild>
            <w:div w:id="1981497837">
              <w:marLeft w:val="0"/>
              <w:marRight w:val="0"/>
              <w:marTop w:val="0"/>
              <w:marBottom w:val="0"/>
              <w:divBdr>
                <w:top w:val="none" w:sz="0" w:space="0" w:color="auto"/>
                <w:left w:val="none" w:sz="0" w:space="0" w:color="auto"/>
                <w:bottom w:val="none" w:sz="0" w:space="0" w:color="auto"/>
                <w:right w:val="none" w:sz="0" w:space="0" w:color="auto"/>
              </w:divBdr>
              <w:divsChild>
                <w:div w:id="6204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855257">
      <w:bodyDiv w:val="1"/>
      <w:marLeft w:val="0"/>
      <w:marRight w:val="0"/>
      <w:marTop w:val="0"/>
      <w:marBottom w:val="0"/>
      <w:divBdr>
        <w:top w:val="none" w:sz="0" w:space="0" w:color="auto"/>
        <w:left w:val="none" w:sz="0" w:space="0" w:color="auto"/>
        <w:bottom w:val="none" w:sz="0" w:space="0" w:color="auto"/>
        <w:right w:val="none" w:sz="0" w:space="0" w:color="auto"/>
      </w:divBdr>
      <w:divsChild>
        <w:div w:id="357015">
          <w:marLeft w:val="0"/>
          <w:marRight w:val="0"/>
          <w:marTop w:val="0"/>
          <w:marBottom w:val="0"/>
          <w:divBdr>
            <w:top w:val="none" w:sz="0" w:space="0" w:color="auto"/>
            <w:left w:val="none" w:sz="0" w:space="0" w:color="auto"/>
            <w:bottom w:val="none" w:sz="0" w:space="0" w:color="auto"/>
            <w:right w:val="none" w:sz="0" w:space="0" w:color="auto"/>
          </w:divBdr>
        </w:div>
        <w:div w:id="18359165">
          <w:marLeft w:val="0"/>
          <w:marRight w:val="0"/>
          <w:marTop w:val="0"/>
          <w:marBottom w:val="0"/>
          <w:divBdr>
            <w:top w:val="none" w:sz="0" w:space="0" w:color="auto"/>
            <w:left w:val="none" w:sz="0" w:space="0" w:color="auto"/>
            <w:bottom w:val="none" w:sz="0" w:space="0" w:color="auto"/>
            <w:right w:val="none" w:sz="0" w:space="0" w:color="auto"/>
          </w:divBdr>
        </w:div>
        <w:div w:id="28072410">
          <w:marLeft w:val="0"/>
          <w:marRight w:val="0"/>
          <w:marTop w:val="0"/>
          <w:marBottom w:val="0"/>
          <w:divBdr>
            <w:top w:val="none" w:sz="0" w:space="0" w:color="auto"/>
            <w:left w:val="none" w:sz="0" w:space="0" w:color="auto"/>
            <w:bottom w:val="none" w:sz="0" w:space="0" w:color="auto"/>
            <w:right w:val="none" w:sz="0" w:space="0" w:color="auto"/>
          </w:divBdr>
        </w:div>
        <w:div w:id="30308704">
          <w:marLeft w:val="0"/>
          <w:marRight w:val="0"/>
          <w:marTop w:val="0"/>
          <w:marBottom w:val="0"/>
          <w:divBdr>
            <w:top w:val="none" w:sz="0" w:space="0" w:color="auto"/>
            <w:left w:val="none" w:sz="0" w:space="0" w:color="auto"/>
            <w:bottom w:val="none" w:sz="0" w:space="0" w:color="auto"/>
            <w:right w:val="none" w:sz="0" w:space="0" w:color="auto"/>
          </w:divBdr>
        </w:div>
        <w:div w:id="155463787">
          <w:marLeft w:val="0"/>
          <w:marRight w:val="0"/>
          <w:marTop w:val="0"/>
          <w:marBottom w:val="0"/>
          <w:divBdr>
            <w:top w:val="none" w:sz="0" w:space="0" w:color="auto"/>
            <w:left w:val="none" w:sz="0" w:space="0" w:color="auto"/>
            <w:bottom w:val="none" w:sz="0" w:space="0" w:color="auto"/>
            <w:right w:val="none" w:sz="0" w:space="0" w:color="auto"/>
          </w:divBdr>
        </w:div>
        <w:div w:id="159079844">
          <w:marLeft w:val="0"/>
          <w:marRight w:val="0"/>
          <w:marTop w:val="0"/>
          <w:marBottom w:val="0"/>
          <w:divBdr>
            <w:top w:val="none" w:sz="0" w:space="0" w:color="auto"/>
            <w:left w:val="none" w:sz="0" w:space="0" w:color="auto"/>
            <w:bottom w:val="none" w:sz="0" w:space="0" w:color="auto"/>
            <w:right w:val="none" w:sz="0" w:space="0" w:color="auto"/>
          </w:divBdr>
        </w:div>
        <w:div w:id="216204937">
          <w:marLeft w:val="0"/>
          <w:marRight w:val="0"/>
          <w:marTop w:val="0"/>
          <w:marBottom w:val="0"/>
          <w:divBdr>
            <w:top w:val="none" w:sz="0" w:space="0" w:color="auto"/>
            <w:left w:val="none" w:sz="0" w:space="0" w:color="auto"/>
            <w:bottom w:val="none" w:sz="0" w:space="0" w:color="auto"/>
            <w:right w:val="none" w:sz="0" w:space="0" w:color="auto"/>
          </w:divBdr>
        </w:div>
        <w:div w:id="238905276">
          <w:marLeft w:val="0"/>
          <w:marRight w:val="0"/>
          <w:marTop w:val="0"/>
          <w:marBottom w:val="0"/>
          <w:divBdr>
            <w:top w:val="none" w:sz="0" w:space="0" w:color="auto"/>
            <w:left w:val="none" w:sz="0" w:space="0" w:color="auto"/>
            <w:bottom w:val="none" w:sz="0" w:space="0" w:color="auto"/>
            <w:right w:val="none" w:sz="0" w:space="0" w:color="auto"/>
          </w:divBdr>
        </w:div>
        <w:div w:id="263810611">
          <w:marLeft w:val="0"/>
          <w:marRight w:val="0"/>
          <w:marTop w:val="0"/>
          <w:marBottom w:val="0"/>
          <w:divBdr>
            <w:top w:val="none" w:sz="0" w:space="0" w:color="auto"/>
            <w:left w:val="none" w:sz="0" w:space="0" w:color="auto"/>
            <w:bottom w:val="none" w:sz="0" w:space="0" w:color="auto"/>
            <w:right w:val="none" w:sz="0" w:space="0" w:color="auto"/>
          </w:divBdr>
        </w:div>
        <w:div w:id="293606714">
          <w:marLeft w:val="0"/>
          <w:marRight w:val="0"/>
          <w:marTop w:val="0"/>
          <w:marBottom w:val="0"/>
          <w:divBdr>
            <w:top w:val="none" w:sz="0" w:space="0" w:color="auto"/>
            <w:left w:val="none" w:sz="0" w:space="0" w:color="auto"/>
            <w:bottom w:val="none" w:sz="0" w:space="0" w:color="auto"/>
            <w:right w:val="none" w:sz="0" w:space="0" w:color="auto"/>
          </w:divBdr>
        </w:div>
        <w:div w:id="328365190">
          <w:marLeft w:val="0"/>
          <w:marRight w:val="0"/>
          <w:marTop w:val="0"/>
          <w:marBottom w:val="0"/>
          <w:divBdr>
            <w:top w:val="none" w:sz="0" w:space="0" w:color="auto"/>
            <w:left w:val="none" w:sz="0" w:space="0" w:color="auto"/>
            <w:bottom w:val="none" w:sz="0" w:space="0" w:color="auto"/>
            <w:right w:val="none" w:sz="0" w:space="0" w:color="auto"/>
          </w:divBdr>
        </w:div>
        <w:div w:id="372534342">
          <w:marLeft w:val="0"/>
          <w:marRight w:val="0"/>
          <w:marTop w:val="0"/>
          <w:marBottom w:val="0"/>
          <w:divBdr>
            <w:top w:val="none" w:sz="0" w:space="0" w:color="auto"/>
            <w:left w:val="none" w:sz="0" w:space="0" w:color="auto"/>
            <w:bottom w:val="none" w:sz="0" w:space="0" w:color="auto"/>
            <w:right w:val="none" w:sz="0" w:space="0" w:color="auto"/>
          </w:divBdr>
        </w:div>
        <w:div w:id="626592047">
          <w:marLeft w:val="0"/>
          <w:marRight w:val="0"/>
          <w:marTop w:val="0"/>
          <w:marBottom w:val="0"/>
          <w:divBdr>
            <w:top w:val="none" w:sz="0" w:space="0" w:color="auto"/>
            <w:left w:val="none" w:sz="0" w:space="0" w:color="auto"/>
            <w:bottom w:val="none" w:sz="0" w:space="0" w:color="auto"/>
            <w:right w:val="none" w:sz="0" w:space="0" w:color="auto"/>
          </w:divBdr>
        </w:div>
        <w:div w:id="658734000">
          <w:marLeft w:val="0"/>
          <w:marRight w:val="0"/>
          <w:marTop w:val="0"/>
          <w:marBottom w:val="0"/>
          <w:divBdr>
            <w:top w:val="none" w:sz="0" w:space="0" w:color="auto"/>
            <w:left w:val="none" w:sz="0" w:space="0" w:color="auto"/>
            <w:bottom w:val="none" w:sz="0" w:space="0" w:color="auto"/>
            <w:right w:val="none" w:sz="0" w:space="0" w:color="auto"/>
          </w:divBdr>
        </w:div>
        <w:div w:id="675767740">
          <w:marLeft w:val="0"/>
          <w:marRight w:val="0"/>
          <w:marTop w:val="0"/>
          <w:marBottom w:val="0"/>
          <w:divBdr>
            <w:top w:val="none" w:sz="0" w:space="0" w:color="auto"/>
            <w:left w:val="none" w:sz="0" w:space="0" w:color="auto"/>
            <w:bottom w:val="none" w:sz="0" w:space="0" w:color="auto"/>
            <w:right w:val="none" w:sz="0" w:space="0" w:color="auto"/>
          </w:divBdr>
        </w:div>
        <w:div w:id="686641334">
          <w:marLeft w:val="0"/>
          <w:marRight w:val="0"/>
          <w:marTop w:val="0"/>
          <w:marBottom w:val="0"/>
          <w:divBdr>
            <w:top w:val="none" w:sz="0" w:space="0" w:color="auto"/>
            <w:left w:val="none" w:sz="0" w:space="0" w:color="auto"/>
            <w:bottom w:val="none" w:sz="0" w:space="0" w:color="auto"/>
            <w:right w:val="none" w:sz="0" w:space="0" w:color="auto"/>
          </w:divBdr>
        </w:div>
        <w:div w:id="698970213">
          <w:marLeft w:val="0"/>
          <w:marRight w:val="0"/>
          <w:marTop w:val="0"/>
          <w:marBottom w:val="0"/>
          <w:divBdr>
            <w:top w:val="none" w:sz="0" w:space="0" w:color="auto"/>
            <w:left w:val="none" w:sz="0" w:space="0" w:color="auto"/>
            <w:bottom w:val="none" w:sz="0" w:space="0" w:color="auto"/>
            <w:right w:val="none" w:sz="0" w:space="0" w:color="auto"/>
          </w:divBdr>
        </w:div>
        <w:div w:id="738789180">
          <w:marLeft w:val="0"/>
          <w:marRight w:val="0"/>
          <w:marTop w:val="0"/>
          <w:marBottom w:val="0"/>
          <w:divBdr>
            <w:top w:val="none" w:sz="0" w:space="0" w:color="auto"/>
            <w:left w:val="none" w:sz="0" w:space="0" w:color="auto"/>
            <w:bottom w:val="none" w:sz="0" w:space="0" w:color="auto"/>
            <w:right w:val="none" w:sz="0" w:space="0" w:color="auto"/>
          </w:divBdr>
        </w:div>
        <w:div w:id="850489645">
          <w:marLeft w:val="0"/>
          <w:marRight w:val="0"/>
          <w:marTop w:val="0"/>
          <w:marBottom w:val="0"/>
          <w:divBdr>
            <w:top w:val="none" w:sz="0" w:space="0" w:color="auto"/>
            <w:left w:val="none" w:sz="0" w:space="0" w:color="auto"/>
            <w:bottom w:val="none" w:sz="0" w:space="0" w:color="auto"/>
            <w:right w:val="none" w:sz="0" w:space="0" w:color="auto"/>
          </w:divBdr>
        </w:div>
        <w:div w:id="879631408">
          <w:marLeft w:val="0"/>
          <w:marRight w:val="0"/>
          <w:marTop w:val="0"/>
          <w:marBottom w:val="0"/>
          <w:divBdr>
            <w:top w:val="none" w:sz="0" w:space="0" w:color="auto"/>
            <w:left w:val="none" w:sz="0" w:space="0" w:color="auto"/>
            <w:bottom w:val="none" w:sz="0" w:space="0" w:color="auto"/>
            <w:right w:val="none" w:sz="0" w:space="0" w:color="auto"/>
          </w:divBdr>
        </w:div>
        <w:div w:id="901991020">
          <w:marLeft w:val="0"/>
          <w:marRight w:val="0"/>
          <w:marTop w:val="0"/>
          <w:marBottom w:val="0"/>
          <w:divBdr>
            <w:top w:val="none" w:sz="0" w:space="0" w:color="auto"/>
            <w:left w:val="none" w:sz="0" w:space="0" w:color="auto"/>
            <w:bottom w:val="none" w:sz="0" w:space="0" w:color="auto"/>
            <w:right w:val="none" w:sz="0" w:space="0" w:color="auto"/>
          </w:divBdr>
        </w:div>
        <w:div w:id="1003360061">
          <w:marLeft w:val="0"/>
          <w:marRight w:val="0"/>
          <w:marTop w:val="0"/>
          <w:marBottom w:val="0"/>
          <w:divBdr>
            <w:top w:val="none" w:sz="0" w:space="0" w:color="auto"/>
            <w:left w:val="none" w:sz="0" w:space="0" w:color="auto"/>
            <w:bottom w:val="none" w:sz="0" w:space="0" w:color="auto"/>
            <w:right w:val="none" w:sz="0" w:space="0" w:color="auto"/>
          </w:divBdr>
        </w:div>
        <w:div w:id="1056464447">
          <w:marLeft w:val="0"/>
          <w:marRight w:val="0"/>
          <w:marTop w:val="0"/>
          <w:marBottom w:val="0"/>
          <w:divBdr>
            <w:top w:val="none" w:sz="0" w:space="0" w:color="auto"/>
            <w:left w:val="none" w:sz="0" w:space="0" w:color="auto"/>
            <w:bottom w:val="none" w:sz="0" w:space="0" w:color="auto"/>
            <w:right w:val="none" w:sz="0" w:space="0" w:color="auto"/>
          </w:divBdr>
        </w:div>
        <w:div w:id="1062872313">
          <w:marLeft w:val="0"/>
          <w:marRight w:val="0"/>
          <w:marTop w:val="0"/>
          <w:marBottom w:val="0"/>
          <w:divBdr>
            <w:top w:val="none" w:sz="0" w:space="0" w:color="auto"/>
            <w:left w:val="none" w:sz="0" w:space="0" w:color="auto"/>
            <w:bottom w:val="none" w:sz="0" w:space="0" w:color="auto"/>
            <w:right w:val="none" w:sz="0" w:space="0" w:color="auto"/>
          </w:divBdr>
        </w:div>
        <w:div w:id="1121805405">
          <w:marLeft w:val="0"/>
          <w:marRight w:val="0"/>
          <w:marTop w:val="0"/>
          <w:marBottom w:val="0"/>
          <w:divBdr>
            <w:top w:val="none" w:sz="0" w:space="0" w:color="auto"/>
            <w:left w:val="none" w:sz="0" w:space="0" w:color="auto"/>
            <w:bottom w:val="none" w:sz="0" w:space="0" w:color="auto"/>
            <w:right w:val="none" w:sz="0" w:space="0" w:color="auto"/>
          </w:divBdr>
        </w:div>
        <w:div w:id="1211303209">
          <w:marLeft w:val="0"/>
          <w:marRight w:val="0"/>
          <w:marTop w:val="0"/>
          <w:marBottom w:val="0"/>
          <w:divBdr>
            <w:top w:val="none" w:sz="0" w:space="0" w:color="auto"/>
            <w:left w:val="none" w:sz="0" w:space="0" w:color="auto"/>
            <w:bottom w:val="none" w:sz="0" w:space="0" w:color="auto"/>
            <w:right w:val="none" w:sz="0" w:space="0" w:color="auto"/>
          </w:divBdr>
        </w:div>
        <w:div w:id="1236627560">
          <w:marLeft w:val="0"/>
          <w:marRight w:val="0"/>
          <w:marTop w:val="0"/>
          <w:marBottom w:val="0"/>
          <w:divBdr>
            <w:top w:val="none" w:sz="0" w:space="0" w:color="auto"/>
            <w:left w:val="none" w:sz="0" w:space="0" w:color="auto"/>
            <w:bottom w:val="none" w:sz="0" w:space="0" w:color="auto"/>
            <w:right w:val="none" w:sz="0" w:space="0" w:color="auto"/>
          </w:divBdr>
        </w:div>
        <w:div w:id="1263221155">
          <w:marLeft w:val="0"/>
          <w:marRight w:val="0"/>
          <w:marTop w:val="0"/>
          <w:marBottom w:val="0"/>
          <w:divBdr>
            <w:top w:val="none" w:sz="0" w:space="0" w:color="auto"/>
            <w:left w:val="none" w:sz="0" w:space="0" w:color="auto"/>
            <w:bottom w:val="none" w:sz="0" w:space="0" w:color="auto"/>
            <w:right w:val="none" w:sz="0" w:space="0" w:color="auto"/>
          </w:divBdr>
        </w:div>
        <w:div w:id="1295795224">
          <w:marLeft w:val="0"/>
          <w:marRight w:val="0"/>
          <w:marTop w:val="0"/>
          <w:marBottom w:val="0"/>
          <w:divBdr>
            <w:top w:val="none" w:sz="0" w:space="0" w:color="auto"/>
            <w:left w:val="none" w:sz="0" w:space="0" w:color="auto"/>
            <w:bottom w:val="none" w:sz="0" w:space="0" w:color="auto"/>
            <w:right w:val="none" w:sz="0" w:space="0" w:color="auto"/>
          </w:divBdr>
        </w:div>
        <w:div w:id="1421607460">
          <w:marLeft w:val="0"/>
          <w:marRight w:val="0"/>
          <w:marTop w:val="0"/>
          <w:marBottom w:val="0"/>
          <w:divBdr>
            <w:top w:val="none" w:sz="0" w:space="0" w:color="auto"/>
            <w:left w:val="none" w:sz="0" w:space="0" w:color="auto"/>
            <w:bottom w:val="none" w:sz="0" w:space="0" w:color="auto"/>
            <w:right w:val="none" w:sz="0" w:space="0" w:color="auto"/>
          </w:divBdr>
        </w:div>
        <w:div w:id="1465193595">
          <w:marLeft w:val="0"/>
          <w:marRight w:val="0"/>
          <w:marTop w:val="0"/>
          <w:marBottom w:val="0"/>
          <w:divBdr>
            <w:top w:val="none" w:sz="0" w:space="0" w:color="auto"/>
            <w:left w:val="none" w:sz="0" w:space="0" w:color="auto"/>
            <w:bottom w:val="none" w:sz="0" w:space="0" w:color="auto"/>
            <w:right w:val="none" w:sz="0" w:space="0" w:color="auto"/>
          </w:divBdr>
        </w:div>
        <w:div w:id="1481459103">
          <w:marLeft w:val="0"/>
          <w:marRight w:val="0"/>
          <w:marTop w:val="0"/>
          <w:marBottom w:val="0"/>
          <w:divBdr>
            <w:top w:val="none" w:sz="0" w:space="0" w:color="auto"/>
            <w:left w:val="none" w:sz="0" w:space="0" w:color="auto"/>
            <w:bottom w:val="none" w:sz="0" w:space="0" w:color="auto"/>
            <w:right w:val="none" w:sz="0" w:space="0" w:color="auto"/>
          </w:divBdr>
        </w:div>
        <w:div w:id="1660308552">
          <w:marLeft w:val="0"/>
          <w:marRight w:val="0"/>
          <w:marTop w:val="0"/>
          <w:marBottom w:val="0"/>
          <w:divBdr>
            <w:top w:val="none" w:sz="0" w:space="0" w:color="auto"/>
            <w:left w:val="none" w:sz="0" w:space="0" w:color="auto"/>
            <w:bottom w:val="none" w:sz="0" w:space="0" w:color="auto"/>
            <w:right w:val="none" w:sz="0" w:space="0" w:color="auto"/>
          </w:divBdr>
        </w:div>
        <w:div w:id="1737127799">
          <w:marLeft w:val="0"/>
          <w:marRight w:val="0"/>
          <w:marTop w:val="0"/>
          <w:marBottom w:val="0"/>
          <w:divBdr>
            <w:top w:val="none" w:sz="0" w:space="0" w:color="auto"/>
            <w:left w:val="none" w:sz="0" w:space="0" w:color="auto"/>
            <w:bottom w:val="none" w:sz="0" w:space="0" w:color="auto"/>
            <w:right w:val="none" w:sz="0" w:space="0" w:color="auto"/>
          </w:divBdr>
        </w:div>
        <w:div w:id="1929726853">
          <w:marLeft w:val="0"/>
          <w:marRight w:val="0"/>
          <w:marTop w:val="0"/>
          <w:marBottom w:val="0"/>
          <w:divBdr>
            <w:top w:val="none" w:sz="0" w:space="0" w:color="auto"/>
            <w:left w:val="none" w:sz="0" w:space="0" w:color="auto"/>
            <w:bottom w:val="none" w:sz="0" w:space="0" w:color="auto"/>
            <w:right w:val="none" w:sz="0" w:space="0" w:color="auto"/>
          </w:divBdr>
        </w:div>
        <w:div w:id="1930429951">
          <w:marLeft w:val="0"/>
          <w:marRight w:val="0"/>
          <w:marTop w:val="0"/>
          <w:marBottom w:val="0"/>
          <w:divBdr>
            <w:top w:val="none" w:sz="0" w:space="0" w:color="auto"/>
            <w:left w:val="none" w:sz="0" w:space="0" w:color="auto"/>
            <w:bottom w:val="none" w:sz="0" w:space="0" w:color="auto"/>
            <w:right w:val="none" w:sz="0" w:space="0" w:color="auto"/>
          </w:divBdr>
        </w:div>
        <w:div w:id="1931306024">
          <w:marLeft w:val="0"/>
          <w:marRight w:val="0"/>
          <w:marTop w:val="0"/>
          <w:marBottom w:val="0"/>
          <w:divBdr>
            <w:top w:val="none" w:sz="0" w:space="0" w:color="auto"/>
            <w:left w:val="none" w:sz="0" w:space="0" w:color="auto"/>
            <w:bottom w:val="none" w:sz="0" w:space="0" w:color="auto"/>
            <w:right w:val="none" w:sz="0" w:space="0" w:color="auto"/>
          </w:divBdr>
        </w:div>
        <w:div w:id="1961761958">
          <w:marLeft w:val="0"/>
          <w:marRight w:val="0"/>
          <w:marTop w:val="0"/>
          <w:marBottom w:val="0"/>
          <w:divBdr>
            <w:top w:val="none" w:sz="0" w:space="0" w:color="auto"/>
            <w:left w:val="none" w:sz="0" w:space="0" w:color="auto"/>
            <w:bottom w:val="none" w:sz="0" w:space="0" w:color="auto"/>
            <w:right w:val="none" w:sz="0" w:space="0" w:color="auto"/>
          </w:divBdr>
        </w:div>
        <w:div w:id="1972397253">
          <w:marLeft w:val="0"/>
          <w:marRight w:val="0"/>
          <w:marTop w:val="0"/>
          <w:marBottom w:val="0"/>
          <w:divBdr>
            <w:top w:val="none" w:sz="0" w:space="0" w:color="auto"/>
            <w:left w:val="none" w:sz="0" w:space="0" w:color="auto"/>
            <w:bottom w:val="none" w:sz="0" w:space="0" w:color="auto"/>
            <w:right w:val="none" w:sz="0" w:space="0" w:color="auto"/>
          </w:divBdr>
        </w:div>
        <w:div w:id="1993168819">
          <w:marLeft w:val="0"/>
          <w:marRight w:val="0"/>
          <w:marTop w:val="0"/>
          <w:marBottom w:val="0"/>
          <w:divBdr>
            <w:top w:val="none" w:sz="0" w:space="0" w:color="auto"/>
            <w:left w:val="none" w:sz="0" w:space="0" w:color="auto"/>
            <w:bottom w:val="none" w:sz="0" w:space="0" w:color="auto"/>
            <w:right w:val="none" w:sz="0" w:space="0" w:color="auto"/>
          </w:divBdr>
        </w:div>
        <w:div w:id="2053309011">
          <w:marLeft w:val="0"/>
          <w:marRight w:val="0"/>
          <w:marTop w:val="0"/>
          <w:marBottom w:val="0"/>
          <w:divBdr>
            <w:top w:val="none" w:sz="0" w:space="0" w:color="auto"/>
            <w:left w:val="none" w:sz="0" w:space="0" w:color="auto"/>
            <w:bottom w:val="none" w:sz="0" w:space="0" w:color="auto"/>
            <w:right w:val="none" w:sz="0" w:space="0" w:color="auto"/>
          </w:divBdr>
        </w:div>
        <w:div w:id="2086611214">
          <w:marLeft w:val="0"/>
          <w:marRight w:val="0"/>
          <w:marTop w:val="0"/>
          <w:marBottom w:val="0"/>
          <w:divBdr>
            <w:top w:val="none" w:sz="0" w:space="0" w:color="auto"/>
            <w:left w:val="none" w:sz="0" w:space="0" w:color="auto"/>
            <w:bottom w:val="none" w:sz="0" w:space="0" w:color="auto"/>
            <w:right w:val="none" w:sz="0" w:space="0" w:color="auto"/>
          </w:divBdr>
        </w:div>
        <w:div w:id="2100440415">
          <w:marLeft w:val="0"/>
          <w:marRight w:val="0"/>
          <w:marTop w:val="0"/>
          <w:marBottom w:val="0"/>
          <w:divBdr>
            <w:top w:val="none" w:sz="0" w:space="0" w:color="auto"/>
            <w:left w:val="none" w:sz="0" w:space="0" w:color="auto"/>
            <w:bottom w:val="none" w:sz="0" w:space="0" w:color="auto"/>
            <w:right w:val="none" w:sz="0" w:space="0" w:color="auto"/>
          </w:divBdr>
        </w:div>
        <w:div w:id="2103338303">
          <w:marLeft w:val="0"/>
          <w:marRight w:val="0"/>
          <w:marTop w:val="0"/>
          <w:marBottom w:val="0"/>
          <w:divBdr>
            <w:top w:val="none" w:sz="0" w:space="0" w:color="auto"/>
            <w:left w:val="none" w:sz="0" w:space="0" w:color="auto"/>
            <w:bottom w:val="none" w:sz="0" w:space="0" w:color="auto"/>
            <w:right w:val="none" w:sz="0" w:space="0" w:color="auto"/>
          </w:divBdr>
        </w:div>
      </w:divsChild>
    </w:div>
    <w:div w:id="1219364713">
      <w:bodyDiv w:val="1"/>
      <w:marLeft w:val="0"/>
      <w:marRight w:val="0"/>
      <w:marTop w:val="0"/>
      <w:marBottom w:val="0"/>
      <w:divBdr>
        <w:top w:val="none" w:sz="0" w:space="0" w:color="auto"/>
        <w:left w:val="none" w:sz="0" w:space="0" w:color="auto"/>
        <w:bottom w:val="none" w:sz="0" w:space="0" w:color="auto"/>
        <w:right w:val="none" w:sz="0" w:space="0" w:color="auto"/>
      </w:divBdr>
    </w:div>
    <w:div w:id="1228343626">
      <w:bodyDiv w:val="1"/>
      <w:marLeft w:val="0"/>
      <w:marRight w:val="0"/>
      <w:marTop w:val="0"/>
      <w:marBottom w:val="0"/>
      <w:divBdr>
        <w:top w:val="none" w:sz="0" w:space="0" w:color="auto"/>
        <w:left w:val="none" w:sz="0" w:space="0" w:color="auto"/>
        <w:bottom w:val="none" w:sz="0" w:space="0" w:color="auto"/>
        <w:right w:val="none" w:sz="0" w:space="0" w:color="auto"/>
      </w:divBdr>
      <w:divsChild>
        <w:div w:id="1868788462">
          <w:marLeft w:val="0"/>
          <w:marRight w:val="0"/>
          <w:marTop w:val="0"/>
          <w:marBottom w:val="0"/>
          <w:divBdr>
            <w:top w:val="none" w:sz="0" w:space="0" w:color="auto"/>
            <w:left w:val="none" w:sz="0" w:space="0" w:color="auto"/>
            <w:bottom w:val="none" w:sz="0" w:space="0" w:color="auto"/>
            <w:right w:val="none" w:sz="0" w:space="0" w:color="auto"/>
          </w:divBdr>
          <w:divsChild>
            <w:div w:id="638194866">
              <w:marLeft w:val="0"/>
              <w:marRight w:val="0"/>
              <w:marTop w:val="0"/>
              <w:marBottom w:val="0"/>
              <w:divBdr>
                <w:top w:val="none" w:sz="0" w:space="0" w:color="auto"/>
                <w:left w:val="none" w:sz="0" w:space="0" w:color="auto"/>
                <w:bottom w:val="none" w:sz="0" w:space="0" w:color="auto"/>
                <w:right w:val="none" w:sz="0" w:space="0" w:color="auto"/>
              </w:divBdr>
              <w:divsChild>
                <w:div w:id="11657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76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036">
          <w:marLeft w:val="0"/>
          <w:marRight w:val="0"/>
          <w:marTop w:val="0"/>
          <w:marBottom w:val="0"/>
          <w:divBdr>
            <w:top w:val="none" w:sz="0" w:space="0" w:color="auto"/>
            <w:left w:val="none" w:sz="0" w:space="0" w:color="auto"/>
            <w:bottom w:val="none" w:sz="0" w:space="0" w:color="auto"/>
            <w:right w:val="none" w:sz="0" w:space="0" w:color="auto"/>
          </w:divBdr>
          <w:divsChild>
            <w:div w:id="198126280">
              <w:marLeft w:val="0"/>
              <w:marRight w:val="0"/>
              <w:marTop w:val="0"/>
              <w:marBottom w:val="0"/>
              <w:divBdr>
                <w:top w:val="none" w:sz="0" w:space="0" w:color="auto"/>
                <w:left w:val="none" w:sz="0" w:space="0" w:color="auto"/>
                <w:bottom w:val="none" w:sz="0" w:space="0" w:color="auto"/>
                <w:right w:val="none" w:sz="0" w:space="0" w:color="auto"/>
              </w:divBdr>
              <w:divsChild>
                <w:div w:id="11029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25323">
      <w:bodyDiv w:val="1"/>
      <w:marLeft w:val="0"/>
      <w:marRight w:val="0"/>
      <w:marTop w:val="0"/>
      <w:marBottom w:val="0"/>
      <w:divBdr>
        <w:top w:val="none" w:sz="0" w:space="0" w:color="auto"/>
        <w:left w:val="none" w:sz="0" w:space="0" w:color="auto"/>
        <w:bottom w:val="none" w:sz="0" w:space="0" w:color="auto"/>
        <w:right w:val="none" w:sz="0" w:space="0" w:color="auto"/>
      </w:divBdr>
      <w:divsChild>
        <w:div w:id="1336612384">
          <w:marLeft w:val="0"/>
          <w:marRight w:val="0"/>
          <w:marTop w:val="0"/>
          <w:marBottom w:val="0"/>
          <w:divBdr>
            <w:top w:val="none" w:sz="0" w:space="0" w:color="auto"/>
            <w:left w:val="none" w:sz="0" w:space="0" w:color="auto"/>
            <w:bottom w:val="none" w:sz="0" w:space="0" w:color="auto"/>
            <w:right w:val="none" w:sz="0" w:space="0" w:color="auto"/>
          </w:divBdr>
          <w:divsChild>
            <w:div w:id="1982154602">
              <w:marLeft w:val="0"/>
              <w:marRight w:val="0"/>
              <w:marTop w:val="0"/>
              <w:marBottom w:val="0"/>
              <w:divBdr>
                <w:top w:val="none" w:sz="0" w:space="0" w:color="auto"/>
                <w:left w:val="none" w:sz="0" w:space="0" w:color="auto"/>
                <w:bottom w:val="none" w:sz="0" w:space="0" w:color="auto"/>
                <w:right w:val="none" w:sz="0" w:space="0" w:color="auto"/>
              </w:divBdr>
              <w:divsChild>
                <w:div w:id="14931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2375">
      <w:bodyDiv w:val="1"/>
      <w:marLeft w:val="0"/>
      <w:marRight w:val="0"/>
      <w:marTop w:val="0"/>
      <w:marBottom w:val="0"/>
      <w:divBdr>
        <w:top w:val="none" w:sz="0" w:space="0" w:color="auto"/>
        <w:left w:val="none" w:sz="0" w:space="0" w:color="auto"/>
        <w:bottom w:val="none" w:sz="0" w:space="0" w:color="auto"/>
        <w:right w:val="none" w:sz="0" w:space="0" w:color="auto"/>
      </w:divBdr>
      <w:divsChild>
        <w:div w:id="338460429">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53877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589">
      <w:bodyDiv w:val="1"/>
      <w:marLeft w:val="0"/>
      <w:marRight w:val="0"/>
      <w:marTop w:val="0"/>
      <w:marBottom w:val="0"/>
      <w:divBdr>
        <w:top w:val="none" w:sz="0" w:space="0" w:color="auto"/>
        <w:left w:val="none" w:sz="0" w:space="0" w:color="auto"/>
        <w:bottom w:val="none" w:sz="0" w:space="0" w:color="auto"/>
        <w:right w:val="none" w:sz="0" w:space="0" w:color="auto"/>
      </w:divBdr>
      <w:divsChild>
        <w:div w:id="372927151">
          <w:marLeft w:val="0"/>
          <w:marRight w:val="0"/>
          <w:marTop w:val="0"/>
          <w:marBottom w:val="0"/>
          <w:divBdr>
            <w:top w:val="none" w:sz="0" w:space="0" w:color="auto"/>
            <w:left w:val="none" w:sz="0" w:space="0" w:color="auto"/>
            <w:bottom w:val="none" w:sz="0" w:space="0" w:color="auto"/>
            <w:right w:val="none" w:sz="0" w:space="0" w:color="auto"/>
          </w:divBdr>
          <w:divsChild>
            <w:div w:id="621612087">
              <w:marLeft w:val="0"/>
              <w:marRight w:val="0"/>
              <w:marTop w:val="0"/>
              <w:marBottom w:val="0"/>
              <w:divBdr>
                <w:top w:val="none" w:sz="0" w:space="0" w:color="auto"/>
                <w:left w:val="none" w:sz="0" w:space="0" w:color="auto"/>
                <w:bottom w:val="none" w:sz="0" w:space="0" w:color="auto"/>
                <w:right w:val="none" w:sz="0" w:space="0" w:color="auto"/>
              </w:divBdr>
              <w:divsChild>
                <w:div w:id="821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870">
      <w:bodyDiv w:val="1"/>
      <w:marLeft w:val="0"/>
      <w:marRight w:val="0"/>
      <w:marTop w:val="0"/>
      <w:marBottom w:val="0"/>
      <w:divBdr>
        <w:top w:val="none" w:sz="0" w:space="0" w:color="auto"/>
        <w:left w:val="none" w:sz="0" w:space="0" w:color="auto"/>
        <w:bottom w:val="none" w:sz="0" w:space="0" w:color="auto"/>
        <w:right w:val="none" w:sz="0" w:space="0" w:color="auto"/>
      </w:divBdr>
      <w:divsChild>
        <w:div w:id="1511681344">
          <w:marLeft w:val="0"/>
          <w:marRight w:val="0"/>
          <w:marTop w:val="0"/>
          <w:marBottom w:val="0"/>
          <w:divBdr>
            <w:top w:val="none" w:sz="0" w:space="0" w:color="auto"/>
            <w:left w:val="none" w:sz="0" w:space="0" w:color="auto"/>
            <w:bottom w:val="none" w:sz="0" w:space="0" w:color="auto"/>
            <w:right w:val="none" w:sz="0" w:space="0" w:color="auto"/>
          </w:divBdr>
          <w:divsChild>
            <w:div w:id="1207257212">
              <w:marLeft w:val="0"/>
              <w:marRight w:val="0"/>
              <w:marTop w:val="0"/>
              <w:marBottom w:val="0"/>
              <w:divBdr>
                <w:top w:val="none" w:sz="0" w:space="0" w:color="auto"/>
                <w:left w:val="none" w:sz="0" w:space="0" w:color="auto"/>
                <w:bottom w:val="none" w:sz="0" w:space="0" w:color="auto"/>
                <w:right w:val="none" w:sz="0" w:space="0" w:color="auto"/>
              </w:divBdr>
              <w:divsChild>
                <w:div w:id="14917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94318">
      <w:bodyDiv w:val="1"/>
      <w:marLeft w:val="0"/>
      <w:marRight w:val="0"/>
      <w:marTop w:val="0"/>
      <w:marBottom w:val="0"/>
      <w:divBdr>
        <w:top w:val="none" w:sz="0" w:space="0" w:color="auto"/>
        <w:left w:val="none" w:sz="0" w:space="0" w:color="auto"/>
        <w:bottom w:val="none" w:sz="0" w:space="0" w:color="auto"/>
        <w:right w:val="none" w:sz="0" w:space="0" w:color="auto"/>
      </w:divBdr>
    </w:div>
    <w:div w:id="1573546268">
      <w:bodyDiv w:val="1"/>
      <w:marLeft w:val="0"/>
      <w:marRight w:val="0"/>
      <w:marTop w:val="0"/>
      <w:marBottom w:val="0"/>
      <w:divBdr>
        <w:top w:val="none" w:sz="0" w:space="0" w:color="auto"/>
        <w:left w:val="none" w:sz="0" w:space="0" w:color="auto"/>
        <w:bottom w:val="none" w:sz="0" w:space="0" w:color="auto"/>
        <w:right w:val="none" w:sz="0" w:space="0" w:color="auto"/>
      </w:divBdr>
      <w:divsChild>
        <w:div w:id="1668240422">
          <w:marLeft w:val="0"/>
          <w:marRight w:val="0"/>
          <w:marTop w:val="0"/>
          <w:marBottom w:val="0"/>
          <w:divBdr>
            <w:top w:val="none" w:sz="0" w:space="0" w:color="auto"/>
            <w:left w:val="none" w:sz="0" w:space="0" w:color="auto"/>
            <w:bottom w:val="none" w:sz="0" w:space="0" w:color="auto"/>
            <w:right w:val="none" w:sz="0" w:space="0" w:color="auto"/>
          </w:divBdr>
          <w:divsChild>
            <w:div w:id="731387094">
              <w:marLeft w:val="0"/>
              <w:marRight w:val="0"/>
              <w:marTop w:val="0"/>
              <w:marBottom w:val="0"/>
              <w:divBdr>
                <w:top w:val="none" w:sz="0" w:space="0" w:color="auto"/>
                <w:left w:val="none" w:sz="0" w:space="0" w:color="auto"/>
                <w:bottom w:val="none" w:sz="0" w:space="0" w:color="auto"/>
                <w:right w:val="none" w:sz="0" w:space="0" w:color="auto"/>
              </w:divBdr>
              <w:divsChild>
                <w:div w:id="43039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57815">
      <w:bodyDiv w:val="1"/>
      <w:marLeft w:val="0"/>
      <w:marRight w:val="0"/>
      <w:marTop w:val="0"/>
      <w:marBottom w:val="0"/>
      <w:divBdr>
        <w:top w:val="none" w:sz="0" w:space="0" w:color="auto"/>
        <w:left w:val="none" w:sz="0" w:space="0" w:color="auto"/>
        <w:bottom w:val="none" w:sz="0" w:space="0" w:color="auto"/>
        <w:right w:val="none" w:sz="0" w:space="0" w:color="auto"/>
      </w:divBdr>
      <w:divsChild>
        <w:div w:id="189298455">
          <w:marLeft w:val="0"/>
          <w:marRight w:val="0"/>
          <w:marTop w:val="0"/>
          <w:marBottom w:val="0"/>
          <w:divBdr>
            <w:top w:val="none" w:sz="0" w:space="0" w:color="auto"/>
            <w:left w:val="none" w:sz="0" w:space="0" w:color="auto"/>
            <w:bottom w:val="none" w:sz="0" w:space="0" w:color="auto"/>
            <w:right w:val="none" w:sz="0" w:space="0" w:color="auto"/>
          </w:divBdr>
          <w:divsChild>
            <w:div w:id="722607303">
              <w:marLeft w:val="0"/>
              <w:marRight w:val="0"/>
              <w:marTop w:val="0"/>
              <w:marBottom w:val="0"/>
              <w:divBdr>
                <w:top w:val="none" w:sz="0" w:space="0" w:color="auto"/>
                <w:left w:val="none" w:sz="0" w:space="0" w:color="auto"/>
                <w:bottom w:val="none" w:sz="0" w:space="0" w:color="auto"/>
                <w:right w:val="none" w:sz="0" w:space="0" w:color="auto"/>
              </w:divBdr>
              <w:divsChild>
                <w:div w:id="2439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299483">
      <w:bodyDiv w:val="1"/>
      <w:marLeft w:val="0"/>
      <w:marRight w:val="0"/>
      <w:marTop w:val="0"/>
      <w:marBottom w:val="0"/>
      <w:divBdr>
        <w:top w:val="none" w:sz="0" w:space="0" w:color="auto"/>
        <w:left w:val="none" w:sz="0" w:space="0" w:color="auto"/>
        <w:bottom w:val="none" w:sz="0" w:space="0" w:color="auto"/>
        <w:right w:val="none" w:sz="0" w:space="0" w:color="auto"/>
      </w:divBdr>
      <w:divsChild>
        <w:div w:id="1589002070">
          <w:marLeft w:val="0"/>
          <w:marRight w:val="0"/>
          <w:marTop w:val="0"/>
          <w:marBottom w:val="0"/>
          <w:divBdr>
            <w:top w:val="none" w:sz="0" w:space="0" w:color="auto"/>
            <w:left w:val="none" w:sz="0" w:space="0" w:color="auto"/>
            <w:bottom w:val="none" w:sz="0" w:space="0" w:color="auto"/>
            <w:right w:val="none" w:sz="0" w:space="0" w:color="auto"/>
          </w:divBdr>
          <w:divsChild>
            <w:div w:id="124852578">
              <w:marLeft w:val="0"/>
              <w:marRight w:val="0"/>
              <w:marTop w:val="0"/>
              <w:marBottom w:val="0"/>
              <w:divBdr>
                <w:top w:val="none" w:sz="0" w:space="0" w:color="auto"/>
                <w:left w:val="none" w:sz="0" w:space="0" w:color="auto"/>
                <w:bottom w:val="none" w:sz="0" w:space="0" w:color="auto"/>
                <w:right w:val="none" w:sz="0" w:space="0" w:color="auto"/>
              </w:divBdr>
              <w:divsChild>
                <w:div w:id="640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750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1.tce.pr.gov.br/multimidia/2024/4/pdf/00383515.pdf" TargetMode="External"/><Relationship Id="rId18" Type="http://schemas.openxmlformats.org/officeDocument/2006/relationships/hyperlink" Target="https://www1.tce.pr.gov.br/multimidia/2024/3/pdf/00383241.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1.tce.pr.gov.br/conteudo/teses-ambientais/316603/area/249" TargetMode="External"/><Relationship Id="rId7" Type="http://schemas.openxmlformats.org/officeDocument/2006/relationships/styles" Target="styles.xml"/><Relationship Id="rId12" Type="http://schemas.openxmlformats.org/officeDocument/2006/relationships/hyperlink" Target="https://www1.tce.pr.gov.br/multimidia/2024/4/pdf/00383716.pdf" TargetMode="External"/><Relationship Id="rId17" Type="http://schemas.openxmlformats.org/officeDocument/2006/relationships/hyperlink" Target="https://www1.tce.pr.gov.br/multimidia/2023/5/pdf/00373973.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tce.pr.gov.br/multimidia/2024/3/pdf/00383226.pdf" TargetMode="External"/><Relationship Id="rId20" Type="http://schemas.openxmlformats.org/officeDocument/2006/relationships/hyperlink" Target="http://www1.tce.pr.gov.br/conteudo/pesquisas-prontas/308475/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sumulas-selecionadas/316602/area/249" TargetMode="External"/><Relationship Id="rId5" Type="http://schemas.openxmlformats.org/officeDocument/2006/relationships/customXml" Target="../customXml/item5.xml"/><Relationship Id="rId15" Type="http://schemas.openxmlformats.org/officeDocument/2006/relationships/hyperlink" Target="https://www1.tce.pr.gov.br/multimidia/2024/4/pdf/00383282.pdf"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1.tce.pr.gov.br/multimidia/2023/5/pdf/00373973.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1.tce.pr.gov.br/multimidia/2024/3/pdf/00383222.pdf" TargetMode="External"/><Relationship Id="rId22" Type="http://schemas.openxmlformats.org/officeDocument/2006/relationships/hyperlink" Target="http://www1.tce.pr.gov.br/conteudo/boletim-de-jurisprudencia-internacional/316601/area/249"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hBj1WaZ57oWgmG+x55m+ksCdsl6A==">AMUW2mUhP3Z+Zv/Kp+73SKBog/nhBTGkZHQck/NAIAfPL0TsGEn1cX+xD0gaYcIpBhansl+Zbrh6QaIOXhX3VxeGw8LbLIWYNj6NQQZOdvo9Rg/razBD0VUmpN4sf1LOhYvzSTpXh7xTVvNcmEwpChRuEIjHZ1zvzXuVC4U8/tWFOl7eQNwWXHA=</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0B866433455D4A44B3FF26D3E158E8A3" ma:contentTypeVersion="7" ma:contentTypeDescription="Crie um novo documento." ma:contentTypeScope="" ma:versionID="5f6fe9857337afd2487d84d6a9f99569">
  <xsd:schema xmlns:xsd="http://www.w3.org/2001/XMLSchema" xmlns:xs="http://www.w3.org/2001/XMLSchema" xmlns:p="http://schemas.microsoft.com/office/2006/metadata/properties" xmlns:ns2="f62bad52-2a6e-40b3-a3af-2da62eb33b1b" xmlns:ns3="0679600b-37c4-4a70-a7c4-c4f216b34211" targetNamespace="http://schemas.microsoft.com/office/2006/metadata/properties" ma:root="true" ma:fieldsID="d1cedce80267e40600dc352f2429a5d7" ns2:_="" ns3:_="">
    <xsd:import namespace="f62bad52-2a6e-40b3-a3af-2da62eb33b1b"/>
    <xsd:import namespace="0679600b-37c4-4a70-a7c4-c4f216b342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2bad52-2a6e-40b3-a3af-2da62eb33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9600b-37c4-4a70-a7c4-c4f216b34211"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DA57E-0C77-4226-AF69-B25669B531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3CDCCE19-B0C8-4E19-9B2A-61002977013A}">
  <ds:schemaRefs>
    <ds:schemaRef ds:uri="http://schemas.openxmlformats.org/officeDocument/2006/bibliography"/>
  </ds:schemaRefs>
</ds:datastoreItem>
</file>

<file path=customXml/itemProps4.xml><?xml version="1.0" encoding="utf-8"?>
<ds:datastoreItem xmlns:ds="http://schemas.openxmlformats.org/officeDocument/2006/customXml" ds:itemID="{6B208239-AE8C-447E-8C19-CD8972E9E1ED}">
  <ds:schemaRefs>
    <ds:schemaRef ds:uri="http://schemas.microsoft.com/sharepoint/v3/contenttype/forms"/>
  </ds:schemaRefs>
</ds:datastoreItem>
</file>

<file path=customXml/itemProps5.xml><?xml version="1.0" encoding="utf-8"?>
<ds:datastoreItem xmlns:ds="http://schemas.openxmlformats.org/officeDocument/2006/customXml" ds:itemID="{AE8BC35C-67BB-4CBE-870B-ABC08BF014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2bad52-2a6e-40b3-a3af-2da62eb33b1b"/>
    <ds:schemaRef ds:uri="0679600b-37c4-4a70-a7c4-c4f216b34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5460</Words>
  <Characters>29485</Characters>
  <Application>Microsoft Office Word</Application>
  <DocSecurity>4</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Isidio Martins</dc:creator>
  <cp:keywords/>
  <dc:description/>
  <cp:lastModifiedBy>Luiz Henrique Rossafa Dias Macedo</cp:lastModifiedBy>
  <cp:revision>2</cp:revision>
  <cp:lastPrinted>2023-07-25T17:06:00Z</cp:lastPrinted>
  <dcterms:created xsi:type="dcterms:W3CDTF">2024-05-15T17:49:00Z</dcterms:created>
  <dcterms:modified xsi:type="dcterms:W3CDTF">2024-05-15T17:49:00Z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0x0101000B866433455D4A44B3FF26D3E158E8A3</vt:lpwstr>
  </property>
</Properties>
</file>