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E129F7">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E129F7">
      <w:pPr>
        <w:spacing w:after="0"/>
        <w:jc w:val="center"/>
        <w:rPr>
          <w:rFonts w:ascii="Arial" w:hAnsi="Arial" w:cs="Arial"/>
          <w:b/>
          <w:sz w:val="20"/>
          <w:szCs w:val="20"/>
        </w:rPr>
      </w:pPr>
    </w:p>
    <w:p w14:paraId="6B732960" w14:textId="5102F22A" w:rsidR="007C18E7" w:rsidRPr="00BE7ED0" w:rsidRDefault="007C18E7" w:rsidP="00E129F7">
      <w:pPr>
        <w:spacing w:after="0"/>
        <w:jc w:val="center"/>
        <w:rPr>
          <w:rFonts w:ascii="Arial" w:hAnsi="Arial" w:cs="Arial"/>
          <w:b/>
          <w:sz w:val="20"/>
          <w:szCs w:val="20"/>
        </w:rPr>
      </w:pPr>
      <w:r w:rsidRPr="00BE7ED0">
        <w:rPr>
          <w:rFonts w:ascii="Arial" w:hAnsi="Arial" w:cs="Arial"/>
          <w:b/>
          <w:sz w:val="20"/>
          <w:szCs w:val="20"/>
        </w:rPr>
        <w:t>Número 5</w:t>
      </w:r>
      <w:r w:rsidR="0089198B">
        <w:rPr>
          <w:rFonts w:ascii="Arial" w:hAnsi="Arial" w:cs="Arial"/>
          <w:b/>
          <w:sz w:val="20"/>
          <w:szCs w:val="20"/>
        </w:rPr>
        <w:t>9</w:t>
      </w:r>
    </w:p>
    <w:p w14:paraId="3C0730DA" w14:textId="77777777" w:rsidR="007C18E7" w:rsidRPr="00BE7ED0" w:rsidRDefault="007C18E7" w:rsidP="00E129F7">
      <w:pPr>
        <w:spacing w:after="0"/>
        <w:jc w:val="center"/>
        <w:rPr>
          <w:rFonts w:ascii="Arial" w:hAnsi="Arial" w:cs="Arial"/>
          <w:b/>
          <w:sz w:val="20"/>
          <w:szCs w:val="20"/>
          <w:highlight w:val="yellow"/>
        </w:rPr>
      </w:pPr>
    </w:p>
    <w:p w14:paraId="7AE9E11A" w14:textId="26910832" w:rsidR="007C18E7" w:rsidRPr="00BE7ED0" w:rsidRDefault="007C18E7" w:rsidP="00E129F7">
      <w:pPr>
        <w:spacing w:after="0"/>
        <w:jc w:val="center"/>
        <w:rPr>
          <w:rFonts w:ascii="Arial" w:hAnsi="Arial" w:cs="Arial"/>
          <w:b/>
          <w:sz w:val="20"/>
          <w:szCs w:val="20"/>
        </w:rPr>
      </w:pPr>
      <w:r w:rsidRPr="00551B25">
        <w:rPr>
          <w:rFonts w:ascii="Arial" w:hAnsi="Arial" w:cs="Arial"/>
          <w:b/>
          <w:sz w:val="20"/>
          <w:szCs w:val="20"/>
        </w:rPr>
        <w:t xml:space="preserve">Sessões: </w:t>
      </w:r>
      <w:r w:rsidR="0089198B">
        <w:rPr>
          <w:rFonts w:ascii="Arial" w:hAnsi="Arial" w:cs="Arial"/>
          <w:b/>
          <w:sz w:val="20"/>
          <w:szCs w:val="20"/>
        </w:rPr>
        <w:t>27</w:t>
      </w:r>
      <w:r w:rsidRPr="00551B25">
        <w:rPr>
          <w:rFonts w:ascii="Arial" w:hAnsi="Arial" w:cs="Arial"/>
          <w:b/>
          <w:sz w:val="20"/>
          <w:szCs w:val="20"/>
        </w:rPr>
        <w:t>.0</w:t>
      </w:r>
      <w:r w:rsidR="002514DC">
        <w:rPr>
          <w:rFonts w:ascii="Arial" w:hAnsi="Arial" w:cs="Arial"/>
          <w:b/>
          <w:sz w:val="20"/>
          <w:szCs w:val="20"/>
        </w:rPr>
        <w:t>5</w:t>
      </w:r>
      <w:r w:rsidRPr="00551B25">
        <w:rPr>
          <w:rFonts w:ascii="Arial" w:hAnsi="Arial" w:cs="Arial"/>
          <w:b/>
          <w:sz w:val="20"/>
          <w:szCs w:val="20"/>
        </w:rPr>
        <w:t xml:space="preserve"> a </w:t>
      </w:r>
      <w:r w:rsidR="0089198B">
        <w:rPr>
          <w:rFonts w:ascii="Arial" w:hAnsi="Arial" w:cs="Arial"/>
          <w:b/>
          <w:sz w:val="20"/>
          <w:szCs w:val="20"/>
        </w:rPr>
        <w:t>05</w:t>
      </w:r>
      <w:r w:rsidRPr="00551B25">
        <w:rPr>
          <w:rFonts w:ascii="Arial" w:hAnsi="Arial" w:cs="Arial"/>
          <w:b/>
          <w:sz w:val="20"/>
          <w:szCs w:val="20"/>
        </w:rPr>
        <w:t>.0</w:t>
      </w:r>
      <w:r w:rsidR="0089198B">
        <w:rPr>
          <w:rFonts w:ascii="Arial" w:hAnsi="Arial" w:cs="Arial"/>
          <w:b/>
          <w:sz w:val="20"/>
          <w:szCs w:val="20"/>
        </w:rPr>
        <w:t>6</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E129F7">
      <w:pPr>
        <w:spacing w:after="0"/>
        <w:jc w:val="both"/>
        <w:rPr>
          <w:rFonts w:ascii="Arial" w:hAnsi="Arial" w:cs="Arial"/>
          <w:sz w:val="20"/>
          <w:szCs w:val="20"/>
        </w:rPr>
      </w:pPr>
    </w:p>
    <w:p w14:paraId="7AFA8F05" w14:textId="77777777" w:rsidR="007C18E7" w:rsidRPr="00BE7ED0" w:rsidRDefault="007C18E7" w:rsidP="00E129F7">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E129F7">
      <w:pPr>
        <w:spacing w:after="0"/>
        <w:jc w:val="both"/>
        <w:rPr>
          <w:rFonts w:ascii="Arial" w:hAnsi="Arial" w:cs="Arial"/>
          <w:sz w:val="20"/>
          <w:szCs w:val="20"/>
        </w:rPr>
      </w:pPr>
    </w:p>
    <w:p w14:paraId="356F11D7" w14:textId="77777777" w:rsidR="007C18E7" w:rsidRPr="00BE7ED0" w:rsidRDefault="007C18E7" w:rsidP="00E129F7">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E129F7">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24B01F8F" w14:textId="77777777" w:rsidR="009766BD" w:rsidRDefault="009766BD" w:rsidP="009766BD">
      <w:pPr>
        <w:autoSpaceDE w:val="0"/>
        <w:autoSpaceDN w:val="0"/>
        <w:adjustRightInd w:val="0"/>
        <w:spacing w:after="0"/>
        <w:jc w:val="both"/>
        <w:rPr>
          <w:rFonts w:ascii="Arial" w:hAnsi="Arial" w:cs="Arial"/>
          <w:sz w:val="20"/>
          <w:szCs w:val="20"/>
        </w:rPr>
      </w:pPr>
    </w:p>
    <w:p w14:paraId="640131C4" w14:textId="444BA2C4"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1. Prestação de Contas Anual. Consórcio Intermunicipal de Saúde. Não comprovação da divulgação em meio eletrônico de acesso público das demonstrações contábeis e dos demonstrativos fiscais, realizadas no exercício de 2017. Saneamento em sede de contraditório. Apresentação facultativa para os consórcios públicos.</w:t>
      </w:r>
    </w:p>
    <w:p w14:paraId="25F7F267" w14:textId="77777777" w:rsidR="009766BD" w:rsidRDefault="009766BD" w:rsidP="009766BD">
      <w:pPr>
        <w:autoSpaceDE w:val="0"/>
        <w:autoSpaceDN w:val="0"/>
        <w:adjustRightInd w:val="0"/>
        <w:spacing w:after="0"/>
        <w:jc w:val="both"/>
        <w:rPr>
          <w:rFonts w:ascii="Arial" w:hAnsi="Arial" w:cs="Arial"/>
          <w:sz w:val="20"/>
          <w:szCs w:val="20"/>
        </w:rPr>
      </w:pPr>
    </w:p>
    <w:p w14:paraId="1CDF1F98" w14:textId="4F7A6816"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2. Admissão de Pessoal Municipal. Inconformidades detectadas pela Unidade Técnica em Concurso Público. Suspensão cautelar da convocação dos aprovados. Homologação.</w:t>
      </w:r>
    </w:p>
    <w:p w14:paraId="11C6C572" w14:textId="77777777" w:rsidR="009766BD" w:rsidRDefault="009766BD" w:rsidP="009766BD">
      <w:pPr>
        <w:autoSpaceDE w:val="0"/>
        <w:autoSpaceDN w:val="0"/>
        <w:adjustRightInd w:val="0"/>
        <w:spacing w:after="0"/>
        <w:jc w:val="both"/>
        <w:rPr>
          <w:rFonts w:ascii="Arial" w:hAnsi="Arial" w:cs="Arial"/>
          <w:sz w:val="20"/>
          <w:szCs w:val="20"/>
        </w:rPr>
      </w:pPr>
    </w:p>
    <w:p w14:paraId="36CBD992" w14:textId="341B2E2A"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3. Relatório de Auditoria. Fragilidade do Controle Interno. Insuficiência da estrutura organizacional. Ressalva. Recomendação.</w:t>
      </w:r>
    </w:p>
    <w:p w14:paraId="11E17E1B" w14:textId="77777777" w:rsidR="009766BD" w:rsidRDefault="009766BD" w:rsidP="009766BD">
      <w:pPr>
        <w:autoSpaceDE w:val="0"/>
        <w:autoSpaceDN w:val="0"/>
        <w:adjustRightInd w:val="0"/>
        <w:spacing w:after="0"/>
        <w:jc w:val="both"/>
        <w:rPr>
          <w:rFonts w:ascii="Arial" w:hAnsi="Arial" w:cs="Arial"/>
          <w:sz w:val="20"/>
          <w:szCs w:val="20"/>
        </w:rPr>
      </w:pPr>
    </w:p>
    <w:p w14:paraId="4566773A" w14:textId="11916522"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4. Consulta. Remuneração de Procurador Municipal. Honorários de sucumbência. Inovação do Código de Processo Civil, prevendo a possibilidade de regulamentação legal de atribuição dessa verba aos advogados públicos.</w:t>
      </w:r>
    </w:p>
    <w:p w14:paraId="71E11B77" w14:textId="77777777" w:rsidR="009766BD" w:rsidRDefault="009766BD" w:rsidP="009766BD">
      <w:pPr>
        <w:autoSpaceDE w:val="0"/>
        <w:autoSpaceDN w:val="0"/>
        <w:adjustRightInd w:val="0"/>
        <w:spacing w:after="0"/>
        <w:jc w:val="both"/>
        <w:rPr>
          <w:rFonts w:ascii="Arial" w:hAnsi="Arial" w:cs="Arial"/>
          <w:sz w:val="20"/>
          <w:szCs w:val="20"/>
        </w:rPr>
      </w:pPr>
    </w:p>
    <w:p w14:paraId="06F8C6F6" w14:textId="12AF807E"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5. Consulta. Servidores públicos municipais. Migração de regime celetista para estatutário. Criação de Regime Próprio de Previdência Social. Servidores que obtiveram aposentadoria junto ao Regime Geral de Previdência Social. Possibilidade de filiação ao Regime Próprio de Previdência Social.</w:t>
      </w:r>
    </w:p>
    <w:p w14:paraId="47D2D120" w14:textId="77777777" w:rsidR="009766BD" w:rsidRDefault="009766BD" w:rsidP="009766BD">
      <w:pPr>
        <w:autoSpaceDE w:val="0"/>
        <w:autoSpaceDN w:val="0"/>
        <w:adjustRightInd w:val="0"/>
        <w:spacing w:after="0"/>
        <w:jc w:val="both"/>
        <w:rPr>
          <w:rFonts w:ascii="Arial" w:hAnsi="Arial" w:cs="Arial"/>
          <w:sz w:val="20"/>
          <w:szCs w:val="20"/>
        </w:rPr>
      </w:pPr>
    </w:p>
    <w:p w14:paraId="10F58B82" w14:textId="63E79F30"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6. Consulta. Terceirização de atividades “meio”. Prévio procedimento licitatório. Possibilidade. Súmula 331 TST. Artigo 18, §1º da Lei de Responsabilidade Fiscal.</w:t>
      </w:r>
    </w:p>
    <w:p w14:paraId="050FA578" w14:textId="77777777" w:rsidR="009766BD" w:rsidRDefault="009766BD" w:rsidP="009766BD">
      <w:pPr>
        <w:autoSpaceDE w:val="0"/>
        <w:autoSpaceDN w:val="0"/>
        <w:adjustRightInd w:val="0"/>
        <w:spacing w:after="0"/>
        <w:jc w:val="both"/>
        <w:rPr>
          <w:rFonts w:ascii="Arial" w:hAnsi="Arial" w:cs="Arial"/>
          <w:sz w:val="20"/>
          <w:szCs w:val="20"/>
        </w:rPr>
      </w:pPr>
    </w:p>
    <w:p w14:paraId="36F5C049" w14:textId="7DAD868C"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t xml:space="preserve">7. Denúncia. Cargos comissionados. Poder Executivo. Afronta à Constituição Federal e ao Prejulgado n.º 25-TCE/PR. Pela procedência parcial com expedição de determinação. </w:t>
      </w:r>
    </w:p>
    <w:p w14:paraId="0CDE83FE" w14:textId="77777777" w:rsidR="009766BD" w:rsidRPr="009766BD" w:rsidRDefault="009766BD" w:rsidP="009766BD">
      <w:pPr>
        <w:autoSpaceDE w:val="0"/>
        <w:autoSpaceDN w:val="0"/>
        <w:adjustRightInd w:val="0"/>
        <w:spacing w:after="0"/>
        <w:jc w:val="both"/>
        <w:rPr>
          <w:rFonts w:ascii="Arial" w:hAnsi="Arial" w:cs="Arial"/>
          <w:sz w:val="20"/>
          <w:szCs w:val="20"/>
        </w:rPr>
      </w:pPr>
      <w:r w:rsidRPr="009766BD">
        <w:rPr>
          <w:rFonts w:ascii="Arial" w:hAnsi="Arial" w:cs="Arial"/>
          <w:sz w:val="20"/>
          <w:szCs w:val="20"/>
        </w:rPr>
        <w:lastRenderedPageBreak/>
        <w:t>8. Representação. Vara do Trabalho. Pagamento de verbas irregulares. Prescrição. Não ocorrência. Prejulgado nº 26. Pagamentos irregulares. Verbas irrepetíveis. Falha do gestor. Procedência.</w:t>
      </w:r>
    </w:p>
    <w:p w14:paraId="0BEE2242" w14:textId="77777777" w:rsidR="009B1133" w:rsidRPr="00BE7ED0" w:rsidRDefault="009B1133" w:rsidP="00E129F7">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E129F7">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5695F94B" w:rsidR="008F627B" w:rsidRDefault="008F627B" w:rsidP="00E129F7">
      <w:pPr>
        <w:autoSpaceDE w:val="0"/>
        <w:autoSpaceDN w:val="0"/>
        <w:adjustRightInd w:val="0"/>
        <w:spacing w:after="0"/>
        <w:jc w:val="both"/>
        <w:rPr>
          <w:rFonts w:ascii="Arial" w:hAnsi="Arial" w:cs="Arial"/>
          <w:b/>
          <w:sz w:val="20"/>
          <w:szCs w:val="20"/>
        </w:rPr>
      </w:pPr>
    </w:p>
    <w:p w14:paraId="057737D6" w14:textId="77777777" w:rsidR="00782C9C" w:rsidRDefault="008D6417" w:rsidP="00E129F7">
      <w:pPr>
        <w:autoSpaceDE w:val="0"/>
        <w:autoSpaceDN w:val="0"/>
        <w:adjustRightInd w:val="0"/>
        <w:spacing w:after="0"/>
        <w:jc w:val="both"/>
        <w:rPr>
          <w:rFonts w:ascii="Arial" w:hAnsi="Arial" w:cs="Arial"/>
          <w:b/>
          <w:sz w:val="20"/>
          <w:szCs w:val="20"/>
        </w:rPr>
      </w:pPr>
      <w:r>
        <w:rPr>
          <w:rFonts w:ascii="Arial" w:hAnsi="Arial" w:cs="Arial"/>
          <w:sz w:val="20"/>
          <w:szCs w:val="20"/>
        </w:rPr>
        <w:t xml:space="preserve"> </w:t>
      </w:r>
      <w:r w:rsidR="00782C9C" w:rsidRPr="00230603">
        <w:rPr>
          <w:rFonts w:ascii="Arial" w:hAnsi="Arial" w:cs="Arial"/>
          <w:b/>
          <w:sz w:val="20"/>
          <w:szCs w:val="20"/>
        </w:rPr>
        <w:t xml:space="preserve">1. </w:t>
      </w:r>
      <w:r w:rsidR="00782C9C">
        <w:rPr>
          <w:rFonts w:ascii="Arial" w:hAnsi="Arial" w:cs="Arial"/>
          <w:b/>
          <w:sz w:val="20"/>
          <w:szCs w:val="20"/>
        </w:rPr>
        <w:t>Prestação de Contas Anual. Consórcio Intermunicipal de Saúde. Não comprovação da divulgação em meio eletrônico de acesso público das demonstrações contábeis e dos demonstrativos fiscais, realizadas no exercício de 2017. Saneamento em sede de contraditório. Apresentação facultativa para os consórcios públicos.</w:t>
      </w:r>
    </w:p>
    <w:p w14:paraId="49A5C10B" w14:textId="77777777" w:rsidR="00782C9C" w:rsidRPr="00230603" w:rsidRDefault="00782C9C" w:rsidP="00E129F7">
      <w:pPr>
        <w:autoSpaceDE w:val="0"/>
        <w:autoSpaceDN w:val="0"/>
        <w:adjustRightInd w:val="0"/>
        <w:spacing w:after="0"/>
        <w:jc w:val="both"/>
        <w:rPr>
          <w:rFonts w:ascii="Arial" w:hAnsi="Arial" w:cs="Arial"/>
          <w:b/>
          <w:sz w:val="20"/>
          <w:szCs w:val="20"/>
        </w:rPr>
      </w:pPr>
    </w:p>
    <w:p w14:paraId="76EB9497" w14:textId="13B76913" w:rsidR="00782C9C" w:rsidRDefault="00782C9C" w:rsidP="00E129F7">
      <w:pPr>
        <w:autoSpaceDE w:val="0"/>
        <w:autoSpaceDN w:val="0"/>
        <w:adjustRightInd w:val="0"/>
        <w:spacing w:after="0"/>
        <w:jc w:val="both"/>
        <w:rPr>
          <w:rFonts w:ascii="Arial" w:hAnsi="Arial" w:cs="Arial"/>
          <w:sz w:val="20"/>
          <w:szCs w:val="20"/>
        </w:rPr>
      </w:pPr>
      <w:r w:rsidRPr="00FC38A5">
        <w:rPr>
          <w:rFonts w:ascii="Arial" w:hAnsi="Arial" w:cs="Arial"/>
          <w:sz w:val="20"/>
          <w:szCs w:val="20"/>
        </w:rPr>
        <w:t xml:space="preserve">Relevante destacar no tocante ao item </w:t>
      </w:r>
      <w:r w:rsidRPr="00782C9C">
        <w:rPr>
          <w:rFonts w:ascii="Arial" w:hAnsi="Arial" w:cs="Arial"/>
          <w:sz w:val="20"/>
          <w:szCs w:val="20"/>
        </w:rPr>
        <w:t>não comprovação da divulgação em meio eletrônico de acesso público das demonstrações contábeis e dos demonstrativos fiscais, realizadas no exercício de 2017</w:t>
      </w:r>
      <w:r w:rsidRPr="00FC38A5">
        <w:rPr>
          <w:rFonts w:ascii="Arial" w:hAnsi="Arial" w:cs="Arial"/>
          <w:sz w:val="20"/>
          <w:szCs w:val="20"/>
        </w:rPr>
        <w:t>, que a Demonstração das Mutações do Patrimônio</w:t>
      </w:r>
      <w:r>
        <w:rPr>
          <w:rFonts w:ascii="Arial" w:hAnsi="Arial" w:cs="Arial"/>
          <w:sz w:val="20"/>
          <w:szCs w:val="20"/>
        </w:rPr>
        <w:t xml:space="preserve"> </w:t>
      </w:r>
      <w:r w:rsidRPr="00FC38A5">
        <w:rPr>
          <w:rFonts w:ascii="Arial" w:hAnsi="Arial" w:cs="Arial"/>
          <w:sz w:val="20"/>
          <w:szCs w:val="20"/>
        </w:rPr>
        <w:t>Líquido referida como ausente na instrução inicial, constitui-se, como indica o Manual</w:t>
      </w:r>
      <w:r>
        <w:rPr>
          <w:rFonts w:ascii="Arial" w:hAnsi="Arial" w:cs="Arial"/>
          <w:sz w:val="20"/>
          <w:szCs w:val="20"/>
        </w:rPr>
        <w:t xml:space="preserve"> </w:t>
      </w:r>
      <w:r w:rsidRPr="00FC38A5">
        <w:rPr>
          <w:rFonts w:ascii="Arial" w:hAnsi="Arial" w:cs="Arial"/>
          <w:sz w:val="20"/>
          <w:szCs w:val="20"/>
        </w:rPr>
        <w:t>de Contabilidade Aplicada ao Setor Público - 7ª edição, em documento de</w:t>
      </w:r>
      <w:r>
        <w:rPr>
          <w:rFonts w:ascii="Arial" w:hAnsi="Arial" w:cs="Arial"/>
          <w:sz w:val="20"/>
          <w:szCs w:val="20"/>
        </w:rPr>
        <w:t xml:space="preserve"> </w:t>
      </w:r>
      <w:r w:rsidRPr="00FC38A5">
        <w:rPr>
          <w:rFonts w:ascii="Arial" w:hAnsi="Arial" w:cs="Arial"/>
          <w:sz w:val="20"/>
          <w:szCs w:val="20"/>
        </w:rPr>
        <w:t>apresentação facultativa para os consórcios públicos, cuja falta, por consequência,</w:t>
      </w:r>
      <w:r>
        <w:rPr>
          <w:rFonts w:ascii="Arial" w:hAnsi="Arial" w:cs="Arial"/>
          <w:sz w:val="20"/>
          <w:szCs w:val="20"/>
        </w:rPr>
        <w:t xml:space="preserve"> </w:t>
      </w:r>
      <w:r w:rsidRPr="00FC38A5">
        <w:rPr>
          <w:rFonts w:ascii="Arial" w:hAnsi="Arial" w:cs="Arial"/>
          <w:sz w:val="20"/>
          <w:szCs w:val="20"/>
        </w:rPr>
        <w:t>seria insubsistente para a aposição de ressalva ou sanção.</w:t>
      </w:r>
    </w:p>
    <w:p w14:paraId="46B05DA4" w14:textId="77777777" w:rsidR="00782C9C" w:rsidRPr="00FC38A5" w:rsidRDefault="00782C9C" w:rsidP="00E129F7">
      <w:pPr>
        <w:autoSpaceDE w:val="0"/>
        <w:autoSpaceDN w:val="0"/>
        <w:adjustRightInd w:val="0"/>
        <w:spacing w:after="0"/>
        <w:jc w:val="both"/>
        <w:rPr>
          <w:rFonts w:ascii="Arial" w:hAnsi="Arial" w:cs="Arial"/>
          <w:sz w:val="20"/>
          <w:szCs w:val="20"/>
        </w:rPr>
      </w:pPr>
    </w:p>
    <w:p w14:paraId="77052EEC" w14:textId="77777777" w:rsidR="00782C9C" w:rsidRPr="00230603" w:rsidRDefault="00782C9C" w:rsidP="00E129F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291759/18</w:t>
      </w:r>
      <w:r w:rsidRPr="00230603">
        <w:rPr>
          <w:rFonts w:ascii="Arial" w:hAnsi="Arial" w:cs="Arial"/>
          <w:sz w:val="20"/>
          <w:szCs w:val="20"/>
        </w:rPr>
        <w:t xml:space="preserve"> – </w:t>
      </w:r>
      <w:hyperlink r:id="rId8" w:history="1">
        <w:r w:rsidRPr="00230603">
          <w:rPr>
            <w:rStyle w:val="Hyperlink"/>
            <w:rFonts w:ascii="Arial" w:hAnsi="Arial" w:cs="Arial"/>
            <w:sz w:val="20"/>
            <w:szCs w:val="20"/>
          </w:rPr>
          <w:t>Acórdão nº 1</w:t>
        </w:r>
        <w:r>
          <w:rPr>
            <w:rStyle w:val="Hyperlink"/>
            <w:rFonts w:ascii="Arial" w:hAnsi="Arial" w:cs="Arial"/>
            <w:sz w:val="20"/>
            <w:szCs w:val="20"/>
          </w:rPr>
          <w:t>413/</w:t>
        </w:r>
        <w:r w:rsidRPr="00230603">
          <w:rPr>
            <w:rStyle w:val="Hyperlink"/>
            <w:rFonts w:ascii="Arial" w:hAnsi="Arial" w:cs="Arial"/>
            <w:sz w:val="20"/>
            <w:szCs w:val="20"/>
          </w:rPr>
          <w:t xml:space="preserve">19 – </w:t>
        </w:r>
        <w:r>
          <w:rPr>
            <w:rStyle w:val="Hyperlink"/>
            <w:rFonts w:ascii="Arial" w:hAnsi="Arial" w:cs="Arial"/>
            <w:sz w:val="20"/>
            <w:szCs w:val="20"/>
          </w:rPr>
          <w:t>Primeira Câmara</w:t>
        </w:r>
      </w:hyperlink>
      <w:r w:rsidRPr="00230603">
        <w:rPr>
          <w:rFonts w:ascii="Arial" w:hAnsi="Arial" w:cs="Arial"/>
          <w:sz w:val="20"/>
          <w:szCs w:val="20"/>
        </w:rPr>
        <w:t xml:space="preserve"> - Relator </w:t>
      </w:r>
      <w:r>
        <w:rPr>
          <w:rFonts w:ascii="Arial" w:hAnsi="Arial" w:cs="Arial"/>
          <w:sz w:val="20"/>
          <w:szCs w:val="20"/>
        </w:rPr>
        <w:t>Auditor Thiago Barbosa Cordeiro.</w:t>
      </w:r>
    </w:p>
    <w:p w14:paraId="3F6CE8F8" w14:textId="77777777" w:rsidR="00782C9C" w:rsidRDefault="00782C9C" w:rsidP="00E129F7">
      <w:pPr>
        <w:autoSpaceDE w:val="0"/>
        <w:autoSpaceDN w:val="0"/>
        <w:adjustRightInd w:val="0"/>
        <w:spacing w:after="0"/>
        <w:jc w:val="both"/>
        <w:rPr>
          <w:rFonts w:ascii="Arial" w:hAnsi="Arial" w:cs="Arial"/>
          <w:sz w:val="20"/>
          <w:szCs w:val="20"/>
        </w:rPr>
      </w:pPr>
    </w:p>
    <w:p w14:paraId="50324F27" w14:textId="77777777" w:rsidR="00782C9C" w:rsidRDefault="00782C9C" w:rsidP="00E129F7">
      <w:pPr>
        <w:autoSpaceDE w:val="0"/>
        <w:autoSpaceDN w:val="0"/>
        <w:adjustRightInd w:val="0"/>
        <w:spacing w:after="0"/>
        <w:jc w:val="both"/>
        <w:rPr>
          <w:rFonts w:ascii="Arial" w:hAnsi="Arial" w:cs="Arial"/>
          <w:b/>
          <w:sz w:val="20"/>
          <w:szCs w:val="20"/>
        </w:rPr>
      </w:pPr>
      <w:r>
        <w:rPr>
          <w:rFonts w:ascii="Arial" w:hAnsi="Arial" w:cs="Arial"/>
          <w:b/>
          <w:sz w:val="20"/>
          <w:szCs w:val="20"/>
        </w:rPr>
        <w:t>2</w:t>
      </w:r>
      <w:r w:rsidRPr="00230603">
        <w:rPr>
          <w:rFonts w:ascii="Arial" w:hAnsi="Arial" w:cs="Arial"/>
          <w:b/>
          <w:sz w:val="20"/>
          <w:szCs w:val="20"/>
        </w:rPr>
        <w:t xml:space="preserve">. </w:t>
      </w:r>
      <w:r>
        <w:rPr>
          <w:rFonts w:ascii="Arial" w:hAnsi="Arial" w:cs="Arial"/>
          <w:b/>
          <w:sz w:val="20"/>
          <w:szCs w:val="20"/>
        </w:rPr>
        <w:t>Admissão de Pessoal Municipal. Inconformidades detectadas pela Unidade Técnica em Concurso Público. Suspensão cautelar da convocação dos aprovados. Homologação.</w:t>
      </w:r>
    </w:p>
    <w:p w14:paraId="35137BF0" w14:textId="77777777" w:rsidR="00782C9C" w:rsidRPr="00782C9C" w:rsidRDefault="00782C9C" w:rsidP="00E129F7">
      <w:pPr>
        <w:autoSpaceDE w:val="0"/>
        <w:autoSpaceDN w:val="0"/>
        <w:adjustRightInd w:val="0"/>
        <w:spacing w:after="0"/>
        <w:jc w:val="both"/>
        <w:rPr>
          <w:rFonts w:ascii="Arial" w:hAnsi="Arial" w:cs="Arial"/>
          <w:b/>
          <w:sz w:val="20"/>
          <w:szCs w:val="20"/>
        </w:rPr>
      </w:pPr>
    </w:p>
    <w:p w14:paraId="478667D3" w14:textId="77777777" w:rsidR="00782C9C" w:rsidRPr="00DB08C6" w:rsidRDefault="00782C9C" w:rsidP="00E129F7">
      <w:pPr>
        <w:autoSpaceDE w:val="0"/>
        <w:autoSpaceDN w:val="0"/>
        <w:adjustRightInd w:val="0"/>
        <w:spacing w:after="0"/>
        <w:jc w:val="both"/>
        <w:rPr>
          <w:rFonts w:ascii="Arial" w:hAnsi="Arial" w:cs="Arial"/>
          <w:sz w:val="20"/>
          <w:szCs w:val="20"/>
        </w:rPr>
      </w:pPr>
      <w:r w:rsidRPr="00782C9C">
        <w:rPr>
          <w:rFonts w:ascii="Arial" w:hAnsi="Arial" w:cs="Arial"/>
          <w:sz w:val="20"/>
          <w:szCs w:val="20"/>
        </w:rPr>
        <w:t>Quanto à medida cautelar pleiteada</w:t>
      </w:r>
      <w:r w:rsidRPr="00DB08C6">
        <w:rPr>
          <w:rFonts w:ascii="Arial" w:hAnsi="Arial" w:cs="Arial"/>
          <w:sz w:val="20"/>
          <w:szCs w:val="20"/>
        </w:rPr>
        <w:t>, verificou-se o preenchimento dos</w:t>
      </w:r>
      <w:r>
        <w:rPr>
          <w:rFonts w:ascii="Arial" w:hAnsi="Arial" w:cs="Arial"/>
          <w:sz w:val="20"/>
          <w:szCs w:val="20"/>
        </w:rPr>
        <w:t xml:space="preserve"> </w:t>
      </w:r>
      <w:r w:rsidRPr="00DB08C6">
        <w:rPr>
          <w:rFonts w:ascii="Arial" w:hAnsi="Arial" w:cs="Arial"/>
          <w:sz w:val="20"/>
          <w:szCs w:val="20"/>
        </w:rPr>
        <w:t xml:space="preserve">requisitos autorizadores da sua concessão. O </w:t>
      </w:r>
      <w:r w:rsidRPr="00782C9C">
        <w:rPr>
          <w:rFonts w:ascii="Arial" w:hAnsi="Arial" w:cs="Arial"/>
          <w:sz w:val="20"/>
          <w:szCs w:val="20"/>
        </w:rPr>
        <w:t xml:space="preserve">fumus boni iuris </w:t>
      </w:r>
      <w:r w:rsidRPr="00DB08C6">
        <w:rPr>
          <w:rFonts w:ascii="Arial" w:hAnsi="Arial" w:cs="Arial"/>
          <w:sz w:val="20"/>
          <w:szCs w:val="20"/>
        </w:rPr>
        <w:t>resta demonstrado na</w:t>
      </w:r>
      <w:r>
        <w:rPr>
          <w:rFonts w:ascii="Arial" w:hAnsi="Arial" w:cs="Arial"/>
          <w:sz w:val="20"/>
          <w:szCs w:val="20"/>
        </w:rPr>
        <w:t xml:space="preserve"> </w:t>
      </w:r>
      <w:r w:rsidRPr="00DB08C6">
        <w:rPr>
          <w:rFonts w:ascii="Arial" w:hAnsi="Arial" w:cs="Arial"/>
          <w:sz w:val="20"/>
          <w:szCs w:val="20"/>
        </w:rPr>
        <w:t>plausibilidade das alegações apresentadas e</w:t>
      </w:r>
      <w:r>
        <w:rPr>
          <w:rFonts w:ascii="Arial" w:hAnsi="Arial" w:cs="Arial"/>
          <w:sz w:val="20"/>
          <w:szCs w:val="20"/>
        </w:rPr>
        <w:t xml:space="preserve"> </w:t>
      </w:r>
      <w:r w:rsidRPr="00DB08C6">
        <w:rPr>
          <w:rFonts w:ascii="Arial" w:hAnsi="Arial" w:cs="Arial"/>
          <w:sz w:val="20"/>
          <w:szCs w:val="20"/>
        </w:rPr>
        <w:t xml:space="preserve">devidamente certificadas pela </w:t>
      </w:r>
      <w:r>
        <w:rPr>
          <w:rFonts w:ascii="Arial" w:hAnsi="Arial" w:cs="Arial"/>
          <w:sz w:val="20"/>
          <w:szCs w:val="20"/>
        </w:rPr>
        <w:t>Unidade Técnica</w:t>
      </w:r>
      <w:r w:rsidRPr="00DB08C6">
        <w:rPr>
          <w:rFonts w:ascii="Arial" w:hAnsi="Arial" w:cs="Arial"/>
          <w:sz w:val="20"/>
          <w:szCs w:val="20"/>
        </w:rPr>
        <w:t>, conforme considerações tecidas</w:t>
      </w:r>
    </w:p>
    <w:p w14:paraId="0A49E7FE" w14:textId="77777777" w:rsidR="00782C9C" w:rsidRDefault="00782C9C" w:rsidP="00E129F7">
      <w:pPr>
        <w:autoSpaceDE w:val="0"/>
        <w:autoSpaceDN w:val="0"/>
        <w:adjustRightInd w:val="0"/>
        <w:spacing w:after="0"/>
        <w:jc w:val="both"/>
        <w:rPr>
          <w:rFonts w:ascii="Arial" w:hAnsi="Arial" w:cs="Arial"/>
          <w:sz w:val="20"/>
          <w:szCs w:val="20"/>
        </w:rPr>
      </w:pPr>
      <w:r w:rsidRPr="00DB08C6">
        <w:rPr>
          <w:rFonts w:ascii="Arial" w:hAnsi="Arial" w:cs="Arial"/>
          <w:sz w:val="20"/>
          <w:szCs w:val="20"/>
        </w:rPr>
        <w:t xml:space="preserve">anteriormente. O </w:t>
      </w:r>
      <w:r w:rsidRPr="00782C9C">
        <w:rPr>
          <w:rFonts w:ascii="Arial" w:hAnsi="Arial" w:cs="Arial"/>
          <w:sz w:val="20"/>
          <w:szCs w:val="20"/>
        </w:rPr>
        <w:t xml:space="preserve">periculum in mora, </w:t>
      </w:r>
      <w:r w:rsidRPr="00DB08C6">
        <w:rPr>
          <w:rFonts w:ascii="Arial" w:hAnsi="Arial" w:cs="Arial"/>
          <w:sz w:val="20"/>
          <w:szCs w:val="20"/>
        </w:rPr>
        <w:t>por sua vez, está associado ao fato de que as</w:t>
      </w:r>
      <w:r>
        <w:rPr>
          <w:rFonts w:ascii="Arial" w:hAnsi="Arial" w:cs="Arial"/>
          <w:sz w:val="20"/>
          <w:szCs w:val="20"/>
        </w:rPr>
        <w:t xml:space="preserve"> </w:t>
      </w:r>
      <w:r w:rsidRPr="00DB08C6">
        <w:rPr>
          <w:rFonts w:ascii="Arial" w:hAnsi="Arial" w:cs="Arial"/>
          <w:sz w:val="20"/>
          <w:szCs w:val="20"/>
        </w:rPr>
        <w:t>irregularidades constatadas inviabilizam que se dê continuidade ao chamamento dos</w:t>
      </w:r>
      <w:r>
        <w:rPr>
          <w:rFonts w:ascii="Arial" w:hAnsi="Arial" w:cs="Arial"/>
          <w:sz w:val="20"/>
          <w:szCs w:val="20"/>
        </w:rPr>
        <w:t xml:space="preserve"> </w:t>
      </w:r>
      <w:r w:rsidRPr="00DB08C6">
        <w:rPr>
          <w:rFonts w:ascii="Arial" w:hAnsi="Arial" w:cs="Arial"/>
          <w:sz w:val="20"/>
          <w:szCs w:val="20"/>
        </w:rPr>
        <w:t>aprovados no Concurso Público em exame até que sejam integralmente dirimidas.</w:t>
      </w:r>
    </w:p>
    <w:p w14:paraId="5055A2AF" w14:textId="77777777" w:rsidR="00782C9C" w:rsidRPr="00DB08C6" w:rsidRDefault="00782C9C" w:rsidP="00E129F7">
      <w:pPr>
        <w:autoSpaceDE w:val="0"/>
        <w:autoSpaceDN w:val="0"/>
        <w:adjustRightInd w:val="0"/>
        <w:spacing w:after="0"/>
        <w:jc w:val="both"/>
        <w:rPr>
          <w:rFonts w:ascii="Arial" w:hAnsi="Arial" w:cs="Arial"/>
          <w:sz w:val="20"/>
          <w:szCs w:val="20"/>
        </w:rPr>
      </w:pPr>
    </w:p>
    <w:p w14:paraId="004F023F" w14:textId="77777777" w:rsidR="00782C9C" w:rsidRPr="00DB08C6" w:rsidRDefault="00782C9C" w:rsidP="00E129F7">
      <w:pPr>
        <w:autoSpaceDE w:val="0"/>
        <w:autoSpaceDN w:val="0"/>
        <w:adjustRightInd w:val="0"/>
        <w:spacing w:after="0"/>
        <w:jc w:val="both"/>
        <w:rPr>
          <w:rFonts w:ascii="Arial" w:hAnsi="Arial" w:cs="Arial"/>
          <w:sz w:val="20"/>
          <w:szCs w:val="20"/>
        </w:rPr>
      </w:pPr>
      <w:r w:rsidRPr="00DB08C6">
        <w:rPr>
          <w:rFonts w:ascii="Arial" w:hAnsi="Arial" w:cs="Arial"/>
          <w:sz w:val="20"/>
          <w:szCs w:val="20"/>
        </w:rPr>
        <w:t xml:space="preserve">Nesse contexto, com fundamento nos </w:t>
      </w:r>
      <w:proofErr w:type="spellStart"/>
      <w:r w:rsidRPr="00DB08C6">
        <w:rPr>
          <w:rFonts w:ascii="Arial" w:hAnsi="Arial" w:cs="Arial"/>
          <w:sz w:val="20"/>
          <w:szCs w:val="20"/>
        </w:rPr>
        <w:t>arts</w:t>
      </w:r>
      <w:proofErr w:type="spellEnd"/>
      <w:r w:rsidRPr="00DB08C6">
        <w:rPr>
          <w:rFonts w:ascii="Arial" w:hAnsi="Arial" w:cs="Arial"/>
          <w:sz w:val="20"/>
          <w:szCs w:val="20"/>
        </w:rPr>
        <w:t>. 53, § 2º, IV, da Lei</w:t>
      </w:r>
      <w:r>
        <w:rPr>
          <w:rFonts w:ascii="Arial" w:hAnsi="Arial" w:cs="Arial"/>
          <w:sz w:val="20"/>
          <w:szCs w:val="20"/>
        </w:rPr>
        <w:t xml:space="preserve"> </w:t>
      </w:r>
      <w:r w:rsidRPr="00DB08C6">
        <w:rPr>
          <w:rFonts w:ascii="Arial" w:hAnsi="Arial" w:cs="Arial"/>
          <w:sz w:val="20"/>
          <w:szCs w:val="20"/>
        </w:rPr>
        <w:t>Orgânica, e 400, § 1º-A, e 299-A, § 7º, do Regimento Interno, por meio do Despacho</w:t>
      </w:r>
      <w:r>
        <w:rPr>
          <w:rFonts w:ascii="Arial" w:hAnsi="Arial" w:cs="Arial"/>
          <w:sz w:val="20"/>
          <w:szCs w:val="20"/>
        </w:rPr>
        <w:t xml:space="preserve"> </w:t>
      </w:r>
      <w:r w:rsidRPr="00DB08C6">
        <w:rPr>
          <w:rFonts w:ascii="Arial" w:hAnsi="Arial" w:cs="Arial"/>
          <w:sz w:val="20"/>
          <w:szCs w:val="20"/>
        </w:rPr>
        <w:t xml:space="preserve">nº 589/19, </w:t>
      </w:r>
      <w:r>
        <w:rPr>
          <w:rFonts w:ascii="Arial" w:hAnsi="Arial" w:cs="Arial"/>
          <w:sz w:val="20"/>
          <w:szCs w:val="20"/>
        </w:rPr>
        <w:t xml:space="preserve">foi </w:t>
      </w:r>
      <w:r w:rsidRPr="00DB08C6">
        <w:rPr>
          <w:rFonts w:ascii="Arial" w:hAnsi="Arial" w:cs="Arial"/>
          <w:sz w:val="20"/>
          <w:szCs w:val="20"/>
        </w:rPr>
        <w:t>acolhi</w:t>
      </w:r>
      <w:r>
        <w:rPr>
          <w:rFonts w:ascii="Arial" w:hAnsi="Arial" w:cs="Arial"/>
          <w:sz w:val="20"/>
          <w:szCs w:val="20"/>
        </w:rPr>
        <w:t>do</w:t>
      </w:r>
      <w:r w:rsidRPr="00DB08C6">
        <w:rPr>
          <w:rFonts w:ascii="Arial" w:hAnsi="Arial" w:cs="Arial"/>
          <w:sz w:val="20"/>
          <w:szCs w:val="20"/>
        </w:rPr>
        <w:t xml:space="preserve"> o pedido de expedição de medida cautelar em face do Município, para o fim de determinar que proceda à suspensão da convocação</w:t>
      </w:r>
      <w:r>
        <w:rPr>
          <w:rFonts w:ascii="Arial" w:hAnsi="Arial" w:cs="Arial"/>
          <w:sz w:val="20"/>
          <w:szCs w:val="20"/>
        </w:rPr>
        <w:t xml:space="preserve"> </w:t>
      </w:r>
      <w:r w:rsidRPr="00DB08C6">
        <w:rPr>
          <w:rFonts w:ascii="Arial" w:hAnsi="Arial" w:cs="Arial"/>
          <w:sz w:val="20"/>
          <w:szCs w:val="20"/>
        </w:rPr>
        <w:t>dos aprovados no Concurso Público regulamentado pelo Edital n.º 001/2018, como</w:t>
      </w:r>
    </w:p>
    <w:p w14:paraId="7215E939" w14:textId="77777777" w:rsidR="00782C9C" w:rsidRPr="00DB08C6" w:rsidRDefault="00782C9C" w:rsidP="00E129F7">
      <w:pPr>
        <w:autoSpaceDE w:val="0"/>
        <w:autoSpaceDN w:val="0"/>
        <w:adjustRightInd w:val="0"/>
        <w:spacing w:after="0"/>
        <w:jc w:val="both"/>
        <w:rPr>
          <w:rFonts w:ascii="Arial" w:hAnsi="Arial" w:cs="Arial"/>
          <w:sz w:val="20"/>
          <w:szCs w:val="20"/>
        </w:rPr>
      </w:pPr>
      <w:r w:rsidRPr="00DB08C6">
        <w:rPr>
          <w:rFonts w:ascii="Arial" w:hAnsi="Arial" w:cs="Arial"/>
          <w:sz w:val="20"/>
          <w:szCs w:val="20"/>
        </w:rPr>
        <w:t>decorrência direta das questões referentes à inscrição extemporânea da candidata</w:t>
      </w:r>
      <w:r>
        <w:rPr>
          <w:rFonts w:ascii="Arial" w:hAnsi="Arial" w:cs="Arial"/>
          <w:sz w:val="20"/>
          <w:szCs w:val="20"/>
        </w:rPr>
        <w:t xml:space="preserve"> </w:t>
      </w:r>
      <w:r w:rsidRPr="00DB08C6">
        <w:rPr>
          <w:rFonts w:ascii="Arial" w:hAnsi="Arial" w:cs="Arial"/>
          <w:sz w:val="20"/>
          <w:szCs w:val="20"/>
        </w:rPr>
        <w:t>aprovada, à desclassificação do candidato aprovado em dois</w:t>
      </w:r>
      <w:r>
        <w:rPr>
          <w:rFonts w:ascii="Arial" w:hAnsi="Arial" w:cs="Arial"/>
          <w:sz w:val="20"/>
          <w:szCs w:val="20"/>
        </w:rPr>
        <w:t xml:space="preserve"> </w:t>
      </w:r>
      <w:r w:rsidRPr="00DB08C6">
        <w:rPr>
          <w:rFonts w:ascii="Arial" w:hAnsi="Arial" w:cs="Arial"/>
          <w:sz w:val="20"/>
          <w:szCs w:val="20"/>
        </w:rPr>
        <w:t>cargos e às admissões ilegalmente realizadas em</w:t>
      </w:r>
      <w:r>
        <w:rPr>
          <w:rFonts w:ascii="Arial" w:hAnsi="Arial" w:cs="Arial"/>
          <w:sz w:val="20"/>
          <w:szCs w:val="20"/>
        </w:rPr>
        <w:t xml:space="preserve"> </w:t>
      </w:r>
      <w:r w:rsidRPr="00DB08C6">
        <w:rPr>
          <w:rFonts w:ascii="Arial" w:hAnsi="Arial" w:cs="Arial"/>
          <w:sz w:val="20"/>
          <w:szCs w:val="20"/>
        </w:rPr>
        <w:t>momento em que os índices de despesa com pessoal encontravam-se - e ainda se</w:t>
      </w:r>
      <w:r>
        <w:rPr>
          <w:rFonts w:ascii="Arial" w:hAnsi="Arial" w:cs="Arial"/>
          <w:sz w:val="20"/>
          <w:szCs w:val="20"/>
        </w:rPr>
        <w:t xml:space="preserve"> </w:t>
      </w:r>
      <w:r w:rsidRPr="00DB08C6">
        <w:rPr>
          <w:rFonts w:ascii="Arial" w:hAnsi="Arial" w:cs="Arial"/>
          <w:sz w:val="20"/>
          <w:szCs w:val="20"/>
        </w:rPr>
        <w:t>encontram - em desconformidade com a LRF.</w:t>
      </w:r>
    </w:p>
    <w:p w14:paraId="4DA134B5" w14:textId="77777777" w:rsidR="00782C9C" w:rsidRDefault="00782C9C" w:rsidP="00E129F7">
      <w:pPr>
        <w:autoSpaceDE w:val="0"/>
        <w:autoSpaceDN w:val="0"/>
        <w:adjustRightInd w:val="0"/>
        <w:spacing w:after="0"/>
        <w:jc w:val="both"/>
        <w:rPr>
          <w:rFonts w:ascii="Arial" w:hAnsi="Arial" w:cs="Arial"/>
          <w:sz w:val="20"/>
          <w:szCs w:val="20"/>
        </w:rPr>
      </w:pPr>
    </w:p>
    <w:p w14:paraId="3C6FD580" w14:textId="77777777" w:rsidR="00782C9C" w:rsidRPr="00230603" w:rsidRDefault="00782C9C" w:rsidP="00E129F7">
      <w:pPr>
        <w:autoSpaceDE w:val="0"/>
        <w:autoSpaceDN w:val="0"/>
        <w:adjustRightInd w:val="0"/>
        <w:spacing w:after="0"/>
        <w:jc w:val="both"/>
        <w:rPr>
          <w:rFonts w:ascii="Arial" w:hAnsi="Arial" w:cs="Arial"/>
          <w:sz w:val="20"/>
          <w:szCs w:val="20"/>
        </w:rPr>
      </w:pPr>
      <w:r w:rsidRPr="00230603">
        <w:rPr>
          <w:rFonts w:ascii="Arial" w:hAnsi="Arial" w:cs="Arial"/>
          <w:sz w:val="20"/>
          <w:szCs w:val="20"/>
        </w:rPr>
        <w:lastRenderedPageBreak/>
        <w:t xml:space="preserve">Processo nº </w:t>
      </w:r>
      <w:r>
        <w:rPr>
          <w:rFonts w:ascii="Arial" w:hAnsi="Arial" w:cs="Arial"/>
          <w:sz w:val="20"/>
          <w:szCs w:val="20"/>
        </w:rPr>
        <w:t>837239/18</w:t>
      </w:r>
      <w:r w:rsidRPr="00230603">
        <w:rPr>
          <w:rFonts w:ascii="Arial" w:hAnsi="Arial" w:cs="Arial"/>
          <w:sz w:val="20"/>
          <w:szCs w:val="20"/>
        </w:rPr>
        <w:t xml:space="preserve"> – </w:t>
      </w:r>
      <w:hyperlink r:id="rId9" w:history="1">
        <w:r w:rsidRPr="00230603">
          <w:rPr>
            <w:rStyle w:val="Hyperlink"/>
            <w:rFonts w:ascii="Arial" w:hAnsi="Arial" w:cs="Arial"/>
            <w:sz w:val="20"/>
            <w:szCs w:val="20"/>
          </w:rPr>
          <w:t>Acórdão nº 1</w:t>
        </w:r>
        <w:r>
          <w:rPr>
            <w:rStyle w:val="Hyperlink"/>
            <w:rFonts w:ascii="Arial" w:hAnsi="Arial" w:cs="Arial"/>
            <w:sz w:val="20"/>
            <w:szCs w:val="20"/>
          </w:rPr>
          <w:t>409/</w:t>
        </w:r>
        <w:r w:rsidRPr="00230603">
          <w:rPr>
            <w:rStyle w:val="Hyperlink"/>
            <w:rFonts w:ascii="Arial" w:hAnsi="Arial" w:cs="Arial"/>
            <w:sz w:val="20"/>
            <w:szCs w:val="20"/>
          </w:rPr>
          <w:t xml:space="preserve">19 – </w:t>
        </w:r>
        <w:r>
          <w:rPr>
            <w:rStyle w:val="Hyperlink"/>
            <w:rFonts w:ascii="Arial" w:hAnsi="Arial" w:cs="Arial"/>
            <w:sz w:val="20"/>
            <w:szCs w:val="20"/>
          </w:rPr>
          <w:t>Primeira Câmara</w:t>
        </w:r>
      </w:hyperlink>
      <w:r w:rsidRPr="00230603">
        <w:rPr>
          <w:rFonts w:ascii="Arial" w:hAnsi="Arial" w:cs="Arial"/>
          <w:sz w:val="20"/>
          <w:szCs w:val="20"/>
        </w:rPr>
        <w:t xml:space="preserve"> - Relator </w:t>
      </w:r>
      <w:r>
        <w:rPr>
          <w:rFonts w:ascii="Arial" w:hAnsi="Arial" w:cs="Arial"/>
          <w:sz w:val="20"/>
          <w:szCs w:val="20"/>
        </w:rPr>
        <w:t>Conselheiro Jose Durval Mattos do Amaral.</w:t>
      </w:r>
    </w:p>
    <w:p w14:paraId="412E59BC" w14:textId="77777777" w:rsidR="006A0628" w:rsidRPr="00BE7ED0" w:rsidRDefault="006A0628" w:rsidP="00E129F7">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E129F7">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2C62107C" w:rsidR="007C18E7" w:rsidRDefault="007C18E7" w:rsidP="00E129F7">
      <w:pPr>
        <w:autoSpaceDE w:val="0"/>
        <w:autoSpaceDN w:val="0"/>
        <w:adjustRightInd w:val="0"/>
        <w:spacing w:after="0"/>
        <w:jc w:val="both"/>
        <w:rPr>
          <w:rFonts w:ascii="Arial" w:hAnsi="Arial" w:cs="Arial"/>
          <w:b/>
          <w:sz w:val="20"/>
          <w:szCs w:val="20"/>
        </w:rPr>
      </w:pPr>
    </w:p>
    <w:p w14:paraId="4B63C2AD" w14:textId="3077BF6E" w:rsidR="00782C9C" w:rsidRDefault="00E129F7" w:rsidP="00E129F7">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782C9C" w:rsidRPr="00230603">
        <w:rPr>
          <w:rFonts w:ascii="Arial" w:hAnsi="Arial" w:cs="Arial"/>
          <w:b/>
          <w:sz w:val="20"/>
          <w:szCs w:val="20"/>
        </w:rPr>
        <w:t xml:space="preserve">. </w:t>
      </w:r>
      <w:r w:rsidR="00782C9C">
        <w:rPr>
          <w:rFonts w:ascii="Arial" w:hAnsi="Arial" w:cs="Arial"/>
          <w:b/>
          <w:sz w:val="20"/>
          <w:szCs w:val="20"/>
        </w:rPr>
        <w:t>Relatório de Auditoria. Fragilidade do Controle Interno. Insuficiência da estrutura organizacional. Ressalva. Recomendação.</w:t>
      </w:r>
    </w:p>
    <w:p w14:paraId="4D3040B0" w14:textId="77777777" w:rsidR="00782C9C" w:rsidRPr="00230603" w:rsidRDefault="00782C9C" w:rsidP="00E129F7">
      <w:pPr>
        <w:autoSpaceDE w:val="0"/>
        <w:autoSpaceDN w:val="0"/>
        <w:adjustRightInd w:val="0"/>
        <w:spacing w:after="0"/>
        <w:jc w:val="both"/>
        <w:rPr>
          <w:rFonts w:ascii="Arial" w:hAnsi="Arial" w:cs="Arial"/>
          <w:b/>
          <w:sz w:val="20"/>
          <w:szCs w:val="20"/>
        </w:rPr>
      </w:pPr>
    </w:p>
    <w:p w14:paraId="4F2E719C" w14:textId="77777777" w:rsidR="00782C9C" w:rsidRPr="007565E7" w:rsidRDefault="00782C9C" w:rsidP="00E129F7">
      <w:pPr>
        <w:autoSpaceDE w:val="0"/>
        <w:autoSpaceDN w:val="0"/>
        <w:adjustRightInd w:val="0"/>
        <w:spacing w:after="0"/>
        <w:jc w:val="both"/>
        <w:rPr>
          <w:rFonts w:ascii="Arial" w:hAnsi="Arial" w:cs="Arial"/>
          <w:sz w:val="20"/>
          <w:szCs w:val="20"/>
        </w:rPr>
      </w:pPr>
      <w:r>
        <w:rPr>
          <w:rFonts w:ascii="Arial" w:hAnsi="Arial" w:cs="Arial"/>
          <w:sz w:val="20"/>
          <w:szCs w:val="20"/>
        </w:rPr>
        <w:t>A Unidade Técnica</w:t>
      </w:r>
      <w:r w:rsidRPr="007565E7">
        <w:rPr>
          <w:rFonts w:ascii="Arial" w:hAnsi="Arial" w:cs="Arial"/>
          <w:sz w:val="20"/>
          <w:szCs w:val="20"/>
        </w:rPr>
        <w:t xml:space="preserve"> apontou as seguintes falhas do Controle Interno Municipal:</w:t>
      </w:r>
      <w:r>
        <w:rPr>
          <w:rFonts w:ascii="Arial" w:hAnsi="Arial" w:cs="Arial"/>
          <w:sz w:val="20"/>
          <w:szCs w:val="20"/>
        </w:rPr>
        <w:t xml:space="preserve"> </w:t>
      </w:r>
      <w:r w:rsidRPr="007565E7">
        <w:rPr>
          <w:rFonts w:ascii="Arial" w:hAnsi="Arial" w:cs="Arial"/>
          <w:sz w:val="20"/>
          <w:szCs w:val="20"/>
        </w:rPr>
        <w:t>I – embora instituída a unidade administrativa</w:t>
      </w:r>
      <w:r>
        <w:rPr>
          <w:rFonts w:ascii="Arial" w:hAnsi="Arial" w:cs="Arial"/>
          <w:sz w:val="20"/>
          <w:szCs w:val="20"/>
        </w:rPr>
        <w:t xml:space="preserve"> </w:t>
      </w:r>
      <w:r w:rsidRPr="007565E7">
        <w:rPr>
          <w:rFonts w:ascii="Arial" w:hAnsi="Arial" w:cs="Arial"/>
          <w:sz w:val="20"/>
          <w:szCs w:val="20"/>
        </w:rPr>
        <w:t>encarregada de avaliar periodicamente os atos praticados (Controle</w:t>
      </w:r>
      <w:r>
        <w:rPr>
          <w:rFonts w:ascii="Arial" w:hAnsi="Arial" w:cs="Arial"/>
          <w:sz w:val="20"/>
          <w:szCs w:val="20"/>
        </w:rPr>
        <w:t xml:space="preserve"> </w:t>
      </w:r>
      <w:r w:rsidRPr="007565E7">
        <w:rPr>
          <w:rFonts w:ascii="Arial" w:hAnsi="Arial" w:cs="Arial"/>
          <w:sz w:val="20"/>
          <w:szCs w:val="20"/>
        </w:rPr>
        <w:t>Interno), não foi identificada a implantação de nenhum sistema de</w:t>
      </w:r>
      <w:r>
        <w:rPr>
          <w:rFonts w:ascii="Arial" w:hAnsi="Arial" w:cs="Arial"/>
          <w:sz w:val="20"/>
          <w:szCs w:val="20"/>
        </w:rPr>
        <w:t xml:space="preserve"> </w:t>
      </w:r>
      <w:r w:rsidRPr="007565E7">
        <w:rPr>
          <w:rFonts w:ascii="Arial" w:hAnsi="Arial" w:cs="Arial"/>
          <w:sz w:val="20"/>
          <w:szCs w:val="20"/>
        </w:rPr>
        <w:t>controle;</w:t>
      </w:r>
      <w:r>
        <w:rPr>
          <w:rFonts w:ascii="Arial" w:hAnsi="Arial" w:cs="Arial"/>
          <w:sz w:val="20"/>
          <w:szCs w:val="20"/>
        </w:rPr>
        <w:t xml:space="preserve"> </w:t>
      </w:r>
      <w:r w:rsidRPr="007565E7">
        <w:rPr>
          <w:rFonts w:ascii="Arial" w:hAnsi="Arial" w:cs="Arial"/>
          <w:sz w:val="20"/>
          <w:szCs w:val="20"/>
        </w:rPr>
        <w:t>II- estrutura organizacional e física inadequada em</w:t>
      </w:r>
      <w:r>
        <w:rPr>
          <w:rFonts w:ascii="Arial" w:hAnsi="Arial" w:cs="Arial"/>
          <w:sz w:val="20"/>
          <w:szCs w:val="20"/>
        </w:rPr>
        <w:t xml:space="preserve"> </w:t>
      </w:r>
      <w:r w:rsidRPr="007565E7">
        <w:rPr>
          <w:rFonts w:ascii="Arial" w:hAnsi="Arial" w:cs="Arial"/>
          <w:sz w:val="20"/>
          <w:szCs w:val="20"/>
        </w:rPr>
        <w:t>face da importância dos objetivos do Controle Interno;</w:t>
      </w:r>
      <w:r>
        <w:rPr>
          <w:rFonts w:ascii="Arial" w:hAnsi="Arial" w:cs="Arial"/>
          <w:sz w:val="20"/>
          <w:szCs w:val="20"/>
        </w:rPr>
        <w:t xml:space="preserve"> </w:t>
      </w:r>
      <w:r w:rsidRPr="007565E7">
        <w:rPr>
          <w:rFonts w:ascii="Arial" w:hAnsi="Arial" w:cs="Arial"/>
          <w:sz w:val="20"/>
          <w:szCs w:val="20"/>
        </w:rPr>
        <w:t>III - falta de procedimentos sistematizados e de</w:t>
      </w:r>
      <w:r>
        <w:rPr>
          <w:rFonts w:ascii="Arial" w:hAnsi="Arial" w:cs="Arial"/>
          <w:sz w:val="20"/>
          <w:szCs w:val="20"/>
        </w:rPr>
        <w:t xml:space="preserve"> </w:t>
      </w:r>
      <w:r w:rsidRPr="007565E7">
        <w:rPr>
          <w:rFonts w:ascii="Arial" w:hAnsi="Arial" w:cs="Arial"/>
          <w:sz w:val="20"/>
          <w:szCs w:val="20"/>
        </w:rPr>
        <w:t>relatórios gerenciais e demais conferências periódicas realizadas</w:t>
      </w:r>
      <w:r>
        <w:rPr>
          <w:rFonts w:ascii="Arial" w:hAnsi="Arial" w:cs="Arial"/>
          <w:sz w:val="20"/>
          <w:szCs w:val="20"/>
        </w:rPr>
        <w:t xml:space="preserve"> </w:t>
      </w:r>
      <w:r w:rsidRPr="007565E7">
        <w:rPr>
          <w:rFonts w:ascii="Arial" w:hAnsi="Arial" w:cs="Arial"/>
          <w:sz w:val="20"/>
          <w:szCs w:val="20"/>
        </w:rPr>
        <w:t>pelo Controle Interno;</w:t>
      </w:r>
      <w:r>
        <w:rPr>
          <w:rFonts w:ascii="Arial" w:hAnsi="Arial" w:cs="Arial"/>
          <w:sz w:val="20"/>
          <w:szCs w:val="20"/>
        </w:rPr>
        <w:t xml:space="preserve"> </w:t>
      </w:r>
      <w:r w:rsidRPr="007565E7">
        <w:rPr>
          <w:rFonts w:ascii="Arial" w:hAnsi="Arial" w:cs="Arial"/>
          <w:sz w:val="20"/>
          <w:szCs w:val="20"/>
        </w:rPr>
        <w:t>IV - falta de descrição formal das tarefas e de</w:t>
      </w:r>
      <w:r>
        <w:rPr>
          <w:rFonts w:ascii="Arial" w:hAnsi="Arial" w:cs="Arial"/>
          <w:sz w:val="20"/>
          <w:szCs w:val="20"/>
        </w:rPr>
        <w:t xml:space="preserve"> </w:t>
      </w:r>
      <w:r w:rsidRPr="007565E7">
        <w:rPr>
          <w:rFonts w:ascii="Arial" w:hAnsi="Arial" w:cs="Arial"/>
          <w:sz w:val="20"/>
          <w:szCs w:val="20"/>
        </w:rPr>
        <w:t>manuais que informem sobre as obrigações de servidores e</w:t>
      </w:r>
      <w:r>
        <w:rPr>
          <w:rFonts w:ascii="Arial" w:hAnsi="Arial" w:cs="Arial"/>
          <w:sz w:val="20"/>
          <w:szCs w:val="20"/>
        </w:rPr>
        <w:t xml:space="preserve"> </w:t>
      </w:r>
      <w:r w:rsidRPr="007565E7">
        <w:rPr>
          <w:rFonts w:ascii="Arial" w:hAnsi="Arial" w:cs="Arial"/>
          <w:sz w:val="20"/>
          <w:szCs w:val="20"/>
        </w:rPr>
        <w:t>departamentos;</w:t>
      </w:r>
      <w:r>
        <w:rPr>
          <w:rFonts w:ascii="Arial" w:hAnsi="Arial" w:cs="Arial"/>
          <w:sz w:val="20"/>
          <w:szCs w:val="20"/>
        </w:rPr>
        <w:t xml:space="preserve"> </w:t>
      </w:r>
      <w:r w:rsidRPr="007565E7">
        <w:rPr>
          <w:rFonts w:ascii="Arial" w:hAnsi="Arial" w:cs="Arial"/>
          <w:sz w:val="20"/>
          <w:szCs w:val="20"/>
        </w:rPr>
        <w:t>V - falta de realização de auditoria interna.</w:t>
      </w:r>
    </w:p>
    <w:p w14:paraId="43C94710" w14:textId="77777777" w:rsidR="00782C9C" w:rsidRDefault="00782C9C" w:rsidP="00E129F7">
      <w:pPr>
        <w:autoSpaceDE w:val="0"/>
        <w:autoSpaceDN w:val="0"/>
        <w:adjustRightInd w:val="0"/>
        <w:spacing w:after="0"/>
        <w:jc w:val="both"/>
        <w:rPr>
          <w:rFonts w:ascii="Arial" w:hAnsi="Arial" w:cs="Arial"/>
          <w:sz w:val="20"/>
          <w:szCs w:val="20"/>
        </w:rPr>
      </w:pPr>
    </w:p>
    <w:p w14:paraId="1BB7FF0A" w14:textId="77777777" w:rsidR="00782C9C" w:rsidRPr="007565E7" w:rsidRDefault="00782C9C" w:rsidP="00E129F7">
      <w:pPr>
        <w:autoSpaceDE w:val="0"/>
        <w:autoSpaceDN w:val="0"/>
        <w:adjustRightInd w:val="0"/>
        <w:spacing w:after="0"/>
        <w:jc w:val="both"/>
        <w:rPr>
          <w:rFonts w:ascii="Arial" w:hAnsi="Arial" w:cs="Arial"/>
          <w:sz w:val="20"/>
          <w:szCs w:val="20"/>
        </w:rPr>
      </w:pPr>
      <w:r>
        <w:rPr>
          <w:rFonts w:ascii="Arial" w:hAnsi="Arial" w:cs="Arial"/>
          <w:sz w:val="20"/>
          <w:szCs w:val="20"/>
        </w:rPr>
        <w:t xml:space="preserve">Foi </w:t>
      </w:r>
      <w:r w:rsidRPr="007565E7">
        <w:rPr>
          <w:rFonts w:ascii="Arial" w:hAnsi="Arial" w:cs="Arial"/>
          <w:sz w:val="20"/>
          <w:szCs w:val="20"/>
        </w:rPr>
        <w:t>justificado que a Controladora foi nomeada em 1º/3/2010, o que</w:t>
      </w:r>
      <w:r>
        <w:rPr>
          <w:rFonts w:ascii="Arial" w:hAnsi="Arial" w:cs="Arial"/>
          <w:sz w:val="20"/>
          <w:szCs w:val="20"/>
        </w:rPr>
        <w:t xml:space="preserve"> </w:t>
      </w:r>
      <w:r w:rsidRPr="007565E7">
        <w:rPr>
          <w:rFonts w:ascii="Arial" w:hAnsi="Arial" w:cs="Arial"/>
          <w:sz w:val="20"/>
          <w:szCs w:val="20"/>
        </w:rPr>
        <w:t>exigiu um período de adaptação ao setor. No entanto, no mesmo exercício a Controladora teria elaborado normativas para os setores de Tributação, Recursos</w:t>
      </w:r>
      <w:r>
        <w:rPr>
          <w:rFonts w:ascii="Arial" w:hAnsi="Arial" w:cs="Arial"/>
          <w:sz w:val="20"/>
          <w:szCs w:val="20"/>
        </w:rPr>
        <w:t xml:space="preserve"> </w:t>
      </w:r>
      <w:r w:rsidRPr="007565E7">
        <w:rPr>
          <w:rFonts w:ascii="Arial" w:hAnsi="Arial" w:cs="Arial"/>
          <w:sz w:val="20"/>
          <w:szCs w:val="20"/>
        </w:rPr>
        <w:t>Humanos, Patrimonial, Tesouraria e Engenharia.</w:t>
      </w:r>
      <w:r>
        <w:rPr>
          <w:rFonts w:ascii="Arial" w:hAnsi="Arial" w:cs="Arial"/>
          <w:sz w:val="20"/>
          <w:szCs w:val="20"/>
        </w:rPr>
        <w:t xml:space="preserve"> </w:t>
      </w:r>
      <w:r w:rsidRPr="007565E7">
        <w:rPr>
          <w:rFonts w:ascii="Arial" w:hAnsi="Arial" w:cs="Arial"/>
          <w:sz w:val="20"/>
          <w:szCs w:val="20"/>
        </w:rPr>
        <w:t>Noticiam a realização de trabalhos minuciosos na área de Recursos</w:t>
      </w:r>
      <w:r>
        <w:rPr>
          <w:rFonts w:ascii="Arial" w:hAnsi="Arial" w:cs="Arial"/>
          <w:sz w:val="20"/>
          <w:szCs w:val="20"/>
        </w:rPr>
        <w:t xml:space="preserve"> </w:t>
      </w:r>
      <w:r w:rsidRPr="007565E7">
        <w:rPr>
          <w:rFonts w:ascii="Arial" w:hAnsi="Arial" w:cs="Arial"/>
          <w:sz w:val="20"/>
          <w:szCs w:val="20"/>
        </w:rPr>
        <w:t>Humanos. Não obstante, informam quanto à aquisição de sistema informatizado que</w:t>
      </w:r>
      <w:r>
        <w:rPr>
          <w:rFonts w:ascii="Arial" w:hAnsi="Arial" w:cs="Arial"/>
          <w:sz w:val="20"/>
          <w:szCs w:val="20"/>
        </w:rPr>
        <w:t xml:space="preserve"> </w:t>
      </w:r>
      <w:r w:rsidRPr="007565E7">
        <w:rPr>
          <w:rFonts w:ascii="Arial" w:hAnsi="Arial" w:cs="Arial"/>
          <w:sz w:val="20"/>
          <w:szCs w:val="20"/>
        </w:rPr>
        <w:t>permite controlar compras, empenhos, a contabilidade, sistema financeiro e a gestão</w:t>
      </w:r>
      <w:r>
        <w:rPr>
          <w:rFonts w:ascii="Arial" w:hAnsi="Arial" w:cs="Arial"/>
          <w:sz w:val="20"/>
          <w:szCs w:val="20"/>
        </w:rPr>
        <w:t xml:space="preserve"> </w:t>
      </w:r>
      <w:r w:rsidRPr="007565E7">
        <w:rPr>
          <w:rFonts w:ascii="Arial" w:hAnsi="Arial" w:cs="Arial"/>
          <w:sz w:val="20"/>
          <w:szCs w:val="20"/>
        </w:rPr>
        <w:t>de recursos humanos.</w:t>
      </w:r>
    </w:p>
    <w:p w14:paraId="7CBFEE62" w14:textId="77777777" w:rsidR="00782C9C" w:rsidRDefault="00782C9C" w:rsidP="00E129F7">
      <w:pPr>
        <w:autoSpaceDE w:val="0"/>
        <w:autoSpaceDN w:val="0"/>
        <w:adjustRightInd w:val="0"/>
        <w:spacing w:after="0"/>
        <w:jc w:val="both"/>
        <w:rPr>
          <w:rFonts w:ascii="Arial" w:hAnsi="Arial" w:cs="Arial"/>
          <w:sz w:val="20"/>
          <w:szCs w:val="20"/>
        </w:rPr>
      </w:pPr>
    </w:p>
    <w:p w14:paraId="6A2917F1" w14:textId="77777777" w:rsidR="00782C9C" w:rsidRPr="007565E7" w:rsidRDefault="00782C9C" w:rsidP="00E129F7">
      <w:pPr>
        <w:autoSpaceDE w:val="0"/>
        <w:autoSpaceDN w:val="0"/>
        <w:adjustRightInd w:val="0"/>
        <w:spacing w:after="0"/>
        <w:jc w:val="both"/>
        <w:rPr>
          <w:rFonts w:ascii="Arial" w:hAnsi="Arial" w:cs="Arial"/>
          <w:sz w:val="20"/>
          <w:szCs w:val="20"/>
        </w:rPr>
      </w:pPr>
      <w:r w:rsidRPr="007565E7">
        <w:rPr>
          <w:rFonts w:ascii="Arial" w:hAnsi="Arial" w:cs="Arial"/>
          <w:sz w:val="20"/>
          <w:szCs w:val="20"/>
        </w:rPr>
        <w:t>Diante das justificativas apresentadas e das Instruções Normativas</w:t>
      </w:r>
      <w:r>
        <w:rPr>
          <w:rFonts w:ascii="Arial" w:hAnsi="Arial" w:cs="Arial"/>
          <w:sz w:val="20"/>
          <w:szCs w:val="20"/>
        </w:rPr>
        <w:t xml:space="preserve"> </w:t>
      </w:r>
      <w:r w:rsidRPr="007565E7">
        <w:rPr>
          <w:rFonts w:ascii="Arial" w:hAnsi="Arial" w:cs="Arial"/>
          <w:sz w:val="20"/>
          <w:szCs w:val="20"/>
        </w:rPr>
        <w:t>apresentadas, entend</w:t>
      </w:r>
      <w:r>
        <w:rPr>
          <w:rFonts w:ascii="Arial" w:hAnsi="Arial" w:cs="Arial"/>
          <w:sz w:val="20"/>
          <w:szCs w:val="20"/>
        </w:rPr>
        <w:t xml:space="preserve">eu </w:t>
      </w:r>
      <w:r w:rsidRPr="007565E7">
        <w:rPr>
          <w:rFonts w:ascii="Arial" w:hAnsi="Arial" w:cs="Arial"/>
          <w:sz w:val="20"/>
          <w:szCs w:val="20"/>
        </w:rPr>
        <w:t>ser possível, nos termos das</w:t>
      </w:r>
      <w:r>
        <w:rPr>
          <w:rFonts w:ascii="Arial" w:hAnsi="Arial" w:cs="Arial"/>
          <w:sz w:val="20"/>
          <w:szCs w:val="20"/>
        </w:rPr>
        <w:t xml:space="preserve"> </w:t>
      </w:r>
      <w:r w:rsidRPr="007565E7">
        <w:rPr>
          <w:rFonts w:ascii="Arial" w:hAnsi="Arial" w:cs="Arial"/>
          <w:sz w:val="20"/>
          <w:szCs w:val="20"/>
        </w:rPr>
        <w:t>manifestações uniformes, converter a presente falha em ressalva.</w:t>
      </w:r>
      <w:r>
        <w:rPr>
          <w:rFonts w:ascii="Arial" w:hAnsi="Arial" w:cs="Arial"/>
          <w:sz w:val="20"/>
          <w:szCs w:val="20"/>
        </w:rPr>
        <w:t xml:space="preserve"> </w:t>
      </w:r>
      <w:r w:rsidRPr="007565E7">
        <w:rPr>
          <w:rFonts w:ascii="Arial" w:hAnsi="Arial" w:cs="Arial"/>
          <w:sz w:val="20"/>
          <w:szCs w:val="20"/>
        </w:rPr>
        <w:t>Não obstante, acolh</w:t>
      </w:r>
      <w:r>
        <w:rPr>
          <w:rFonts w:ascii="Arial" w:hAnsi="Arial" w:cs="Arial"/>
          <w:sz w:val="20"/>
          <w:szCs w:val="20"/>
        </w:rPr>
        <w:t>eu</w:t>
      </w:r>
      <w:r w:rsidRPr="007565E7">
        <w:rPr>
          <w:rFonts w:ascii="Arial" w:hAnsi="Arial" w:cs="Arial"/>
          <w:sz w:val="20"/>
          <w:szCs w:val="20"/>
        </w:rPr>
        <w:t xml:space="preserve"> sob a forma de recomendação ao Município a proposta da </w:t>
      </w:r>
      <w:r>
        <w:rPr>
          <w:rFonts w:ascii="Arial" w:hAnsi="Arial" w:cs="Arial"/>
          <w:sz w:val="20"/>
          <w:szCs w:val="20"/>
        </w:rPr>
        <w:t>Unidade Técnica</w:t>
      </w:r>
      <w:r w:rsidRPr="007565E7">
        <w:rPr>
          <w:rFonts w:ascii="Arial" w:hAnsi="Arial" w:cs="Arial"/>
          <w:sz w:val="20"/>
          <w:szCs w:val="20"/>
        </w:rPr>
        <w:t>, constante de sua</w:t>
      </w:r>
      <w:r>
        <w:rPr>
          <w:rFonts w:ascii="Arial" w:hAnsi="Arial" w:cs="Arial"/>
          <w:sz w:val="20"/>
          <w:szCs w:val="20"/>
        </w:rPr>
        <w:t xml:space="preserve"> </w:t>
      </w:r>
      <w:r w:rsidRPr="007565E7">
        <w:rPr>
          <w:rFonts w:ascii="Arial" w:hAnsi="Arial" w:cs="Arial"/>
          <w:sz w:val="20"/>
          <w:szCs w:val="20"/>
        </w:rPr>
        <w:t xml:space="preserve">Instrução </w:t>
      </w:r>
      <w:proofErr w:type="spellStart"/>
      <w:r w:rsidRPr="007565E7">
        <w:rPr>
          <w:rFonts w:ascii="Arial" w:hAnsi="Arial" w:cs="Arial"/>
          <w:sz w:val="20"/>
          <w:szCs w:val="20"/>
        </w:rPr>
        <w:t>n.°</w:t>
      </w:r>
      <w:proofErr w:type="spellEnd"/>
      <w:r w:rsidRPr="007565E7">
        <w:rPr>
          <w:rFonts w:ascii="Arial" w:hAnsi="Arial" w:cs="Arial"/>
          <w:sz w:val="20"/>
          <w:szCs w:val="20"/>
        </w:rPr>
        <w:t xml:space="preserve"> 61/17:</w:t>
      </w:r>
      <w:r>
        <w:rPr>
          <w:rFonts w:ascii="Arial" w:hAnsi="Arial" w:cs="Arial"/>
          <w:sz w:val="20"/>
          <w:szCs w:val="20"/>
        </w:rPr>
        <w:t xml:space="preserve"> </w:t>
      </w:r>
      <w:r w:rsidRPr="007565E7">
        <w:rPr>
          <w:rFonts w:ascii="Arial" w:hAnsi="Arial" w:cs="Arial"/>
          <w:sz w:val="20"/>
          <w:szCs w:val="20"/>
        </w:rPr>
        <w:t>Que sejam implementados instrumentos de controle</w:t>
      </w:r>
      <w:r>
        <w:rPr>
          <w:rFonts w:ascii="Arial" w:hAnsi="Arial" w:cs="Arial"/>
          <w:sz w:val="20"/>
          <w:szCs w:val="20"/>
        </w:rPr>
        <w:t xml:space="preserve"> </w:t>
      </w:r>
      <w:r w:rsidRPr="007565E7">
        <w:rPr>
          <w:rFonts w:ascii="Arial" w:hAnsi="Arial" w:cs="Arial"/>
          <w:sz w:val="20"/>
          <w:szCs w:val="20"/>
        </w:rPr>
        <w:t>normatizados que permitam o acompanhamento na organização, do</w:t>
      </w:r>
      <w:r>
        <w:rPr>
          <w:rFonts w:ascii="Arial" w:hAnsi="Arial" w:cs="Arial"/>
          <w:sz w:val="20"/>
          <w:szCs w:val="20"/>
        </w:rPr>
        <w:t xml:space="preserve"> </w:t>
      </w:r>
      <w:r w:rsidRPr="007565E7">
        <w:rPr>
          <w:rFonts w:ascii="Arial" w:hAnsi="Arial" w:cs="Arial"/>
          <w:sz w:val="20"/>
          <w:szCs w:val="20"/>
        </w:rPr>
        <w:t>planejamento, execução e avaliação das atividades, dando assim</w:t>
      </w:r>
      <w:r>
        <w:rPr>
          <w:rFonts w:ascii="Arial" w:hAnsi="Arial" w:cs="Arial"/>
          <w:sz w:val="20"/>
          <w:szCs w:val="20"/>
        </w:rPr>
        <w:t xml:space="preserve"> </w:t>
      </w:r>
      <w:r w:rsidRPr="007565E7">
        <w:rPr>
          <w:rFonts w:ascii="Arial" w:hAnsi="Arial" w:cs="Arial"/>
          <w:sz w:val="20"/>
          <w:szCs w:val="20"/>
        </w:rPr>
        <w:t>cumprimento às atribuições estabelecidas pela Lei Municipal, bem como à LRF.</w:t>
      </w:r>
    </w:p>
    <w:p w14:paraId="45885995" w14:textId="77777777" w:rsidR="00782C9C" w:rsidRPr="00230603" w:rsidRDefault="00782C9C" w:rsidP="00E129F7">
      <w:pPr>
        <w:autoSpaceDE w:val="0"/>
        <w:autoSpaceDN w:val="0"/>
        <w:adjustRightInd w:val="0"/>
        <w:spacing w:after="0"/>
        <w:jc w:val="both"/>
        <w:rPr>
          <w:rFonts w:ascii="Arial" w:hAnsi="Arial" w:cs="Arial"/>
          <w:sz w:val="20"/>
          <w:szCs w:val="20"/>
        </w:rPr>
      </w:pPr>
    </w:p>
    <w:p w14:paraId="1AE18B96" w14:textId="77777777" w:rsidR="00782C9C" w:rsidRPr="00230603" w:rsidRDefault="00782C9C" w:rsidP="00E129F7">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76599/11</w:t>
      </w:r>
      <w:r w:rsidRPr="00230603">
        <w:rPr>
          <w:rFonts w:ascii="Arial" w:hAnsi="Arial" w:cs="Arial"/>
          <w:sz w:val="20"/>
          <w:szCs w:val="20"/>
        </w:rPr>
        <w:t xml:space="preserve"> – </w:t>
      </w:r>
      <w:hyperlink r:id="rId10" w:history="1">
        <w:r w:rsidRPr="00230603">
          <w:rPr>
            <w:rStyle w:val="Hyperlink"/>
            <w:rFonts w:ascii="Arial" w:hAnsi="Arial" w:cs="Arial"/>
            <w:sz w:val="20"/>
            <w:szCs w:val="20"/>
          </w:rPr>
          <w:t>Acórdão nº 1</w:t>
        </w:r>
        <w:r>
          <w:rPr>
            <w:rStyle w:val="Hyperlink"/>
            <w:rFonts w:ascii="Arial" w:hAnsi="Arial" w:cs="Arial"/>
            <w:sz w:val="20"/>
            <w:szCs w:val="20"/>
          </w:rPr>
          <w:t>493</w:t>
        </w:r>
        <w:r w:rsidRPr="00230603">
          <w:rPr>
            <w:rStyle w:val="Hyperlink"/>
            <w:rFonts w:ascii="Arial" w:hAnsi="Arial" w:cs="Arial"/>
            <w:sz w:val="20"/>
            <w:szCs w:val="20"/>
          </w:rPr>
          <w:t xml:space="preserve">/19 – </w:t>
        </w:r>
        <w:r>
          <w:rPr>
            <w:rStyle w:val="Hyperlink"/>
            <w:rFonts w:ascii="Arial" w:hAnsi="Arial" w:cs="Arial"/>
            <w:sz w:val="20"/>
            <w:szCs w:val="20"/>
          </w:rPr>
          <w:t>Segunda Câmara</w:t>
        </w:r>
      </w:hyperlink>
      <w:r w:rsidRPr="00230603">
        <w:rPr>
          <w:rFonts w:ascii="Arial" w:hAnsi="Arial" w:cs="Arial"/>
          <w:sz w:val="20"/>
          <w:szCs w:val="20"/>
        </w:rPr>
        <w:t xml:space="preserve"> - Relator Conselheiro </w:t>
      </w:r>
      <w:r>
        <w:rPr>
          <w:rFonts w:ascii="Arial" w:hAnsi="Arial" w:cs="Arial"/>
          <w:sz w:val="20"/>
          <w:szCs w:val="20"/>
        </w:rPr>
        <w:t xml:space="preserve">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230603">
        <w:rPr>
          <w:rFonts w:ascii="Arial" w:hAnsi="Arial" w:cs="Arial"/>
          <w:sz w:val="20"/>
          <w:szCs w:val="20"/>
        </w:rPr>
        <w:t>.</w:t>
      </w:r>
    </w:p>
    <w:p w14:paraId="5A232A18" w14:textId="77777777" w:rsidR="003319D0" w:rsidRPr="00BE7ED0" w:rsidRDefault="003319D0" w:rsidP="00E129F7">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E129F7">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6E7ECAD0" w:rsidR="007C18E7" w:rsidRDefault="007C18E7" w:rsidP="00E129F7">
      <w:pPr>
        <w:autoSpaceDE w:val="0"/>
        <w:autoSpaceDN w:val="0"/>
        <w:adjustRightInd w:val="0"/>
        <w:spacing w:after="0"/>
        <w:jc w:val="both"/>
        <w:rPr>
          <w:rFonts w:ascii="Arial" w:hAnsi="Arial" w:cs="Arial"/>
          <w:sz w:val="20"/>
          <w:szCs w:val="20"/>
        </w:rPr>
      </w:pPr>
    </w:p>
    <w:p w14:paraId="563EFEF8" w14:textId="16DF6439" w:rsidR="004D10CC" w:rsidRDefault="00E129F7" w:rsidP="00E129F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4. </w:t>
      </w:r>
      <w:r w:rsidR="004D10CC" w:rsidRPr="004D10CC">
        <w:rPr>
          <w:rFonts w:ascii="Arial" w:hAnsi="Arial" w:cs="Arial"/>
          <w:b/>
          <w:sz w:val="20"/>
          <w:szCs w:val="20"/>
        </w:rPr>
        <w:t>Consulta. Remuneração de Procurador Municipal. Honorários de sucumbência. Inovação do Código de Processo Civil, prevendo a possibilidade de regulamentação legal de atribuição dessa verba aos advogados públicos.</w:t>
      </w:r>
    </w:p>
    <w:p w14:paraId="240864A7" w14:textId="77777777" w:rsidR="004D10CC" w:rsidRPr="004D10CC" w:rsidRDefault="004D10CC" w:rsidP="00E129F7">
      <w:pPr>
        <w:autoSpaceDE w:val="0"/>
        <w:autoSpaceDN w:val="0"/>
        <w:adjustRightInd w:val="0"/>
        <w:spacing w:after="0"/>
        <w:jc w:val="both"/>
        <w:rPr>
          <w:rFonts w:ascii="Arial" w:hAnsi="Arial" w:cs="Arial"/>
          <w:sz w:val="20"/>
          <w:szCs w:val="20"/>
        </w:rPr>
      </w:pPr>
    </w:p>
    <w:p w14:paraId="51A495E6" w14:textId="77777777" w:rsidR="004D10CC" w:rsidRPr="004D10CC" w:rsidRDefault="004D10CC" w:rsidP="00E129F7">
      <w:pPr>
        <w:autoSpaceDE w:val="0"/>
        <w:autoSpaceDN w:val="0"/>
        <w:adjustRightInd w:val="0"/>
        <w:spacing w:after="0"/>
        <w:jc w:val="both"/>
        <w:rPr>
          <w:rFonts w:ascii="Arial" w:hAnsi="Arial" w:cs="Arial"/>
          <w:sz w:val="20"/>
          <w:szCs w:val="20"/>
        </w:rPr>
      </w:pPr>
      <w:r w:rsidRPr="004D10CC">
        <w:rPr>
          <w:rFonts w:ascii="Arial" w:hAnsi="Arial" w:cs="Arial"/>
          <w:sz w:val="20"/>
          <w:szCs w:val="20"/>
        </w:rPr>
        <w:lastRenderedPageBreak/>
        <w:t>De acordo com a tese fixada pelo Supremo Tribunal Federal no julgamento do RE n. 663.696/MG, de repercussão geral, a remuneração dos procuradores municipais encontra-se submetida ao teto dos Desembargadores do Tribunal de Justiça, que equivale a noventa inteiros e vinte e cinco centésimos por cento do subsídio mensal, em espécie, dos Ministros do Supremo Tribunal Federal.</w:t>
      </w:r>
    </w:p>
    <w:p w14:paraId="0C2630AD" w14:textId="77777777" w:rsidR="00633D2D" w:rsidRDefault="00633D2D" w:rsidP="00E129F7">
      <w:pPr>
        <w:autoSpaceDE w:val="0"/>
        <w:autoSpaceDN w:val="0"/>
        <w:adjustRightInd w:val="0"/>
        <w:spacing w:after="0"/>
        <w:jc w:val="both"/>
        <w:rPr>
          <w:rFonts w:ascii="Arial" w:hAnsi="Arial" w:cs="Arial"/>
          <w:sz w:val="20"/>
          <w:szCs w:val="20"/>
        </w:rPr>
      </w:pPr>
    </w:p>
    <w:p w14:paraId="2AE36F9E" w14:textId="3B56CDE9" w:rsidR="004D10CC" w:rsidRPr="004D10CC" w:rsidRDefault="004D10CC" w:rsidP="00E129F7">
      <w:pPr>
        <w:autoSpaceDE w:val="0"/>
        <w:autoSpaceDN w:val="0"/>
        <w:adjustRightInd w:val="0"/>
        <w:spacing w:after="0"/>
        <w:jc w:val="both"/>
        <w:rPr>
          <w:rFonts w:ascii="Arial" w:hAnsi="Arial" w:cs="Arial"/>
          <w:sz w:val="20"/>
          <w:szCs w:val="20"/>
        </w:rPr>
      </w:pPr>
      <w:r w:rsidRPr="004D10CC">
        <w:rPr>
          <w:rFonts w:ascii="Arial" w:hAnsi="Arial" w:cs="Arial"/>
          <w:sz w:val="20"/>
          <w:szCs w:val="20"/>
        </w:rPr>
        <w:t>A remuneração dos Procuradores Municipais deve ser fixada por meio de subsídio.</w:t>
      </w:r>
    </w:p>
    <w:p w14:paraId="1423C55A" w14:textId="77777777" w:rsidR="00633D2D" w:rsidRDefault="00633D2D" w:rsidP="00E129F7">
      <w:pPr>
        <w:autoSpaceDE w:val="0"/>
        <w:autoSpaceDN w:val="0"/>
        <w:adjustRightInd w:val="0"/>
        <w:spacing w:after="0"/>
        <w:jc w:val="both"/>
        <w:rPr>
          <w:rFonts w:ascii="Arial" w:hAnsi="Arial" w:cs="Arial"/>
          <w:sz w:val="20"/>
          <w:szCs w:val="20"/>
        </w:rPr>
      </w:pPr>
    </w:p>
    <w:p w14:paraId="2D6549BB" w14:textId="223631DE" w:rsidR="004D10CC" w:rsidRPr="004D10CC" w:rsidRDefault="004D10CC" w:rsidP="00E129F7">
      <w:pPr>
        <w:autoSpaceDE w:val="0"/>
        <w:autoSpaceDN w:val="0"/>
        <w:adjustRightInd w:val="0"/>
        <w:spacing w:after="0"/>
        <w:jc w:val="both"/>
        <w:rPr>
          <w:rFonts w:ascii="Arial" w:hAnsi="Arial" w:cs="Arial"/>
          <w:sz w:val="20"/>
          <w:szCs w:val="20"/>
        </w:rPr>
      </w:pPr>
      <w:r w:rsidRPr="004D10CC">
        <w:rPr>
          <w:rFonts w:ascii="Arial" w:hAnsi="Arial" w:cs="Arial"/>
          <w:sz w:val="20"/>
          <w:szCs w:val="20"/>
        </w:rPr>
        <w:t>Se a lei de regulamentação do cargo assim dispuser, os Procuradores Municipais têm direito à percepção da verba honorária de sucumbência, mesmo nas carreiras nas quais tenha sido instituído o subsídio como forma de remuneração.</w:t>
      </w:r>
    </w:p>
    <w:p w14:paraId="43275523" w14:textId="77777777" w:rsidR="003F5DEE" w:rsidRDefault="003F5DEE" w:rsidP="00E129F7">
      <w:pPr>
        <w:autoSpaceDE w:val="0"/>
        <w:autoSpaceDN w:val="0"/>
        <w:adjustRightInd w:val="0"/>
        <w:spacing w:after="0"/>
        <w:jc w:val="both"/>
        <w:rPr>
          <w:rFonts w:ascii="Arial" w:hAnsi="Arial" w:cs="Arial"/>
          <w:sz w:val="20"/>
          <w:szCs w:val="20"/>
        </w:rPr>
      </w:pPr>
    </w:p>
    <w:p w14:paraId="588056C2" w14:textId="08EE556A" w:rsidR="004D10CC" w:rsidRPr="00454F62" w:rsidRDefault="004D10CC"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t xml:space="preserve">Processo nº </w:t>
      </w:r>
      <w:r>
        <w:rPr>
          <w:rFonts w:ascii="Arial" w:hAnsi="Arial" w:cs="Arial"/>
          <w:sz w:val="20"/>
          <w:szCs w:val="20"/>
        </w:rPr>
        <w:t>81588</w:t>
      </w:r>
      <w:r w:rsidRPr="00454F62">
        <w:rPr>
          <w:rFonts w:ascii="Arial" w:hAnsi="Arial" w:cs="Arial"/>
          <w:sz w:val="20"/>
          <w:szCs w:val="20"/>
        </w:rPr>
        <w:t>/1</w:t>
      </w:r>
      <w:r>
        <w:rPr>
          <w:rFonts w:ascii="Arial" w:hAnsi="Arial" w:cs="Arial"/>
          <w:sz w:val="20"/>
          <w:szCs w:val="20"/>
        </w:rPr>
        <w:t>7</w:t>
      </w:r>
      <w:r w:rsidRPr="00454F62">
        <w:rPr>
          <w:rFonts w:ascii="Arial" w:hAnsi="Arial" w:cs="Arial"/>
          <w:sz w:val="20"/>
          <w:szCs w:val="20"/>
        </w:rPr>
        <w:t xml:space="preserve">– </w:t>
      </w:r>
      <w:hyperlink r:id="rId11" w:history="1">
        <w:r w:rsidRPr="002F0E59">
          <w:rPr>
            <w:rStyle w:val="Hyperlink"/>
            <w:rFonts w:ascii="Arial" w:hAnsi="Arial" w:cs="Arial"/>
            <w:sz w:val="20"/>
            <w:szCs w:val="20"/>
          </w:rPr>
          <w:t>Acórdão nº 1457/19 – Tribunal Pleno</w:t>
        </w:r>
      </w:hyperlink>
      <w:r w:rsidR="002F0E59">
        <w:rPr>
          <w:rFonts w:ascii="Arial" w:hAnsi="Arial" w:cs="Arial"/>
          <w:sz w:val="20"/>
          <w:szCs w:val="20"/>
        </w:rPr>
        <w:t xml:space="preserve"> </w:t>
      </w:r>
      <w:r w:rsidRPr="004D10CC">
        <w:rPr>
          <w:rFonts w:ascii="Arial" w:hAnsi="Arial" w:cs="Arial"/>
          <w:sz w:val="20"/>
          <w:szCs w:val="20"/>
        </w:rPr>
        <w:t xml:space="preserve">- </w:t>
      </w:r>
      <w:r w:rsidRPr="00454F62">
        <w:rPr>
          <w:rFonts w:ascii="Arial" w:hAnsi="Arial" w:cs="Arial"/>
          <w:sz w:val="20"/>
          <w:szCs w:val="20"/>
        </w:rPr>
        <w:t xml:space="preserve">Relator Conselheiro </w:t>
      </w:r>
      <w:r w:rsidRPr="004D10CC">
        <w:rPr>
          <w:rFonts w:ascii="Arial" w:hAnsi="Arial" w:cs="Arial"/>
          <w:sz w:val="20"/>
          <w:szCs w:val="20"/>
        </w:rPr>
        <w:t>Fernando Augusto Mello Guimarães</w:t>
      </w:r>
      <w:r w:rsidRPr="00454F62">
        <w:rPr>
          <w:rFonts w:ascii="Arial" w:hAnsi="Arial" w:cs="Arial"/>
          <w:sz w:val="20"/>
          <w:szCs w:val="20"/>
        </w:rPr>
        <w:t>.</w:t>
      </w:r>
    </w:p>
    <w:p w14:paraId="6A556AF2" w14:textId="77777777" w:rsidR="004D10CC" w:rsidRDefault="004D10CC" w:rsidP="00E129F7">
      <w:pPr>
        <w:autoSpaceDE w:val="0"/>
        <w:autoSpaceDN w:val="0"/>
        <w:adjustRightInd w:val="0"/>
        <w:spacing w:after="0"/>
        <w:jc w:val="both"/>
        <w:rPr>
          <w:rFonts w:ascii="Arial" w:hAnsi="Arial" w:cs="Arial"/>
          <w:b/>
          <w:sz w:val="20"/>
          <w:szCs w:val="20"/>
        </w:rPr>
      </w:pPr>
    </w:p>
    <w:p w14:paraId="6EA07BB9" w14:textId="4D047C36" w:rsidR="004D10CC" w:rsidRDefault="00E129F7" w:rsidP="00E129F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5. </w:t>
      </w:r>
      <w:r w:rsidR="00C95494" w:rsidRPr="00C95494">
        <w:rPr>
          <w:rFonts w:ascii="Arial" w:hAnsi="Arial" w:cs="Arial"/>
          <w:b/>
          <w:sz w:val="20"/>
          <w:szCs w:val="20"/>
        </w:rPr>
        <w:t>Consulta. Servidores públicos municipais. Migração de regime celetista para estatutário. Criação de Regime Próprio de Previdência Social. Servidores que obtiveram aposentadoria junto ao Regime Geral de Previdência Social. Possibilidade de filiação ao Regime Próprio de Previdência Social.</w:t>
      </w:r>
    </w:p>
    <w:p w14:paraId="5295EF23" w14:textId="77777777" w:rsidR="00C95494" w:rsidRDefault="00C95494" w:rsidP="00E129F7">
      <w:pPr>
        <w:autoSpaceDE w:val="0"/>
        <w:autoSpaceDN w:val="0"/>
        <w:adjustRightInd w:val="0"/>
        <w:spacing w:after="0"/>
        <w:jc w:val="both"/>
        <w:rPr>
          <w:rFonts w:ascii="Arial" w:hAnsi="Arial" w:cs="Arial"/>
          <w:sz w:val="20"/>
          <w:szCs w:val="20"/>
        </w:rPr>
      </w:pPr>
    </w:p>
    <w:p w14:paraId="2530650E" w14:textId="412564B9" w:rsidR="00C95494" w:rsidRPr="00C95494" w:rsidRDefault="00C95494" w:rsidP="00E129F7">
      <w:pPr>
        <w:autoSpaceDE w:val="0"/>
        <w:autoSpaceDN w:val="0"/>
        <w:adjustRightInd w:val="0"/>
        <w:spacing w:after="0"/>
        <w:jc w:val="both"/>
        <w:rPr>
          <w:rFonts w:ascii="Arial" w:hAnsi="Arial" w:cs="Arial"/>
          <w:sz w:val="20"/>
          <w:szCs w:val="20"/>
        </w:rPr>
      </w:pPr>
      <w:r w:rsidRPr="00C95494">
        <w:rPr>
          <w:rFonts w:ascii="Arial" w:hAnsi="Arial" w:cs="Arial"/>
          <w:sz w:val="20"/>
          <w:szCs w:val="20"/>
        </w:rPr>
        <w:t>Com a migração de regime jurídico dos servidores públicos, de celetistas para estatutários, e com a instituição de Regime Próprio de Previdência Social, é lícita sua inclusão como segurado perante este último, conforme previsão do art. 40, caput, da Constituição, e nos termos da respectiva legislação municipal, ainda que já estejam aposentados no Regime Geral de Previdência Social, considerando que tal aposentação não extingue o vínculo perante a Administração, seja ele celetista ou estatutário.</w:t>
      </w:r>
    </w:p>
    <w:p w14:paraId="6FAD51AE" w14:textId="77777777" w:rsidR="00C95494" w:rsidRPr="00C95494" w:rsidRDefault="00C95494" w:rsidP="00E129F7">
      <w:pPr>
        <w:autoSpaceDE w:val="0"/>
        <w:autoSpaceDN w:val="0"/>
        <w:adjustRightInd w:val="0"/>
        <w:spacing w:after="0"/>
        <w:jc w:val="both"/>
        <w:rPr>
          <w:rFonts w:ascii="Arial" w:hAnsi="Arial" w:cs="Arial"/>
          <w:sz w:val="20"/>
          <w:szCs w:val="20"/>
        </w:rPr>
      </w:pPr>
    </w:p>
    <w:p w14:paraId="1E056EB9" w14:textId="4CA1A114" w:rsidR="004D10CC" w:rsidRPr="00C95494" w:rsidRDefault="00C95494" w:rsidP="00E129F7">
      <w:pPr>
        <w:autoSpaceDE w:val="0"/>
        <w:autoSpaceDN w:val="0"/>
        <w:adjustRightInd w:val="0"/>
        <w:spacing w:after="0"/>
        <w:jc w:val="both"/>
        <w:rPr>
          <w:rFonts w:ascii="Arial" w:hAnsi="Arial" w:cs="Arial"/>
          <w:sz w:val="20"/>
          <w:szCs w:val="20"/>
        </w:rPr>
      </w:pPr>
      <w:r w:rsidRPr="00C95494">
        <w:rPr>
          <w:rFonts w:ascii="Arial" w:hAnsi="Arial" w:cs="Arial"/>
          <w:sz w:val="20"/>
          <w:szCs w:val="20"/>
        </w:rPr>
        <w:t>A concessão de aposentadoria aos servidores vinculados ao Regime Próprio de Previdência Social, ainda que aposentados no Regime Geral de Previdência Social, será lícita se satisfeitos os requisitos constitucionais para aposentação no respectivo regime, e desde que não haja qualquer forma de aproveitamento do período de contribuição utilizado para a concessão da aposentadoria pelo RGPS, vedada inclusive a concessão de vantagens remuneratórias ao servidor público em atividade que levem em consideração o referido tempo de serviço</w:t>
      </w:r>
    </w:p>
    <w:p w14:paraId="23E9909D" w14:textId="77777777" w:rsidR="004D10CC" w:rsidRDefault="004D10CC" w:rsidP="00E129F7">
      <w:pPr>
        <w:autoSpaceDE w:val="0"/>
        <w:autoSpaceDN w:val="0"/>
        <w:adjustRightInd w:val="0"/>
        <w:spacing w:after="0"/>
        <w:jc w:val="both"/>
        <w:rPr>
          <w:rFonts w:ascii="Arial" w:hAnsi="Arial" w:cs="Arial"/>
          <w:b/>
          <w:sz w:val="20"/>
          <w:szCs w:val="20"/>
        </w:rPr>
      </w:pPr>
    </w:p>
    <w:p w14:paraId="72B1F4BB" w14:textId="465AF4C5" w:rsidR="00C95494" w:rsidRPr="00454F62" w:rsidRDefault="00C95494"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t xml:space="preserve">Processo nº </w:t>
      </w:r>
      <w:r w:rsidR="00F23DDE">
        <w:rPr>
          <w:rFonts w:ascii="Arial" w:hAnsi="Arial" w:cs="Arial"/>
          <w:sz w:val="20"/>
          <w:szCs w:val="20"/>
        </w:rPr>
        <w:t>57983</w:t>
      </w:r>
      <w:r w:rsidRPr="00454F62">
        <w:rPr>
          <w:rFonts w:ascii="Arial" w:hAnsi="Arial" w:cs="Arial"/>
          <w:sz w:val="20"/>
          <w:szCs w:val="20"/>
        </w:rPr>
        <w:t>/1</w:t>
      </w:r>
      <w:r w:rsidR="00F23DDE">
        <w:rPr>
          <w:rFonts w:ascii="Arial" w:hAnsi="Arial" w:cs="Arial"/>
          <w:sz w:val="20"/>
          <w:szCs w:val="20"/>
        </w:rPr>
        <w:t xml:space="preserve">8 </w:t>
      </w:r>
      <w:r w:rsidRPr="00454F62">
        <w:rPr>
          <w:rFonts w:ascii="Arial" w:hAnsi="Arial" w:cs="Arial"/>
          <w:sz w:val="20"/>
          <w:szCs w:val="20"/>
        </w:rPr>
        <w:t xml:space="preserve">– </w:t>
      </w:r>
      <w:hyperlink r:id="rId12" w:history="1">
        <w:r w:rsidRPr="00F23DDE">
          <w:rPr>
            <w:rStyle w:val="Hyperlink"/>
            <w:rFonts w:ascii="Arial" w:hAnsi="Arial" w:cs="Arial"/>
            <w:sz w:val="20"/>
            <w:szCs w:val="20"/>
          </w:rPr>
          <w:t>Acórdão nº 14</w:t>
        </w:r>
        <w:r w:rsidR="00F23DDE" w:rsidRPr="00F23DDE">
          <w:rPr>
            <w:rStyle w:val="Hyperlink"/>
            <w:rFonts w:ascii="Arial" w:hAnsi="Arial" w:cs="Arial"/>
            <w:sz w:val="20"/>
            <w:szCs w:val="20"/>
          </w:rPr>
          <w:t>68</w:t>
        </w:r>
        <w:r w:rsidRPr="00F23DDE">
          <w:rPr>
            <w:rStyle w:val="Hyperlink"/>
            <w:rFonts w:ascii="Arial" w:hAnsi="Arial" w:cs="Arial"/>
            <w:sz w:val="20"/>
            <w:szCs w:val="20"/>
          </w:rPr>
          <w:t>/19 – Tribunal Pleno</w:t>
        </w:r>
      </w:hyperlink>
      <w:r>
        <w:rPr>
          <w:rFonts w:ascii="Arial" w:hAnsi="Arial" w:cs="Arial"/>
          <w:sz w:val="20"/>
          <w:szCs w:val="20"/>
        </w:rPr>
        <w:t xml:space="preserve"> </w:t>
      </w:r>
      <w:r w:rsidRPr="004D10CC">
        <w:rPr>
          <w:rFonts w:ascii="Arial" w:hAnsi="Arial" w:cs="Arial"/>
          <w:sz w:val="20"/>
          <w:szCs w:val="20"/>
        </w:rPr>
        <w:t xml:space="preserve">- </w:t>
      </w:r>
      <w:r w:rsidRPr="00454F62">
        <w:rPr>
          <w:rFonts w:ascii="Arial" w:hAnsi="Arial" w:cs="Arial"/>
          <w:sz w:val="20"/>
          <w:szCs w:val="20"/>
        </w:rPr>
        <w:t xml:space="preserve">Relator Conselheiro </w:t>
      </w:r>
      <w:r w:rsidRPr="00C95494">
        <w:rPr>
          <w:rFonts w:ascii="Arial" w:hAnsi="Arial" w:cs="Arial"/>
          <w:sz w:val="20"/>
          <w:szCs w:val="20"/>
        </w:rPr>
        <w:t>José Durval Mattos Do Amaral</w:t>
      </w:r>
      <w:r>
        <w:rPr>
          <w:rFonts w:ascii="Arial" w:hAnsi="Arial" w:cs="Arial"/>
          <w:sz w:val="20"/>
          <w:szCs w:val="20"/>
        </w:rPr>
        <w:t>.</w:t>
      </w:r>
    </w:p>
    <w:p w14:paraId="697EFC76" w14:textId="2664D84A" w:rsidR="00AE2652" w:rsidRDefault="00AE2652" w:rsidP="00E129F7">
      <w:pPr>
        <w:autoSpaceDE w:val="0"/>
        <w:autoSpaceDN w:val="0"/>
        <w:adjustRightInd w:val="0"/>
        <w:spacing w:after="0"/>
        <w:jc w:val="both"/>
        <w:rPr>
          <w:rFonts w:ascii="Arial" w:hAnsi="Arial" w:cs="Arial"/>
          <w:b/>
          <w:sz w:val="20"/>
          <w:szCs w:val="20"/>
        </w:rPr>
      </w:pPr>
    </w:p>
    <w:p w14:paraId="05CA5240" w14:textId="59E6C4CE" w:rsidR="001901A8" w:rsidRPr="001901A8" w:rsidRDefault="00E129F7" w:rsidP="00E129F7">
      <w:pPr>
        <w:autoSpaceDE w:val="0"/>
        <w:autoSpaceDN w:val="0"/>
        <w:adjustRightInd w:val="0"/>
        <w:spacing w:after="0"/>
        <w:jc w:val="both"/>
        <w:rPr>
          <w:rFonts w:ascii="Arial" w:hAnsi="Arial" w:cs="Arial"/>
          <w:b/>
          <w:sz w:val="20"/>
          <w:szCs w:val="20"/>
        </w:rPr>
      </w:pPr>
      <w:r>
        <w:rPr>
          <w:rFonts w:ascii="Arial" w:hAnsi="Arial" w:cs="Arial"/>
          <w:b/>
          <w:sz w:val="20"/>
          <w:szCs w:val="20"/>
        </w:rPr>
        <w:t xml:space="preserve">6. </w:t>
      </w:r>
      <w:r w:rsidR="001901A8" w:rsidRPr="001901A8">
        <w:rPr>
          <w:rFonts w:ascii="Arial" w:hAnsi="Arial" w:cs="Arial"/>
          <w:b/>
          <w:sz w:val="20"/>
          <w:szCs w:val="20"/>
        </w:rPr>
        <w:t>Consulta. Terceirização de atividades “meio”. Prévio procedimento licitatório. Possibilidade. Súmula 331 TST. Artigo 18, §1º da Lei de Responsabilidade Fiscal.</w:t>
      </w:r>
    </w:p>
    <w:p w14:paraId="3F849A2C" w14:textId="220127C7" w:rsidR="001901A8" w:rsidRPr="001901A8" w:rsidRDefault="001901A8" w:rsidP="00E129F7">
      <w:pPr>
        <w:autoSpaceDE w:val="0"/>
        <w:autoSpaceDN w:val="0"/>
        <w:adjustRightInd w:val="0"/>
        <w:spacing w:after="0"/>
        <w:jc w:val="both"/>
        <w:rPr>
          <w:rFonts w:ascii="Arial" w:hAnsi="Arial" w:cs="Arial"/>
          <w:sz w:val="20"/>
          <w:szCs w:val="20"/>
        </w:rPr>
      </w:pPr>
    </w:p>
    <w:p w14:paraId="5ADF8C53" w14:textId="77777777" w:rsidR="001901A8" w:rsidRPr="001901A8" w:rsidRDefault="001901A8" w:rsidP="00E129F7">
      <w:pPr>
        <w:autoSpaceDE w:val="0"/>
        <w:autoSpaceDN w:val="0"/>
        <w:adjustRightInd w:val="0"/>
        <w:spacing w:after="0"/>
        <w:jc w:val="both"/>
        <w:rPr>
          <w:rFonts w:ascii="Arial" w:hAnsi="Arial" w:cs="Arial"/>
          <w:sz w:val="20"/>
          <w:szCs w:val="20"/>
        </w:rPr>
      </w:pPr>
      <w:r w:rsidRPr="001901A8">
        <w:rPr>
          <w:rFonts w:ascii="Arial" w:hAnsi="Arial" w:cs="Arial"/>
          <w:sz w:val="20"/>
          <w:szCs w:val="20"/>
        </w:rPr>
        <w:t xml:space="preserve">1)Tendo em vista a regra de realização de concurso público insculpida no inciso II do artigo 37 da Constituição Federal e considerando que os Municípios necessitam ver satisfeitas, além das </w:t>
      </w:r>
      <w:r w:rsidRPr="001901A8">
        <w:rPr>
          <w:rFonts w:ascii="Arial" w:hAnsi="Arial" w:cs="Arial"/>
          <w:sz w:val="20"/>
          <w:szCs w:val="20"/>
        </w:rPr>
        <w:lastRenderedPageBreak/>
        <w:t xml:space="preserve">atividades-fim, desempenháveis por servidores efetivos e que são implementadas no interesse da coletividade, a realização de atividades-meio, como por exemplo serviços de limpeza e conservação, poderiam ser objeto de terceirização através da realização de procedimento licitatório respectivo? </w:t>
      </w:r>
    </w:p>
    <w:p w14:paraId="215FB677" w14:textId="6F2433AE" w:rsidR="001901A8" w:rsidRPr="001901A8" w:rsidRDefault="001901A8" w:rsidP="00E129F7">
      <w:pPr>
        <w:autoSpaceDE w:val="0"/>
        <w:autoSpaceDN w:val="0"/>
        <w:adjustRightInd w:val="0"/>
        <w:spacing w:after="0"/>
        <w:jc w:val="both"/>
        <w:rPr>
          <w:rFonts w:ascii="Arial" w:hAnsi="Arial" w:cs="Arial"/>
          <w:sz w:val="20"/>
          <w:szCs w:val="20"/>
        </w:rPr>
      </w:pPr>
      <w:r w:rsidRPr="001901A8">
        <w:rPr>
          <w:rFonts w:ascii="Arial" w:hAnsi="Arial" w:cs="Arial"/>
          <w:sz w:val="20"/>
          <w:szCs w:val="20"/>
        </w:rPr>
        <w:t>Sim. Tratando-se de atividade meio, tal como é a prestação de serviços de limpeza e manutenção, admite-se a terceirização.</w:t>
      </w:r>
    </w:p>
    <w:p w14:paraId="196DF00E" w14:textId="7BD6A3DB" w:rsidR="00AE2652" w:rsidRPr="001901A8" w:rsidRDefault="00AE2652" w:rsidP="00E129F7">
      <w:pPr>
        <w:autoSpaceDE w:val="0"/>
        <w:autoSpaceDN w:val="0"/>
        <w:adjustRightInd w:val="0"/>
        <w:spacing w:after="0"/>
        <w:jc w:val="both"/>
        <w:rPr>
          <w:rFonts w:ascii="Arial" w:hAnsi="Arial" w:cs="Arial"/>
          <w:sz w:val="20"/>
          <w:szCs w:val="20"/>
        </w:rPr>
      </w:pPr>
    </w:p>
    <w:p w14:paraId="47CF19F9" w14:textId="77777777" w:rsidR="001901A8" w:rsidRPr="001901A8" w:rsidRDefault="001901A8" w:rsidP="00E129F7">
      <w:pPr>
        <w:autoSpaceDE w:val="0"/>
        <w:autoSpaceDN w:val="0"/>
        <w:adjustRightInd w:val="0"/>
        <w:spacing w:after="0"/>
        <w:jc w:val="both"/>
        <w:rPr>
          <w:rFonts w:ascii="Arial" w:hAnsi="Arial" w:cs="Arial"/>
          <w:sz w:val="20"/>
          <w:szCs w:val="20"/>
        </w:rPr>
      </w:pPr>
      <w:r w:rsidRPr="001901A8">
        <w:rPr>
          <w:rFonts w:ascii="Arial" w:hAnsi="Arial" w:cs="Arial"/>
          <w:sz w:val="20"/>
          <w:szCs w:val="20"/>
        </w:rPr>
        <w:t xml:space="preserve">2) Em sendo afirmativa a resposta anterior, seria possível que essa terceirização fosse implementada simultaneamente à adequação e/ou reformulação da Lei de Plano de Cargos e Carreiras do ente municipal tendente à supressão de tais funções (limpeza e conservação) das atribuições de cargos públicos eventualmente já existentes ou à declaração de extinção dos mesmos? </w:t>
      </w:r>
    </w:p>
    <w:p w14:paraId="74591126" w14:textId="199D6F9A" w:rsidR="001901A8" w:rsidRPr="001901A8" w:rsidRDefault="001901A8" w:rsidP="00E129F7">
      <w:pPr>
        <w:autoSpaceDE w:val="0"/>
        <w:autoSpaceDN w:val="0"/>
        <w:adjustRightInd w:val="0"/>
        <w:spacing w:after="0"/>
        <w:jc w:val="both"/>
        <w:rPr>
          <w:rFonts w:ascii="Arial" w:hAnsi="Arial" w:cs="Arial"/>
          <w:sz w:val="20"/>
          <w:szCs w:val="20"/>
        </w:rPr>
      </w:pPr>
      <w:r w:rsidRPr="001901A8">
        <w:rPr>
          <w:rFonts w:ascii="Arial" w:hAnsi="Arial" w:cs="Arial"/>
          <w:sz w:val="20"/>
          <w:szCs w:val="20"/>
        </w:rPr>
        <w:t>Sim, pois não existe óbice para que a terceirização ocorra simultaneamente com a reformulação das carreiras municipais, desde que a supressão se dê em cargos referentes à atividade meio.</w:t>
      </w:r>
    </w:p>
    <w:p w14:paraId="45B42072" w14:textId="2A4D7DCC" w:rsidR="001901A8" w:rsidRPr="001901A8" w:rsidRDefault="001901A8" w:rsidP="00E129F7">
      <w:pPr>
        <w:autoSpaceDE w:val="0"/>
        <w:autoSpaceDN w:val="0"/>
        <w:adjustRightInd w:val="0"/>
        <w:spacing w:after="0"/>
        <w:jc w:val="both"/>
        <w:rPr>
          <w:rFonts w:ascii="Arial" w:hAnsi="Arial" w:cs="Arial"/>
          <w:sz w:val="20"/>
          <w:szCs w:val="20"/>
        </w:rPr>
      </w:pPr>
    </w:p>
    <w:p w14:paraId="79DFCBE1" w14:textId="7C893AA2" w:rsidR="001901A8" w:rsidRPr="001901A8" w:rsidRDefault="001901A8" w:rsidP="00E129F7">
      <w:pPr>
        <w:autoSpaceDE w:val="0"/>
        <w:autoSpaceDN w:val="0"/>
        <w:adjustRightInd w:val="0"/>
        <w:spacing w:after="0"/>
        <w:jc w:val="both"/>
        <w:rPr>
          <w:rFonts w:ascii="Arial" w:hAnsi="Arial" w:cs="Arial"/>
          <w:sz w:val="20"/>
          <w:szCs w:val="20"/>
        </w:rPr>
      </w:pPr>
      <w:r w:rsidRPr="001901A8">
        <w:rPr>
          <w:rFonts w:ascii="Arial" w:hAnsi="Arial" w:cs="Arial"/>
          <w:sz w:val="20"/>
          <w:szCs w:val="20"/>
        </w:rPr>
        <w:t>3) Em sendo afirmativas as respostas anteriores, os gastos relativos à terceirização dos serviços de limpeza e conservação deverão ser incluídos como despesas de pessoal previstas no caput do artigo 169 da Constituição Federal e artigo 19 da Lei Complementar n.º 101/2000?” Não. Se os cargos ou empregos públicos forem extintos e as atividades até então desempenhadas por profissionais efetivos forem passíveis de terceirização (não incidência do regime constitucional de cargos/empregos públicos), os contratos administrativos correspondentes não integrarão o conceito de substituição de servidores/empregados e, por conseguinte, não comporão o cálculo da despesa total com pessoal. O art. 18 § 1º da Lei de Responsabilidade Fiscal determina que apenas os valores dos contratos de terceirização de mão-de-obra que se referem à substituição de servidores e empregados públicos serão contabilizados como "Outras Despesas de Pessoal".</w:t>
      </w:r>
    </w:p>
    <w:p w14:paraId="732DE420" w14:textId="77777777" w:rsidR="00B50529" w:rsidRDefault="00B50529" w:rsidP="00E129F7">
      <w:pPr>
        <w:autoSpaceDE w:val="0"/>
        <w:autoSpaceDN w:val="0"/>
        <w:adjustRightInd w:val="0"/>
        <w:spacing w:after="0"/>
        <w:jc w:val="both"/>
        <w:rPr>
          <w:rFonts w:ascii="Arial" w:hAnsi="Arial" w:cs="Arial"/>
          <w:sz w:val="20"/>
          <w:szCs w:val="20"/>
        </w:rPr>
      </w:pPr>
    </w:p>
    <w:p w14:paraId="69498024" w14:textId="4BA144CE" w:rsidR="00B50529" w:rsidRPr="00454F62" w:rsidRDefault="00B50529"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t xml:space="preserve">Processo nº </w:t>
      </w:r>
      <w:r>
        <w:rPr>
          <w:rFonts w:ascii="Arial" w:hAnsi="Arial" w:cs="Arial"/>
          <w:sz w:val="20"/>
          <w:szCs w:val="20"/>
        </w:rPr>
        <w:t>562019</w:t>
      </w:r>
      <w:r w:rsidRPr="00454F62">
        <w:rPr>
          <w:rFonts w:ascii="Arial" w:hAnsi="Arial" w:cs="Arial"/>
          <w:sz w:val="20"/>
          <w:szCs w:val="20"/>
        </w:rPr>
        <w:t>/1</w:t>
      </w:r>
      <w:r>
        <w:rPr>
          <w:rFonts w:ascii="Arial" w:hAnsi="Arial" w:cs="Arial"/>
          <w:sz w:val="20"/>
          <w:szCs w:val="20"/>
        </w:rPr>
        <w:t xml:space="preserve">8 </w:t>
      </w:r>
      <w:r w:rsidRPr="00454F62">
        <w:rPr>
          <w:rFonts w:ascii="Arial" w:hAnsi="Arial" w:cs="Arial"/>
          <w:sz w:val="20"/>
          <w:szCs w:val="20"/>
        </w:rPr>
        <w:t xml:space="preserve">– </w:t>
      </w:r>
      <w:hyperlink r:id="rId13" w:history="1">
        <w:r w:rsidRPr="00B50529">
          <w:rPr>
            <w:rStyle w:val="Hyperlink"/>
            <w:rFonts w:ascii="Arial" w:hAnsi="Arial" w:cs="Arial"/>
            <w:sz w:val="20"/>
            <w:szCs w:val="20"/>
          </w:rPr>
          <w:t>Acórdão nº 1476/19 – Tribunal Pleno</w:t>
        </w:r>
      </w:hyperlink>
      <w:r>
        <w:rPr>
          <w:rFonts w:ascii="Arial" w:hAnsi="Arial" w:cs="Arial"/>
          <w:sz w:val="20"/>
          <w:szCs w:val="20"/>
        </w:rPr>
        <w:t xml:space="preserve"> </w:t>
      </w:r>
      <w:r w:rsidRPr="004D10CC">
        <w:rPr>
          <w:rFonts w:ascii="Arial" w:hAnsi="Arial" w:cs="Arial"/>
          <w:sz w:val="20"/>
          <w:szCs w:val="20"/>
        </w:rPr>
        <w:t xml:space="preserve">- </w:t>
      </w:r>
      <w:r w:rsidRPr="00454F62">
        <w:rPr>
          <w:rFonts w:ascii="Arial" w:hAnsi="Arial" w:cs="Arial"/>
          <w:sz w:val="20"/>
          <w:szCs w:val="20"/>
        </w:rPr>
        <w:t xml:space="preserve">Relator Conselheiro </w:t>
      </w:r>
      <w:r w:rsidRPr="00B50529">
        <w:rPr>
          <w:rFonts w:ascii="Arial" w:hAnsi="Arial" w:cs="Arial"/>
          <w:sz w:val="20"/>
          <w:szCs w:val="20"/>
        </w:rPr>
        <w:t>F</w:t>
      </w:r>
      <w:r>
        <w:rPr>
          <w:rFonts w:ascii="Arial" w:hAnsi="Arial" w:cs="Arial"/>
          <w:sz w:val="20"/>
          <w:szCs w:val="20"/>
        </w:rPr>
        <w:t>á</w:t>
      </w:r>
      <w:r w:rsidRPr="00B50529">
        <w:rPr>
          <w:rFonts w:ascii="Arial" w:hAnsi="Arial" w:cs="Arial"/>
          <w:sz w:val="20"/>
          <w:szCs w:val="20"/>
        </w:rPr>
        <w:t xml:space="preserve">bio </w:t>
      </w:r>
      <w:r>
        <w:rPr>
          <w:rFonts w:ascii="Arial" w:hAnsi="Arial" w:cs="Arial"/>
          <w:sz w:val="20"/>
          <w:szCs w:val="20"/>
        </w:rPr>
        <w:t>d</w:t>
      </w:r>
      <w:r w:rsidRPr="00B50529">
        <w:rPr>
          <w:rFonts w:ascii="Arial" w:hAnsi="Arial" w:cs="Arial"/>
          <w:sz w:val="20"/>
          <w:szCs w:val="20"/>
        </w:rPr>
        <w:t>e Souza Camargo</w:t>
      </w:r>
      <w:r>
        <w:rPr>
          <w:rFonts w:ascii="Arial" w:hAnsi="Arial" w:cs="Arial"/>
          <w:sz w:val="20"/>
          <w:szCs w:val="20"/>
        </w:rPr>
        <w:t>.</w:t>
      </w:r>
    </w:p>
    <w:p w14:paraId="14BD197A" w14:textId="77777777" w:rsidR="00B50529" w:rsidRDefault="00B50529" w:rsidP="00E129F7">
      <w:pPr>
        <w:autoSpaceDE w:val="0"/>
        <w:autoSpaceDN w:val="0"/>
        <w:adjustRightInd w:val="0"/>
        <w:spacing w:after="0"/>
        <w:jc w:val="both"/>
        <w:rPr>
          <w:rFonts w:ascii="Arial" w:hAnsi="Arial" w:cs="Arial"/>
          <w:b/>
          <w:sz w:val="20"/>
          <w:szCs w:val="20"/>
        </w:rPr>
      </w:pPr>
    </w:p>
    <w:p w14:paraId="648A867A" w14:textId="29F446BC" w:rsidR="00782C9C" w:rsidRPr="00454F62" w:rsidRDefault="00E129F7" w:rsidP="00E129F7">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782C9C" w:rsidRPr="00454F62">
        <w:rPr>
          <w:rFonts w:ascii="Arial" w:hAnsi="Arial" w:cs="Arial"/>
          <w:b/>
          <w:sz w:val="20"/>
          <w:szCs w:val="20"/>
        </w:rPr>
        <w:t xml:space="preserve">. Denúncia. Cargos comissionados. Poder Executivo. Afronta à Constituição Federal e ao Prejulgado n.º 25-TCE/PR. Pela procedência parcial com expedição de determinação. </w:t>
      </w:r>
    </w:p>
    <w:p w14:paraId="3155D0AF" w14:textId="77777777" w:rsidR="00782C9C" w:rsidRPr="00454F62" w:rsidRDefault="00782C9C" w:rsidP="00E129F7">
      <w:pPr>
        <w:autoSpaceDE w:val="0"/>
        <w:autoSpaceDN w:val="0"/>
        <w:adjustRightInd w:val="0"/>
        <w:spacing w:after="0"/>
        <w:jc w:val="both"/>
        <w:rPr>
          <w:rFonts w:ascii="Arial" w:hAnsi="Arial" w:cs="Arial"/>
          <w:b/>
          <w:sz w:val="20"/>
          <w:szCs w:val="20"/>
        </w:rPr>
      </w:pPr>
    </w:p>
    <w:p w14:paraId="4433A5A9" w14:textId="77777777" w:rsidR="00782C9C" w:rsidRPr="00454F62" w:rsidRDefault="00782C9C"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t>A inadequação das atribuições previstas para os cargos de Subprocurador e Procurador Municipal que englobam atribuições a serem desenvolvidas por servidores efetivos, caracterizando tal situação afronta à Constituição Federal e ao entendimento consolidado no Prejulgado n.º 25-TCE/PR.</w:t>
      </w:r>
    </w:p>
    <w:p w14:paraId="0C67274E" w14:textId="77777777" w:rsidR="00782C9C" w:rsidRPr="00454F62" w:rsidRDefault="00782C9C" w:rsidP="00E129F7">
      <w:pPr>
        <w:autoSpaceDE w:val="0"/>
        <w:autoSpaceDN w:val="0"/>
        <w:adjustRightInd w:val="0"/>
        <w:spacing w:after="0"/>
        <w:jc w:val="both"/>
        <w:rPr>
          <w:rFonts w:ascii="Arial" w:hAnsi="Arial" w:cs="Arial"/>
          <w:sz w:val="20"/>
          <w:szCs w:val="20"/>
        </w:rPr>
      </w:pPr>
    </w:p>
    <w:p w14:paraId="6C5B85D1" w14:textId="77777777" w:rsidR="00782C9C" w:rsidRPr="00454F62" w:rsidRDefault="00782C9C"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t>Os citados cargos devem possuir relação com os requisitos para provimento de cargos de direção, chefia e assessoramento, nos exatos moldes do que preconiza o artigo 37, V, da CF/88.</w:t>
      </w:r>
    </w:p>
    <w:p w14:paraId="0E29A2C2" w14:textId="77777777" w:rsidR="00782C9C" w:rsidRPr="00454F62" w:rsidRDefault="00782C9C" w:rsidP="00E129F7">
      <w:pPr>
        <w:autoSpaceDE w:val="0"/>
        <w:autoSpaceDN w:val="0"/>
        <w:adjustRightInd w:val="0"/>
        <w:spacing w:after="0"/>
        <w:jc w:val="both"/>
        <w:rPr>
          <w:rFonts w:ascii="Arial" w:hAnsi="Arial" w:cs="Arial"/>
          <w:sz w:val="20"/>
          <w:szCs w:val="20"/>
        </w:rPr>
      </w:pPr>
    </w:p>
    <w:p w14:paraId="6E559B74" w14:textId="77777777" w:rsidR="00782C9C" w:rsidRPr="00454F62" w:rsidRDefault="00782C9C"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lastRenderedPageBreak/>
        <w:t>Pela expedição de determinação ao Município que providencie, no prazo de 180 (cento e oitenta) dias, as devidas alterações na Lei Municipal, especificamente quanto aos cargos comissionados de Subprocurador Municipal e Procurador Municipal.</w:t>
      </w:r>
    </w:p>
    <w:p w14:paraId="6539AD12" w14:textId="77777777" w:rsidR="00782C9C" w:rsidRPr="00454F62" w:rsidRDefault="00782C9C" w:rsidP="00E129F7">
      <w:pPr>
        <w:autoSpaceDE w:val="0"/>
        <w:autoSpaceDN w:val="0"/>
        <w:adjustRightInd w:val="0"/>
        <w:spacing w:after="0"/>
        <w:jc w:val="both"/>
        <w:rPr>
          <w:rFonts w:ascii="Arial" w:hAnsi="Arial" w:cs="Arial"/>
          <w:b/>
          <w:sz w:val="20"/>
          <w:szCs w:val="20"/>
        </w:rPr>
      </w:pPr>
    </w:p>
    <w:p w14:paraId="70B17629" w14:textId="77777777" w:rsidR="00782C9C" w:rsidRPr="00454F62" w:rsidRDefault="00782C9C" w:rsidP="00E129F7">
      <w:pPr>
        <w:autoSpaceDE w:val="0"/>
        <w:autoSpaceDN w:val="0"/>
        <w:adjustRightInd w:val="0"/>
        <w:spacing w:after="0"/>
        <w:jc w:val="both"/>
        <w:rPr>
          <w:rFonts w:ascii="Arial" w:hAnsi="Arial" w:cs="Arial"/>
          <w:sz w:val="20"/>
          <w:szCs w:val="20"/>
        </w:rPr>
      </w:pPr>
      <w:r w:rsidRPr="00454F62">
        <w:rPr>
          <w:rFonts w:ascii="Arial" w:hAnsi="Arial" w:cs="Arial"/>
          <w:sz w:val="20"/>
          <w:szCs w:val="20"/>
        </w:rPr>
        <w:t xml:space="preserve">Processo nº 251144/15– </w:t>
      </w:r>
      <w:hyperlink r:id="rId14" w:history="1">
        <w:r w:rsidRPr="00454F62">
          <w:rPr>
            <w:rStyle w:val="Hyperlink"/>
            <w:rFonts w:ascii="Arial" w:hAnsi="Arial" w:cs="Arial"/>
            <w:sz w:val="20"/>
            <w:szCs w:val="20"/>
          </w:rPr>
          <w:t xml:space="preserve">Acórdão nº </w:t>
        </w:r>
        <w:r>
          <w:rPr>
            <w:rStyle w:val="Hyperlink"/>
            <w:rFonts w:ascii="Arial" w:hAnsi="Arial" w:cs="Arial"/>
            <w:sz w:val="20"/>
            <w:szCs w:val="20"/>
          </w:rPr>
          <w:t>1518</w:t>
        </w:r>
        <w:r w:rsidRPr="00454F62">
          <w:rPr>
            <w:rStyle w:val="Hyperlink"/>
            <w:rFonts w:ascii="Arial" w:hAnsi="Arial" w:cs="Arial"/>
            <w:sz w:val="20"/>
            <w:szCs w:val="20"/>
          </w:rPr>
          <w:t>/19 – Tribunal Pleno-</w:t>
        </w:r>
      </w:hyperlink>
      <w:r w:rsidRPr="00454F62">
        <w:rPr>
          <w:rFonts w:ascii="Arial" w:hAnsi="Arial" w:cs="Arial"/>
          <w:sz w:val="20"/>
          <w:szCs w:val="20"/>
        </w:rPr>
        <w:t xml:space="preserve"> Relator Conselheiro </w:t>
      </w:r>
      <w:r>
        <w:rPr>
          <w:rFonts w:ascii="Arial" w:hAnsi="Arial" w:cs="Arial"/>
          <w:sz w:val="20"/>
          <w:szCs w:val="20"/>
        </w:rPr>
        <w:t>J</w:t>
      </w:r>
      <w:r>
        <w:t>ose Durval Mattos do Amaral</w:t>
      </w:r>
      <w:r w:rsidRPr="00454F62">
        <w:rPr>
          <w:rFonts w:ascii="Arial" w:hAnsi="Arial" w:cs="Arial"/>
          <w:sz w:val="20"/>
          <w:szCs w:val="20"/>
        </w:rPr>
        <w:t>.</w:t>
      </w:r>
    </w:p>
    <w:p w14:paraId="4EF16AB1" w14:textId="77777777" w:rsidR="00782C9C" w:rsidRDefault="00782C9C" w:rsidP="00E129F7">
      <w:pPr>
        <w:autoSpaceDE w:val="0"/>
        <w:autoSpaceDN w:val="0"/>
        <w:adjustRightInd w:val="0"/>
        <w:spacing w:after="0"/>
        <w:jc w:val="both"/>
        <w:rPr>
          <w:rFonts w:ascii="Arial" w:hAnsi="Arial" w:cs="Arial"/>
          <w:sz w:val="20"/>
          <w:szCs w:val="20"/>
        </w:rPr>
      </w:pPr>
    </w:p>
    <w:p w14:paraId="1E96EBA8" w14:textId="0FC3F201" w:rsidR="00782C9C" w:rsidRDefault="00E129F7" w:rsidP="00E129F7">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782C9C" w:rsidRPr="001F2C3A">
        <w:rPr>
          <w:rFonts w:ascii="Arial" w:hAnsi="Arial" w:cs="Arial"/>
          <w:b/>
          <w:sz w:val="20"/>
          <w:szCs w:val="20"/>
        </w:rPr>
        <w:t>. Representação. Vara do Trabalho. Pagamento de verbas irregulares. Prescrição. Não ocorrência. Prejulgado nº 26. Pagamentos irregulares. Verbas irrepetíveis. Falha do gestor. Procedência.</w:t>
      </w:r>
    </w:p>
    <w:p w14:paraId="1EDB6054" w14:textId="77777777" w:rsidR="00782C9C" w:rsidRDefault="00782C9C" w:rsidP="00E129F7">
      <w:pPr>
        <w:autoSpaceDE w:val="0"/>
        <w:autoSpaceDN w:val="0"/>
        <w:adjustRightInd w:val="0"/>
        <w:spacing w:after="0"/>
        <w:jc w:val="both"/>
        <w:rPr>
          <w:rFonts w:ascii="Arial" w:hAnsi="Arial" w:cs="Arial"/>
          <w:b/>
          <w:sz w:val="20"/>
          <w:szCs w:val="20"/>
        </w:rPr>
      </w:pPr>
    </w:p>
    <w:p w14:paraId="610B3741" w14:textId="77777777" w:rsidR="00782C9C" w:rsidRPr="008D462D" w:rsidRDefault="00782C9C" w:rsidP="00E129F7">
      <w:pPr>
        <w:autoSpaceDE w:val="0"/>
        <w:autoSpaceDN w:val="0"/>
        <w:adjustRightInd w:val="0"/>
        <w:spacing w:after="0"/>
        <w:jc w:val="both"/>
        <w:rPr>
          <w:rFonts w:ascii="Arial" w:hAnsi="Arial" w:cs="Arial"/>
          <w:sz w:val="20"/>
          <w:szCs w:val="20"/>
        </w:rPr>
      </w:pPr>
      <w:r w:rsidRPr="008D462D">
        <w:rPr>
          <w:rFonts w:ascii="Arial" w:hAnsi="Arial" w:cs="Arial"/>
          <w:sz w:val="20"/>
          <w:szCs w:val="20"/>
        </w:rPr>
        <w:t>Tratam os autos da Representação encaminhada pela 2ª Vara do Trabalho, noticiando a existência de pagamentos irregulares a servidora pública municipal efetuados pelo Município, diante de depoimentos colhidos em audiência trabalhista.</w:t>
      </w:r>
    </w:p>
    <w:p w14:paraId="0653900F" w14:textId="77777777" w:rsidR="00782C9C" w:rsidRPr="008D462D" w:rsidRDefault="00782C9C" w:rsidP="00E129F7">
      <w:pPr>
        <w:autoSpaceDE w:val="0"/>
        <w:autoSpaceDN w:val="0"/>
        <w:adjustRightInd w:val="0"/>
        <w:spacing w:after="0"/>
        <w:jc w:val="both"/>
        <w:rPr>
          <w:rFonts w:ascii="Arial" w:hAnsi="Arial" w:cs="Arial"/>
          <w:b/>
          <w:sz w:val="20"/>
          <w:szCs w:val="20"/>
        </w:rPr>
      </w:pPr>
    </w:p>
    <w:p w14:paraId="4ECA41F3" w14:textId="77777777" w:rsidR="00782C9C" w:rsidRPr="008D462D" w:rsidRDefault="00782C9C" w:rsidP="00E129F7">
      <w:pPr>
        <w:autoSpaceDE w:val="0"/>
        <w:autoSpaceDN w:val="0"/>
        <w:adjustRightInd w:val="0"/>
        <w:spacing w:after="0"/>
        <w:jc w:val="both"/>
        <w:rPr>
          <w:rFonts w:ascii="Arial" w:hAnsi="Arial" w:cs="Arial"/>
          <w:sz w:val="20"/>
          <w:szCs w:val="20"/>
        </w:rPr>
      </w:pPr>
      <w:r w:rsidRPr="008D462D">
        <w:rPr>
          <w:rFonts w:ascii="Arial" w:hAnsi="Arial" w:cs="Arial"/>
          <w:sz w:val="20"/>
          <w:szCs w:val="20"/>
        </w:rPr>
        <w:t>A municipalidade teria pago gratificações e horas extras como complementação salarial entre 2004 e 2009, sem a devida contrapartida funcional, para a servidora, conforme depoimentos prestados pela própria reclamante.</w:t>
      </w:r>
    </w:p>
    <w:p w14:paraId="4050F173" w14:textId="77777777" w:rsidR="00782C9C" w:rsidRPr="008D462D" w:rsidRDefault="00782C9C" w:rsidP="00E129F7">
      <w:pPr>
        <w:autoSpaceDE w:val="0"/>
        <w:autoSpaceDN w:val="0"/>
        <w:adjustRightInd w:val="0"/>
        <w:spacing w:after="0"/>
        <w:jc w:val="both"/>
        <w:rPr>
          <w:rFonts w:ascii="Arial" w:hAnsi="Arial" w:cs="Arial"/>
          <w:b/>
          <w:sz w:val="20"/>
          <w:szCs w:val="20"/>
        </w:rPr>
      </w:pPr>
    </w:p>
    <w:p w14:paraId="7C4BB160" w14:textId="77777777" w:rsidR="00782C9C" w:rsidRPr="008D462D" w:rsidRDefault="00782C9C" w:rsidP="00E129F7">
      <w:pPr>
        <w:autoSpaceDE w:val="0"/>
        <w:autoSpaceDN w:val="0"/>
        <w:adjustRightInd w:val="0"/>
        <w:spacing w:after="0"/>
        <w:jc w:val="both"/>
        <w:rPr>
          <w:rFonts w:ascii="Arial" w:hAnsi="Arial" w:cs="Arial"/>
          <w:sz w:val="20"/>
          <w:szCs w:val="20"/>
        </w:rPr>
      </w:pPr>
      <w:r w:rsidRPr="008D462D">
        <w:rPr>
          <w:rFonts w:ascii="Arial" w:hAnsi="Arial" w:cs="Arial"/>
          <w:sz w:val="20"/>
          <w:szCs w:val="20"/>
        </w:rPr>
        <w:t>Analisando o feito, importa destacar que a questão da prescrição suscitada resta afastada, nos termos do Prejulgado nº 26 deste Tribunal de Contas, em que se entendeu pela imprescritibilidade das pretensões ressarcitórias e, no caso das pretensões sancionatórias, o prazo prescricional fixado foi de 5 anos, havendo interrupção no momento da citação com reinício após o trânsito em julgado.</w:t>
      </w:r>
    </w:p>
    <w:p w14:paraId="7EE09F97" w14:textId="77777777" w:rsidR="00782C9C" w:rsidRPr="008D462D" w:rsidRDefault="00782C9C" w:rsidP="00E129F7">
      <w:pPr>
        <w:autoSpaceDE w:val="0"/>
        <w:autoSpaceDN w:val="0"/>
        <w:adjustRightInd w:val="0"/>
        <w:spacing w:after="0"/>
        <w:jc w:val="both"/>
        <w:rPr>
          <w:rFonts w:ascii="Arial" w:hAnsi="Arial" w:cs="Arial"/>
          <w:b/>
          <w:sz w:val="20"/>
          <w:szCs w:val="20"/>
        </w:rPr>
      </w:pPr>
    </w:p>
    <w:p w14:paraId="0A575D78" w14:textId="77777777" w:rsidR="00782C9C" w:rsidRPr="008D462D" w:rsidRDefault="00782C9C" w:rsidP="00E129F7">
      <w:pPr>
        <w:autoSpaceDE w:val="0"/>
        <w:autoSpaceDN w:val="0"/>
        <w:adjustRightInd w:val="0"/>
        <w:spacing w:after="0"/>
        <w:jc w:val="both"/>
        <w:rPr>
          <w:rFonts w:ascii="Arial" w:hAnsi="Arial" w:cs="Arial"/>
          <w:sz w:val="20"/>
          <w:szCs w:val="20"/>
        </w:rPr>
      </w:pPr>
      <w:r w:rsidRPr="008D462D">
        <w:rPr>
          <w:rFonts w:ascii="Arial" w:hAnsi="Arial" w:cs="Arial"/>
          <w:sz w:val="20"/>
          <w:szCs w:val="20"/>
        </w:rPr>
        <w:t>Portanto, uma vez que não se passaram cinco anos dos pagamentos ora discutidos (se iniciaram em 2004 e cessaram em 2009) e a citação, efetivada em 2012</w:t>
      </w:r>
      <w:r>
        <w:rPr>
          <w:rFonts w:ascii="Arial" w:hAnsi="Arial" w:cs="Arial"/>
          <w:sz w:val="20"/>
          <w:szCs w:val="20"/>
        </w:rPr>
        <w:t xml:space="preserve">, </w:t>
      </w:r>
      <w:r w:rsidRPr="008D462D">
        <w:rPr>
          <w:rFonts w:ascii="Arial" w:hAnsi="Arial" w:cs="Arial"/>
          <w:sz w:val="20"/>
          <w:szCs w:val="20"/>
        </w:rPr>
        <w:t>afasta a prescrição.</w:t>
      </w:r>
    </w:p>
    <w:p w14:paraId="54A97093" w14:textId="77777777" w:rsidR="00782C9C" w:rsidRPr="008D462D" w:rsidRDefault="00782C9C" w:rsidP="00E129F7">
      <w:pPr>
        <w:autoSpaceDE w:val="0"/>
        <w:autoSpaceDN w:val="0"/>
        <w:adjustRightInd w:val="0"/>
        <w:spacing w:after="0"/>
        <w:jc w:val="both"/>
        <w:rPr>
          <w:rFonts w:ascii="Arial" w:hAnsi="Arial" w:cs="Arial"/>
          <w:b/>
          <w:sz w:val="20"/>
          <w:szCs w:val="20"/>
        </w:rPr>
      </w:pPr>
    </w:p>
    <w:p w14:paraId="0350A926" w14:textId="77777777" w:rsidR="00782C9C" w:rsidRPr="008D462D" w:rsidRDefault="00782C9C" w:rsidP="00E129F7">
      <w:pPr>
        <w:autoSpaceDE w:val="0"/>
        <w:autoSpaceDN w:val="0"/>
        <w:adjustRightInd w:val="0"/>
        <w:spacing w:after="0"/>
        <w:jc w:val="both"/>
        <w:rPr>
          <w:rFonts w:ascii="Arial" w:hAnsi="Arial" w:cs="Arial"/>
          <w:sz w:val="20"/>
          <w:szCs w:val="20"/>
        </w:rPr>
      </w:pPr>
      <w:r w:rsidRPr="008D462D">
        <w:rPr>
          <w:rFonts w:ascii="Arial" w:hAnsi="Arial" w:cs="Arial"/>
          <w:sz w:val="20"/>
          <w:szCs w:val="20"/>
        </w:rPr>
        <w:t xml:space="preserve">Processo nº 182640/11 – </w:t>
      </w:r>
      <w:hyperlink r:id="rId15" w:history="1">
        <w:r w:rsidRPr="008D462D">
          <w:rPr>
            <w:rStyle w:val="Hyperlink"/>
            <w:rFonts w:ascii="Arial" w:hAnsi="Arial" w:cs="Arial"/>
            <w:sz w:val="20"/>
            <w:szCs w:val="20"/>
          </w:rPr>
          <w:t>Acórdão nº 1528/19 – Tribunal Pleno</w:t>
        </w:r>
        <w:r>
          <w:rPr>
            <w:rStyle w:val="Hyperlink"/>
            <w:rFonts w:ascii="Arial" w:hAnsi="Arial" w:cs="Arial"/>
            <w:sz w:val="20"/>
            <w:szCs w:val="20"/>
          </w:rPr>
          <w:t xml:space="preserve"> </w:t>
        </w:r>
        <w:r w:rsidRPr="008D462D">
          <w:rPr>
            <w:rStyle w:val="Hyperlink"/>
            <w:rFonts w:ascii="Arial" w:hAnsi="Arial" w:cs="Arial"/>
            <w:sz w:val="20"/>
            <w:szCs w:val="20"/>
          </w:rPr>
          <w:t>-</w:t>
        </w:r>
      </w:hyperlink>
      <w:r w:rsidRPr="008D462D">
        <w:rPr>
          <w:rFonts w:ascii="Arial" w:hAnsi="Arial" w:cs="Arial"/>
          <w:sz w:val="20"/>
          <w:szCs w:val="20"/>
        </w:rPr>
        <w:t xml:space="preserve"> Relator Conselheiro Fabio de Souza Camargo.</w:t>
      </w:r>
    </w:p>
    <w:p w14:paraId="5E9CFD7F" w14:textId="77777777" w:rsidR="00415D4A" w:rsidRPr="00BE7ED0" w:rsidRDefault="00415D4A" w:rsidP="00E129F7">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E129F7">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E129F7">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E129F7">
      <w:pPr>
        <w:spacing w:after="0"/>
        <w:rPr>
          <w:rFonts w:ascii="Arial" w:hAnsi="Arial" w:cs="Arial"/>
          <w:color w:val="000000"/>
          <w:sz w:val="20"/>
          <w:szCs w:val="20"/>
        </w:rPr>
      </w:pPr>
    </w:p>
    <w:p w14:paraId="72ECF08A" w14:textId="538E51B4" w:rsidR="007C18E7" w:rsidRPr="00BE7ED0" w:rsidRDefault="007C18E7" w:rsidP="00E129F7">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2EF2A047" w14:textId="77777777" w:rsidR="004B0DC1" w:rsidRDefault="004B0DC1" w:rsidP="004B0DC1">
      <w:pPr>
        <w:tabs>
          <w:tab w:val="left" w:pos="1060"/>
        </w:tabs>
        <w:spacing w:after="0"/>
        <w:jc w:val="both"/>
        <w:rPr>
          <w:rFonts w:ascii="Arial" w:hAnsi="Arial" w:cs="Arial"/>
          <w:b/>
          <w:color w:val="000000"/>
          <w:sz w:val="20"/>
          <w:szCs w:val="20"/>
        </w:rPr>
      </w:pPr>
    </w:p>
    <w:p w14:paraId="06D4E276" w14:textId="3216C790" w:rsidR="007C18E7" w:rsidRDefault="004B0DC1" w:rsidP="004B0DC1">
      <w:pPr>
        <w:tabs>
          <w:tab w:val="left" w:pos="1060"/>
        </w:tabs>
        <w:spacing w:after="0"/>
        <w:jc w:val="both"/>
        <w:rPr>
          <w:rFonts w:ascii="Arial" w:hAnsi="Arial" w:cs="Arial"/>
          <w:b/>
          <w:color w:val="000000"/>
          <w:sz w:val="20"/>
          <w:szCs w:val="20"/>
        </w:rPr>
      </w:pPr>
      <w:r>
        <w:rPr>
          <w:rFonts w:ascii="Arial" w:hAnsi="Arial" w:cs="Arial"/>
          <w:b/>
          <w:color w:val="000000"/>
          <w:sz w:val="20"/>
          <w:szCs w:val="20"/>
        </w:rPr>
        <w:t>Supremo Tribunal Federal:</w:t>
      </w:r>
    </w:p>
    <w:p w14:paraId="17BB698F" w14:textId="77777777" w:rsidR="004B0DC1" w:rsidRDefault="004B0DC1" w:rsidP="00E129F7">
      <w:pPr>
        <w:spacing w:after="0"/>
        <w:jc w:val="both"/>
        <w:rPr>
          <w:rFonts w:ascii="Arial" w:hAnsi="Arial" w:cs="Arial"/>
          <w:b/>
          <w:color w:val="000000"/>
          <w:sz w:val="20"/>
          <w:szCs w:val="20"/>
        </w:rPr>
      </w:pPr>
      <w:bookmarkStart w:id="0" w:name="_GoBack"/>
      <w:bookmarkEnd w:id="0"/>
    </w:p>
    <w:p w14:paraId="730CC2D1" w14:textId="784B85B5" w:rsidR="005A5D21" w:rsidRPr="00BE7ED0" w:rsidRDefault="005A5D21" w:rsidP="00E129F7">
      <w:pPr>
        <w:spacing w:after="0"/>
        <w:jc w:val="both"/>
        <w:rPr>
          <w:rFonts w:ascii="Arial" w:hAnsi="Arial" w:cs="Arial"/>
          <w:b/>
          <w:color w:val="000000"/>
          <w:sz w:val="20"/>
          <w:szCs w:val="20"/>
        </w:rPr>
      </w:pPr>
      <w:r w:rsidRPr="00BE7ED0">
        <w:rPr>
          <w:rFonts w:ascii="Arial" w:hAnsi="Arial" w:cs="Arial"/>
          <w:b/>
          <w:color w:val="000000"/>
          <w:sz w:val="20"/>
          <w:szCs w:val="20"/>
        </w:rPr>
        <w:t>Tese</w:t>
      </w:r>
      <w:r w:rsidR="0056381E">
        <w:rPr>
          <w:rFonts w:ascii="Arial" w:hAnsi="Arial" w:cs="Arial"/>
          <w:b/>
          <w:color w:val="000000"/>
          <w:sz w:val="20"/>
          <w:szCs w:val="20"/>
        </w:rPr>
        <w:t>s</w:t>
      </w:r>
      <w:r w:rsidRPr="00BE7ED0">
        <w:rPr>
          <w:rFonts w:ascii="Arial" w:hAnsi="Arial" w:cs="Arial"/>
          <w:b/>
          <w:color w:val="000000"/>
          <w:sz w:val="20"/>
          <w:szCs w:val="20"/>
        </w:rPr>
        <w:t xml:space="preserve"> </w:t>
      </w:r>
      <w:r w:rsidR="0056381E">
        <w:rPr>
          <w:rFonts w:ascii="Arial" w:hAnsi="Arial" w:cs="Arial"/>
          <w:b/>
          <w:color w:val="000000"/>
          <w:sz w:val="20"/>
          <w:szCs w:val="20"/>
        </w:rPr>
        <w:t>com</w:t>
      </w:r>
      <w:r w:rsidRPr="00BE7ED0">
        <w:rPr>
          <w:rFonts w:ascii="Arial" w:hAnsi="Arial" w:cs="Arial"/>
          <w:b/>
          <w:color w:val="000000"/>
          <w:sz w:val="20"/>
          <w:szCs w:val="20"/>
        </w:rPr>
        <w:t xml:space="preserve"> Repercussão Geral (</w:t>
      </w:r>
      <w:r w:rsidRPr="0056381E">
        <w:rPr>
          <w:rFonts w:ascii="Arial" w:hAnsi="Arial" w:cs="Arial"/>
          <w:b/>
          <w:color w:val="000000"/>
          <w:sz w:val="20"/>
          <w:szCs w:val="20"/>
        </w:rPr>
        <w:t xml:space="preserve">Tema </w:t>
      </w:r>
      <w:r w:rsidR="0056381E">
        <w:rPr>
          <w:rFonts w:ascii="Arial" w:hAnsi="Arial" w:cs="Arial"/>
          <w:b/>
          <w:color w:val="000000"/>
          <w:sz w:val="20"/>
          <w:szCs w:val="20"/>
        </w:rPr>
        <w:t>500</w:t>
      </w:r>
      <w:r w:rsidRPr="00BE7ED0">
        <w:rPr>
          <w:rFonts w:ascii="Arial" w:hAnsi="Arial" w:cs="Arial"/>
          <w:b/>
          <w:color w:val="000000"/>
          <w:sz w:val="20"/>
          <w:szCs w:val="20"/>
        </w:rPr>
        <w:t xml:space="preserve">): </w:t>
      </w:r>
    </w:p>
    <w:p w14:paraId="6F1F1A7F" w14:textId="635D360D" w:rsidR="00DE5EE7" w:rsidRPr="00117CA9" w:rsidRDefault="005A5D21" w:rsidP="00E129F7">
      <w:pPr>
        <w:spacing w:after="0"/>
        <w:jc w:val="both"/>
        <w:rPr>
          <w:rFonts w:ascii="Arial" w:hAnsi="Arial" w:cs="Arial"/>
          <w:sz w:val="20"/>
          <w:szCs w:val="20"/>
        </w:rPr>
      </w:pPr>
      <w:r w:rsidRPr="00117CA9">
        <w:rPr>
          <w:rFonts w:ascii="Arial" w:hAnsi="Arial" w:cs="Arial"/>
          <w:sz w:val="20"/>
          <w:szCs w:val="20"/>
        </w:rPr>
        <w:t xml:space="preserve">1. O Estado não pode ser obrigado a fornecer medicamentos experimentais. 2. A ausência de registro na ANVISA impede, como regra geral, o fornecimento de medicamento por decisão </w:t>
      </w:r>
      <w:r w:rsidRPr="00117CA9">
        <w:rPr>
          <w:rFonts w:ascii="Arial" w:hAnsi="Arial" w:cs="Arial"/>
          <w:sz w:val="20"/>
          <w:szCs w:val="20"/>
        </w:rPr>
        <w:lastRenderedPageBreak/>
        <w:t>judicial. 3. É possível, excepcionalmente, a concessão judicial de medicamento sem registro sanitário, em caso de mora irrazoável da ANVISA em apreciar o pedido (prazo superior ao previsto na Lei nº 13.411/2016), quando preenchidos três requisitos: (i) a existência de pedido de registro do medicamento no Brasil (salvo no caso de medicamentos órfãos para doenças raras e ultrarraras);</w:t>
      </w:r>
      <w:r w:rsidR="00D55DE5">
        <w:rPr>
          <w:rFonts w:ascii="Arial" w:hAnsi="Arial" w:cs="Arial"/>
          <w:sz w:val="20"/>
          <w:szCs w:val="20"/>
        </w:rPr>
        <w:t xml:space="preserve"> </w:t>
      </w:r>
      <w:r w:rsidRPr="00117CA9">
        <w:rPr>
          <w:rFonts w:ascii="Arial" w:hAnsi="Arial" w:cs="Arial"/>
          <w:sz w:val="20"/>
          <w:szCs w:val="20"/>
        </w:rPr>
        <w:t>(</w:t>
      </w:r>
      <w:proofErr w:type="spellStart"/>
      <w:r w:rsidRPr="00117CA9">
        <w:rPr>
          <w:rFonts w:ascii="Arial" w:hAnsi="Arial" w:cs="Arial"/>
          <w:sz w:val="20"/>
          <w:szCs w:val="20"/>
        </w:rPr>
        <w:t>ii</w:t>
      </w:r>
      <w:proofErr w:type="spellEnd"/>
      <w:r w:rsidRPr="00117CA9">
        <w:rPr>
          <w:rFonts w:ascii="Arial" w:hAnsi="Arial" w:cs="Arial"/>
          <w:sz w:val="20"/>
          <w:szCs w:val="20"/>
        </w:rPr>
        <w:t>) a existência de registro do medicamento em renomadas agências de regulação no exterior; e (</w:t>
      </w:r>
      <w:proofErr w:type="spellStart"/>
      <w:r w:rsidRPr="00117CA9">
        <w:rPr>
          <w:rFonts w:ascii="Arial" w:hAnsi="Arial" w:cs="Arial"/>
          <w:sz w:val="20"/>
          <w:szCs w:val="20"/>
        </w:rPr>
        <w:t>iii</w:t>
      </w:r>
      <w:proofErr w:type="spellEnd"/>
      <w:r w:rsidRPr="00117CA9">
        <w:rPr>
          <w:rFonts w:ascii="Arial" w:hAnsi="Arial" w:cs="Arial"/>
          <w:sz w:val="20"/>
          <w:szCs w:val="20"/>
        </w:rPr>
        <w:t>) a inexistência de substituto terapêutico com registro no Brasil. 4. As ações que demandem fornecimento de medicamentos sem registro na ANVISA deverão necessariamente ser propostas em face da União.</w:t>
      </w:r>
    </w:p>
    <w:p w14:paraId="0D2EC508" w14:textId="5649811F" w:rsidR="00B268CE" w:rsidRDefault="00B268CE" w:rsidP="00E129F7">
      <w:pPr>
        <w:autoSpaceDE w:val="0"/>
        <w:autoSpaceDN w:val="0"/>
        <w:adjustRightInd w:val="0"/>
        <w:spacing w:after="0"/>
        <w:jc w:val="both"/>
        <w:rPr>
          <w:rFonts w:ascii="Arial" w:hAnsi="Arial" w:cs="Arial"/>
          <w:sz w:val="20"/>
          <w:szCs w:val="20"/>
        </w:rPr>
      </w:pPr>
    </w:p>
    <w:p w14:paraId="34B2BE6E" w14:textId="66A926A9" w:rsidR="0056381E" w:rsidRPr="00BE7ED0" w:rsidRDefault="0056381E" w:rsidP="00E129F7">
      <w:pPr>
        <w:spacing w:after="0"/>
        <w:jc w:val="both"/>
        <w:rPr>
          <w:rFonts w:ascii="Arial" w:hAnsi="Arial" w:cs="Arial"/>
          <w:b/>
          <w:color w:val="000000"/>
          <w:sz w:val="20"/>
          <w:szCs w:val="20"/>
        </w:rPr>
      </w:pPr>
      <w:r w:rsidRPr="00BE7ED0">
        <w:rPr>
          <w:rFonts w:ascii="Arial" w:hAnsi="Arial" w:cs="Arial"/>
          <w:b/>
          <w:color w:val="000000"/>
          <w:sz w:val="20"/>
          <w:szCs w:val="20"/>
        </w:rPr>
        <w:t>Tese</w:t>
      </w:r>
      <w:r>
        <w:rPr>
          <w:rFonts w:ascii="Arial" w:hAnsi="Arial" w:cs="Arial"/>
          <w:b/>
          <w:color w:val="000000"/>
          <w:sz w:val="20"/>
          <w:szCs w:val="20"/>
        </w:rPr>
        <w:t>s</w:t>
      </w:r>
      <w:r w:rsidRPr="00BE7ED0">
        <w:rPr>
          <w:rFonts w:ascii="Arial" w:hAnsi="Arial" w:cs="Arial"/>
          <w:b/>
          <w:color w:val="000000"/>
          <w:sz w:val="20"/>
          <w:szCs w:val="20"/>
        </w:rPr>
        <w:t xml:space="preserve"> </w:t>
      </w:r>
      <w:r>
        <w:rPr>
          <w:rFonts w:ascii="Arial" w:hAnsi="Arial" w:cs="Arial"/>
          <w:b/>
          <w:color w:val="000000"/>
          <w:sz w:val="20"/>
          <w:szCs w:val="20"/>
        </w:rPr>
        <w:t>com</w:t>
      </w:r>
      <w:r w:rsidRPr="00BE7ED0">
        <w:rPr>
          <w:rFonts w:ascii="Arial" w:hAnsi="Arial" w:cs="Arial"/>
          <w:b/>
          <w:color w:val="000000"/>
          <w:sz w:val="20"/>
          <w:szCs w:val="20"/>
        </w:rPr>
        <w:t xml:space="preserve"> Repercussão Geral (</w:t>
      </w:r>
      <w:r w:rsidRPr="0056381E">
        <w:rPr>
          <w:rFonts w:ascii="Arial" w:hAnsi="Arial" w:cs="Arial"/>
          <w:b/>
          <w:color w:val="000000"/>
          <w:sz w:val="20"/>
          <w:szCs w:val="20"/>
        </w:rPr>
        <w:t xml:space="preserve">Tema </w:t>
      </w:r>
      <w:r>
        <w:rPr>
          <w:rFonts w:ascii="Arial" w:hAnsi="Arial" w:cs="Arial"/>
          <w:b/>
          <w:color w:val="000000"/>
          <w:sz w:val="20"/>
          <w:szCs w:val="20"/>
        </w:rPr>
        <w:t>370</w:t>
      </w:r>
      <w:r w:rsidRPr="00BE7ED0">
        <w:rPr>
          <w:rFonts w:ascii="Arial" w:hAnsi="Arial" w:cs="Arial"/>
          <w:b/>
          <w:color w:val="000000"/>
          <w:sz w:val="20"/>
          <w:szCs w:val="20"/>
        </w:rPr>
        <w:t xml:space="preserve">): </w:t>
      </w:r>
    </w:p>
    <w:p w14:paraId="5CEB6B76" w14:textId="3C48F548" w:rsidR="00B268CE" w:rsidRDefault="0056381E" w:rsidP="00E129F7">
      <w:pPr>
        <w:spacing w:after="0"/>
        <w:jc w:val="both"/>
        <w:rPr>
          <w:rFonts w:ascii="Arial" w:hAnsi="Arial" w:cs="Arial"/>
          <w:sz w:val="20"/>
          <w:szCs w:val="20"/>
        </w:rPr>
      </w:pPr>
      <w:r w:rsidRPr="0056381E">
        <w:rPr>
          <w:rFonts w:ascii="Arial" w:hAnsi="Arial" w:cs="Arial"/>
          <w:sz w:val="20"/>
          <w:szCs w:val="20"/>
        </w:rPr>
        <w:t>A suspensão de direitos políticos prevista no art. 15, inc. III, da Constituição Federal aplica-se no caso de substituição da pena privativa de liberdade pela restritiva de direitos.</w:t>
      </w:r>
    </w:p>
    <w:p w14:paraId="6A58012F" w14:textId="77777777" w:rsidR="0056381E" w:rsidRDefault="0056381E" w:rsidP="00E129F7">
      <w:pPr>
        <w:autoSpaceDE w:val="0"/>
        <w:autoSpaceDN w:val="0"/>
        <w:adjustRightInd w:val="0"/>
        <w:spacing w:after="0"/>
        <w:jc w:val="both"/>
        <w:rPr>
          <w:rFonts w:ascii="Arial" w:hAnsi="Arial" w:cs="Arial"/>
          <w:sz w:val="20"/>
          <w:szCs w:val="20"/>
        </w:rPr>
      </w:pPr>
    </w:p>
    <w:p w14:paraId="1567DAE0" w14:textId="77777777" w:rsidR="00B268CE" w:rsidRDefault="00B268CE" w:rsidP="00E129F7">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E129F7">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4B0DC1" w:rsidP="00E129F7">
      <w:pPr>
        <w:pStyle w:val="Default"/>
        <w:spacing w:line="276" w:lineRule="auto"/>
        <w:jc w:val="center"/>
        <w:rPr>
          <w:rStyle w:val="Hyperlink"/>
          <w:b/>
          <w:sz w:val="20"/>
          <w:szCs w:val="20"/>
        </w:rPr>
      </w:pPr>
      <w:hyperlink r:id="rId16" w:history="1">
        <w:r w:rsidR="007C18E7" w:rsidRPr="00BE7ED0">
          <w:rPr>
            <w:rStyle w:val="Hyperlink"/>
            <w:b/>
            <w:sz w:val="20"/>
            <w:szCs w:val="20"/>
          </w:rPr>
          <w:t>Pesquisas Prontas</w:t>
        </w:r>
      </w:hyperlink>
    </w:p>
    <w:p w14:paraId="290A3B29" w14:textId="77777777" w:rsidR="007C18E7" w:rsidRPr="00BE7ED0" w:rsidRDefault="007C18E7" w:rsidP="00E129F7">
      <w:pPr>
        <w:pStyle w:val="Default"/>
        <w:spacing w:line="276" w:lineRule="auto"/>
        <w:jc w:val="center"/>
        <w:rPr>
          <w:rStyle w:val="Hyperlink"/>
          <w:b/>
          <w:sz w:val="20"/>
          <w:szCs w:val="20"/>
        </w:rPr>
      </w:pPr>
    </w:p>
    <w:p w14:paraId="088C63FF" w14:textId="77777777" w:rsidR="007C18E7" w:rsidRPr="00BE7ED0" w:rsidRDefault="004B0DC1" w:rsidP="00E129F7">
      <w:pPr>
        <w:pStyle w:val="Default"/>
        <w:spacing w:line="276" w:lineRule="auto"/>
        <w:jc w:val="center"/>
        <w:rPr>
          <w:rStyle w:val="Hyperlink"/>
          <w:b/>
          <w:sz w:val="20"/>
          <w:szCs w:val="20"/>
        </w:rPr>
      </w:pPr>
      <w:hyperlink r:id="rId17"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E129F7">
      <w:pPr>
        <w:pStyle w:val="Default"/>
        <w:spacing w:line="276" w:lineRule="auto"/>
        <w:jc w:val="center"/>
        <w:rPr>
          <w:rStyle w:val="Hyperlink"/>
          <w:b/>
          <w:sz w:val="20"/>
          <w:szCs w:val="20"/>
        </w:rPr>
      </w:pPr>
    </w:p>
    <w:p w14:paraId="449CBBB2" w14:textId="77777777" w:rsidR="007C18E7" w:rsidRPr="00BE7ED0" w:rsidRDefault="004B0DC1" w:rsidP="00E129F7">
      <w:pPr>
        <w:pStyle w:val="Default"/>
        <w:spacing w:line="276" w:lineRule="auto"/>
        <w:jc w:val="center"/>
        <w:rPr>
          <w:b/>
          <w:sz w:val="20"/>
          <w:szCs w:val="20"/>
        </w:rPr>
      </w:pPr>
      <w:hyperlink r:id="rId18"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E129F7">
      <w:pPr>
        <w:pStyle w:val="Default"/>
        <w:spacing w:line="276" w:lineRule="auto"/>
        <w:jc w:val="center"/>
        <w:rPr>
          <w:sz w:val="20"/>
          <w:szCs w:val="20"/>
        </w:rPr>
      </w:pPr>
    </w:p>
    <w:p w14:paraId="72F32B36" w14:textId="77777777" w:rsidR="007C18E7" w:rsidRPr="00BE7ED0" w:rsidRDefault="004B0DC1" w:rsidP="00E129F7">
      <w:pPr>
        <w:pStyle w:val="Default"/>
        <w:spacing w:line="276" w:lineRule="auto"/>
        <w:jc w:val="center"/>
        <w:rPr>
          <w:rStyle w:val="Hyperlink"/>
          <w:b/>
          <w:sz w:val="20"/>
          <w:szCs w:val="20"/>
        </w:rPr>
      </w:pPr>
      <w:hyperlink r:id="rId19"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E129F7">
      <w:pPr>
        <w:pStyle w:val="Default"/>
        <w:spacing w:line="276" w:lineRule="auto"/>
        <w:jc w:val="center"/>
        <w:rPr>
          <w:rStyle w:val="Hyperlink"/>
          <w:b/>
          <w:sz w:val="20"/>
          <w:szCs w:val="20"/>
        </w:rPr>
      </w:pPr>
    </w:p>
    <w:p w14:paraId="6CD4EB86" w14:textId="77777777" w:rsidR="007C18E7" w:rsidRPr="00BE7ED0" w:rsidRDefault="004B0DC1" w:rsidP="00E129F7">
      <w:pPr>
        <w:pStyle w:val="Default"/>
        <w:spacing w:line="276" w:lineRule="auto"/>
        <w:jc w:val="center"/>
        <w:rPr>
          <w:rStyle w:val="Hyperlink"/>
          <w:b/>
          <w:sz w:val="20"/>
          <w:szCs w:val="20"/>
        </w:rPr>
      </w:pPr>
      <w:hyperlink r:id="rId20" w:history="1">
        <w:r w:rsidR="007C18E7" w:rsidRPr="00BE7ED0">
          <w:rPr>
            <w:rStyle w:val="Hyperlink"/>
            <w:b/>
            <w:sz w:val="20"/>
            <w:szCs w:val="20"/>
          </w:rPr>
          <w:t>Súmulas Selecionadas</w:t>
        </w:r>
      </w:hyperlink>
    </w:p>
    <w:p w14:paraId="3F5C61E6" w14:textId="77777777" w:rsidR="007C18E7" w:rsidRPr="00BE7ED0" w:rsidRDefault="007C18E7" w:rsidP="00E129F7">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E129F7">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E129F7">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t>Elaboração: Escola de Gestão Pública - Jurisprudência</w:t>
      </w:r>
    </w:p>
    <w:p w14:paraId="3F85483E" w14:textId="77777777" w:rsidR="007C18E7" w:rsidRPr="00BE7ED0" w:rsidRDefault="007C18E7" w:rsidP="00E129F7">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E129F7">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E129F7">
      <w:pPr>
        <w:spacing w:after="0"/>
        <w:rPr>
          <w:rFonts w:ascii="Arial" w:hAnsi="Arial" w:cs="Arial"/>
          <w:color w:val="000000"/>
          <w:sz w:val="20"/>
          <w:szCs w:val="20"/>
        </w:rPr>
      </w:pPr>
    </w:p>
    <w:p w14:paraId="2B5E173B" w14:textId="77777777" w:rsidR="00E01524" w:rsidRPr="00BE7ED0" w:rsidRDefault="00E01524" w:rsidP="00E129F7">
      <w:pPr>
        <w:spacing w:after="0"/>
        <w:rPr>
          <w:rFonts w:ascii="Arial" w:hAnsi="Arial" w:cs="Arial"/>
          <w:sz w:val="20"/>
          <w:szCs w:val="20"/>
        </w:rPr>
      </w:pPr>
    </w:p>
    <w:sectPr w:rsidR="00E01524" w:rsidRPr="00BE7ED0">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3"/>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30D1"/>
    <w:rsid w:val="001942C5"/>
    <w:rsid w:val="00196437"/>
    <w:rsid w:val="001975AB"/>
    <w:rsid w:val="001A0FCC"/>
    <w:rsid w:val="001A16DE"/>
    <w:rsid w:val="001A5D2D"/>
    <w:rsid w:val="001A7DB7"/>
    <w:rsid w:val="001B096B"/>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4BFB"/>
    <w:rsid w:val="003F5060"/>
    <w:rsid w:val="003F5829"/>
    <w:rsid w:val="003F5DEE"/>
    <w:rsid w:val="003F63DA"/>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E1362"/>
    <w:rsid w:val="009E1848"/>
    <w:rsid w:val="009E1BC1"/>
    <w:rsid w:val="009E1F6B"/>
    <w:rsid w:val="009E3E77"/>
    <w:rsid w:val="009E4DF2"/>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F8B"/>
    <w:rsid w:val="00FC0FC4"/>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6/pdf/00337301.pdf" TargetMode="External"/><Relationship Id="rId13" Type="http://schemas.openxmlformats.org/officeDocument/2006/relationships/hyperlink" Target="http://www1.tce.pr.gov.br/multimidia/2019/6/pdf/00337271.pdf" TargetMode="External"/><Relationship Id="rId18" Type="http://schemas.openxmlformats.org/officeDocument/2006/relationships/hyperlink" Target="http://www1.tce.pr.gov.br/conteudo/boletim-de-jurisprudencia-internacional/316601/area/24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1.tce.pr.gov.br/multimidia/2019/6/pdf/00337187.pdf" TargetMode="External"/><Relationship Id="rId17" Type="http://schemas.openxmlformats.org/officeDocument/2006/relationships/hyperlink" Target="http://www1.tce.pr.gov.br/conteudo/teses-ambientais/316603/area/249" TargetMode="External"/><Relationship Id="rId2" Type="http://schemas.openxmlformats.org/officeDocument/2006/relationships/numbering" Target="numbering.xml"/><Relationship Id="rId16" Type="http://schemas.openxmlformats.org/officeDocument/2006/relationships/hyperlink" Target="http://www1.tce.pr.gov.br/conteudo/pesquisas-prontas/308475/area/249" TargetMode="External"/><Relationship Id="rId20"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6/pdf/0033718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tce.pr.gov.br/multimidia/2019/6/pdf/00337381.pdf" TargetMode="External"/><Relationship Id="rId23" Type="http://schemas.openxmlformats.org/officeDocument/2006/relationships/fontTable" Target="fontTable.xml"/><Relationship Id="rId10" Type="http://schemas.openxmlformats.org/officeDocument/2006/relationships/hyperlink" Target="http://www1.tce.pr.gov.br/multimidia/2019/6/pdf/00337303.pdf" TargetMode="External"/><Relationship Id="rId19" Type="http://schemas.openxmlformats.org/officeDocument/2006/relationships/hyperlink" Target="http://www1.tce.pr.gov.br/conteudo/repercussao-geral-no-stf-e-os-tribunais-de-contas/307026/area/249" TargetMode="External"/><Relationship Id="rId4" Type="http://schemas.openxmlformats.org/officeDocument/2006/relationships/settings" Target="settings.xml"/><Relationship Id="rId9" Type="http://schemas.openxmlformats.org/officeDocument/2006/relationships/hyperlink" Target="http://www1.tce.pr.gov.br/multimidia/2019/6/pdf/00337039.pdf" TargetMode="External"/><Relationship Id="rId14" Type="http://schemas.openxmlformats.org/officeDocument/2006/relationships/hyperlink" Target="http://www1.tce.pr.gov.br/multimidia/2019/6/pdf/00337372.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4144-14EE-4AC2-83A1-E07A15EC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2590</Words>
  <Characters>13986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16</cp:revision>
  <cp:lastPrinted>2019-04-17T13:57:00Z</cp:lastPrinted>
  <dcterms:created xsi:type="dcterms:W3CDTF">2019-07-10T16:58:00Z</dcterms:created>
  <dcterms:modified xsi:type="dcterms:W3CDTF">2019-07-12T17:02:00Z</dcterms:modified>
</cp:coreProperties>
</file>