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12F" w:rsidRPr="00640BDC" w:rsidRDefault="0038012F" w:rsidP="0038012F">
      <w:pPr>
        <w:pStyle w:val="Cabealho"/>
        <w:spacing w:after="100" w:afterAutospacing="1"/>
        <w:jc w:val="center"/>
        <w:rPr>
          <w:rFonts w:ascii="Arial" w:hAnsi="Arial" w:cs="Arial"/>
        </w:rPr>
      </w:pPr>
      <w:r w:rsidRPr="00640BDC">
        <w:rPr>
          <w:rFonts w:ascii="Arial" w:hAnsi="Arial" w:cs="Arial"/>
          <w:b/>
        </w:rPr>
        <w:t>Boletim de Jurisprudência TCE/PR</w:t>
      </w:r>
      <w:r w:rsidRPr="00640BDC">
        <w:rPr>
          <w:rFonts w:ascii="Arial" w:hAnsi="Arial" w:cs="Arial"/>
        </w:rPr>
        <w:t xml:space="preserve"> </w:t>
      </w:r>
    </w:p>
    <w:p w:rsidR="001B5F7A" w:rsidRPr="002147AC" w:rsidRDefault="001B5F7A" w:rsidP="001B5F7A">
      <w:pPr>
        <w:spacing w:after="120"/>
        <w:jc w:val="center"/>
        <w:rPr>
          <w:rFonts w:ascii="Arial" w:hAnsi="Arial" w:cs="Arial"/>
          <w:b/>
          <w:sz w:val="20"/>
          <w:szCs w:val="20"/>
        </w:rPr>
      </w:pPr>
      <w:r w:rsidRPr="002147AC">
        <w:rPr>
          <w:rFonts w:ascii="Arial" w:hAnsi="Arial" w:cs="Arial"/>
          <w:b/>
          <w:sz w:val="20"/>
          <w:szCs w:val="20"/>
        </w:rPr>
        <w:t xml:space="preserve">Número </w:t>
      </w:r>
      <w:r w:rsidR="00FF0846">
        <w:rPr>
          <w:rFonts w:ascii="Arial" w:hAnsi="Arial" w:cs="Arial"/>
          <w:b/>
          <w:sz w:val="20"/>
          <w:szCs w:val="20"/>
        </w:rPr>
        <w:t>1</w:t>
      </w:r>
      <w:r w:rsidR="006F676D">
        <w:rPr>
          <w:rFonts w:ascii="Arial" w:hAnsi="Arial" w:cs="Arial"/>
          <w:b/>
          <w:sz w:val="20"/>
          <w:szCs w:val="20"/>
        </w:rPr>
        <w:t>2</w:t>
      </w:r>
    </w:p>
    <w:p w:rsidR="001B5F7A" w:rsidRDefault="001B5F7A" w:rsidP="001B5F7A">
      <w:pPr>
        <w:spacing w:after="120"/>
        <w:jc w:val="center"/>
        <w:rPr>
          <w:rFonts w:ascii="Arial" w:hAnsi="Arial" w:cs="Arial"/>
          <w:b/>
          <w:sz w:val="20"/>
          <w:szCs w:val="20"/>
        </w:rPr>
      </w:pPr>
      <w:r w:rsidRPr="00FE7B14">
        <w:rPr>
          <w:rFonts w:ascii="Arial" w:hAnsi="Arial" w:cs="Arial"/>
          <w:b/>
          <w:sz w:val="20"/>
          <w:szCs w:val="20"/>
        </w:rPr>
        <w:t xml:space="preserve">Sessões: </w:t>
      </w:r>
      <w:r w:rsidR="00B50B77">
        <w:rPr>
          <w:rFonts w:ascii="Arial" w:hAnsi="Arial" w:cs="Arial"/>
          <w:b/>
          <w:sz w:val="20"/>
          <w:szCs w:val="20"/>
        </w:rPr>
        <w:t>04</w:t>
      </w:r>
      <w:r w:rsidR="005A0FD0" w:rsidRPr="00FE7B14">
        <w:rPr>
          <w:rFonts w:ascii="Arial" w:hAnsi="Arial" w:cs="Arial"/>
          <w:b/>
          <w:sz w:val="20"/>
          <w:szCs w:val="20"/>
        </w:rPr>
        <w:t xml:space="preserve"> </w:t>
      </w:r>
      <w:r w:rsidR="000D4DE6" w:rsidRPr="00FE7B14">
        <w:rPr>
          <w:rFonts w:ascii="Arial" w:hAnsi="Arial" w:cs="Arial"/>
          <w:b/>
          <w:sz w:val="20"/>
          <w:szCs w:val="20"/>
        </w:rPr>
        <w:t>a</w:t>
      </w:r>
      <w:r w:rsidRPr="00FE7B14">
        <w:rPr>
          <w:rFonts w:ascii="Arial" w:hAnsi="Arial" w:cs="Arial"/>
          <w:b/>
          <w:sz w:val="20"/>
          <w:szCs w:val="20"/>
        </w:rPr>
        <w:t xml:space="preserve"> </w:t>
      </w:r>
      <w:r w:rsidR="00B50B77">
        <w:rPr>
          <w:rFonts w:ascii="Arial" w:hAnsi="Arial" w:cs="Arial"/>
          <w:b/>
          <w:sz w:val="20"/>
          <w:szCs w:val="20"/>
        </w:rPr>
        <w:t>06</w:t>
      </w:r>
      <w:r w:rsidR="005A0FD0" w:rsidRPr="00FE7B14">
        <w:rPr>
          <w:rFonts w:ascii="Arial" w:hAnsi="Arial" w:cs="Arial"/>
          <w:b/>
          <w:sz w:val="20"/>
          <w:szCs w:val="20"/>
        </w:rPr>
        <w:t>.0</w:t>
      </w:r>
      <w:r w:rsidR="00B50B77">
        <w:rPr>
          <w:rFonts w:ascii="Arial" w:hAnsi="Arial" w:cs="Arial"/>
          <w:b/>
          <w:sz w:val="20"/>
          <w:szCs w:val="20"/>
        </w:rPr>
        <w:t>4</w:t>
      </w:r>
      <w:r w:rsidRPr="00FE7B14">
        <w:rPr>
          <w:rFonts w:ascii="Arial" w:hAnsi="Arial" w:cs="Arial"/>
          <w:b/>
          <w:sz w:val="20"/>
          <w:szCs w:val="20"/>
        </w:rPr>
        <w:t xml:space="preserve"> de 201</w:t>
      </w:r>
      <w:r w:rsidR="005A0FD0" w:rsidRPr="00FE7B14">
        <w:rPr>
          <w:rFonts w:ascii="Arial" w:hAnsi="Arial" w:cs="Arial"/>
          <w:b/>
          <w:sz w:val="20"/>
          <w:szCs w:val="20"/>
        </w:rPr>
        <w:t>7</w:t>
      </w:r>
    </w:p>
    <w:p w:rsidR="00FE7B14" w:rsidRDefault="00FE7B14" w:rsidP="00FE7B14">
      <w:pPr>
        <w:spacing w:after="0"/>
        <w:jc w:val="both"/>
        <w:rPr>
          <w:rFonts w:ascii="Arial" w:hAnsi="Arial" w:cs="Arial"/>
          <w:sz w:val="18"/>
          <w:szCs w:val="18"/>
        </w:rPr>
      </w:pPr>
      <w:r w:rsidRPr="006375ED">
        <w:rPr>
          <w:rFonts w:ascii="Arial" w:hAnsi="Arial" w:cs="Arial"/>
          <w:sz w:val="18"/>
          <w:szCs w:val="18"/>
        </w:rPr>
        <w:t xml:space="preserve">Este Boletim contém informações sintéticas de decisões proferidas pelos Colegiados do TCE/PR que receberam indicação de relevância sob o prisma jurisprudencial no período acima indicado. </w:t>
      </w:r>
      <w:r w:rsidRPr="006375ED">
        <w:rPr>
          <w:rFonts w:ascii="Arial" w:hAnsi="Arial" w:cs="Arial"/>
          <w:color w:val="212121"/>
          <w:sz w:val="18"/>
          <w:szCs w:val="18"/>
        </w:rPr>
        <w:t>A seleção das decisões leva em consideração ao menos um dos seguintes fatores: ineditismo da deliberação, discussão no colegiado ou reiteração de entendimento importante.</w:t>
      </w:r>
      <w:r w:rsidRPr="006375ED">
        <w:rPr>
          <w:rFonts w:ascii="Arial" w:hAnsi="Arial" w:cs="Arial"/>
          <w:sz w:val="18"/>
          <w:szCs w:val="18"/>
        </w:rPr>
        <w:t xml:space="preserve"> O objetivo é facilitar ao interessado o acompanhamento dos acórdãos mais importantes do Tribunal. Para aprofundamento, o leitor pode acessar o inteiro teor das deliberações por meio dos links disponíveis.</w:t>
      </w:r>
      <w:r w:rsidRPr="006375ED">
        <w:rPr>
          <w:rFonts w:ascii="Arial" w:hAnsi="Arial" w:cs="Arial"/>
          <w:color w:val="212121"/>
          <w:sz w:val="18"/>
          <w:szCs w:val="18"/>
        </w:rPr>
        <w:t xml:space="preserve"> </w:t>
      </w:r>
      <w:r w:rsidRPr="006375ED">
        <w:rPr>
          <w:rFonts w:ascii="Arial" w:hAnsi="Arial" w:cs="Arial"/>
          <w:sz w:val="18"/>
          <w:szCs w:val="18"/>
        </w:rPr>
        <w:t>As informações aqui apresentadas não são repositórios oficiais de jurisprudência.</w:t>
      </w:r>
    </w:p>
    <w:p w:rsidR="00FE7B14" w:rsidRPr="006375ED" w:rsidRDefault="00FE7B14" w:rsidP="00FE7B14">
      <w:pPr>
        <w:spacing w:after="0"/>
        <w:jc w:val="both"/>
        <w:rPr>
          <w:rFonts w:ascii="Arial" w:hAnsi="Arial" w:cs="Arial"/>
          <w:sz w:val="18"/>
          <w:szCs w:val="18"/>
        </w:rPr>
      </w:pPr>
    </w:p>
    <w:p w:rsidR="00FE7B14" w:rsidRDefault="00FE7B14" w:rsidP="00FE7B14">
      <w:pPr>
        <w:spacing w:after="120"/>
        <w:jc w:val="both"/>
      </w:pPr>
      <w:r>
        <w:rPr>
          <w:rFonts w:ascii="Times New Roman" w:hAnsi="Times New Roman"/>
          <w:noProof/>
          <w:lang w:eastAsia="pt-BR"/>
        </w:rPr>
        <mc:AlternateContent>
          <mc:Choice Requires="wps">
            <w:drawing>
              <wp:anchor distT="0" distB="0" distL="114300" distR="114300" simplePos="0" relativeHeight="251669504" behindDoc="0" locked="0" layoutInCell="1" allowOverlap="1" wp14:anchorId="6B69DEB3" wp14:editId="579163A6">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Conector reto 1"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rsidR="00AE4F42" w:rsidRPr="00722924" w:rsidRDefault="00AE4F42" w:rsidP="00BB5D1E">
      <w:pPr>
        <w:shd w:val="pct10" w:color="auto" w:fill="auto"/>
        <w:spacing w:after="0"/>
        <w:jc w:val="center"/>
        <w:rPr>
          <w:rFonts w:ascii="Arial" w:hAnsi="Arial" w:cs="Arial"/>
          <w:b/>
        </w:rPr>
      </w:pPr>
      <w:r>
        <w:rPr>
          <w:rFonts w:ascii="Arial" w:hAnsi="Arial" w:cs="Arial"/>
          <w:b/>
        </w:rPr>
        <w:t>S</w:t>
      </w:r>
      <w:r w:rsidR="00221D15">
        <w:rPr>
          <w:rFonts w:ascii="Arial" w:hAnsi="Arial" w:cs="Arial"/>
          <w:b/>
        </w:rPr>
        <w:t>U</w:t>
      </w:r>
      <w:r>
        <w:rPr>
          <w:rFonts w:ascii="Arial" w:hAnsi="Arial" w:cs="Arial"/>
          <w:b/>
        </w:rPr>
        <w:t>MÁRIO</w:t>
      </w:r>
    </w:p>
    <w:p w:rsidR="002805F1" w:rsidRDefault="002805F1" w:rsidP="00BB5D1E">
      <w:pPr>
        <w:autoSpaceDE w:val="0"/>
        <w:autoSpaceDN w:val="0"/>
        <w:adjustRightInd w:val="0"/>
        <w:spacing w:after="0"/>
        <w:jc w:val="both"/>
        <w:rPr>
          <w:rFonts w:ascii="Arial" w:hAnsi="Arial" w:cs="Arial"/>
          <w:color w:val="000000"/>
          <w:sz w:val="20"/>
          <w:szCs w:val="20"/>
          <w:shd w:val="clear" w:color="auto" w:fill="FFFFFF"/>
        </w:rPr>
      </w:pPr>
    </w:p>
    <w:p w:rsidR="00701A95" w:rsidRDefault="00010B69" w:rsidP="00BB5D1E">
      <w:pPr>
        <w:autoSpaceDE w:val="0"/>
        <w:autoSpaceDN w:val="0"/>
        <w:adjustRightInd w:val="0"/>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1.</w:t>
      </w:r>
      <w:r w:rsidRPr="00010B69">
        <w:rPr>
          <w:rFonts w:ascii="Arial" w:hAnsi="Arial" w:cs="Arial"/>
          <w:b/>
          <w:sz w:val="20"/>
          <w:szCs w:val="20"/>
        </w:rPr>
        <w:t xml:space="preserve"> </w:t>
      </w:r>
      <w:r w:rsidRPr="00F62117">
        <w:rPr>
          <w:rFonts w:ascii="Arial" w:hAnsi="Arial" w:cs="Arial"/>
          <w:b/>
          <w:sz w:val="20"/>
          <w:szCs w:val="20"/>
        </w:rPr>
        <w:t>Ato de Inativação. Aposentadoria voluntária. Contagem em dobro da Licença-Prêmio não usufruída. Direito adquirido. Momento anterior à vigência da EC n° 20/98. L</w:t>
      </w:r>
      <w:r>
        <w:rPr>
          <w:rFonts w:ascii="Arial" w:hAnsi="Arial" w:cs="Arial"/>
          <w:b/>
          <w:sz w:val="20"/>
          <w:szCs w:val="20"/>
        </w:rPr>
        <w:t>egalidade e r</w:t>
      </w:r>
      <w:r w:rsidRPr="00F62117">
        <w:rPr>
          <w:rFonts w:ascii="Arial" w:hAnsi="Arial" w:cs="Arial"/>
          <w:b/>
          <w:sz w:val="20"/>
          <w:szCs w:val="20"/>
        </w:rPr>
        <w:t>egistro.</w:t>
      </w:r>
    </w:p>
    <w:p w:rsidR="00010B69" w:rsidRDefault="00010B69" w:rsidP="00BB5D1E">
      <w:pPr>
        <w:autoSpaceDE w:val="0"/>
        <w:autoSpaceDN w:val="0"/>
        <w:adjustRightInd w:val="0"/>
        <w:spacing w:after="0"/>
        <w:jc w:val="both"/>
        <w:rPr>
          <w:rFonts w:ascii="Arial" w:hAnsi="Arial" w:cs="Arial"/>
          <w:color w:val="000000"/>
          <w:sz w:val="20"/>
          <w:szCs w:val="20"/>
          <w:shd w:val="clear" w:color="auto" w:fill="FFFFFF"/>
        </w:rPr>
      </w:pPr>
    </w:p>
    <w:p w:rsidR="00010B69" w:rsidRDefault="00010B69" w:rsidP="00010B69">
      <w:pPr>
        <w:spacing w:after="0"/>
        <w:jc w:val="both"/>
        <w:rPr>
          <w:rFonts w:ascii="Arial" w:hAnsi="Arial" w:cs="Arial"/>
          <w:b/>
          <w:sz w:val="20"/>
          <w:szCs w:val="20"/>
        </w:rPr>
      </w:pPr>
      <w:r>
        <w:rPr>
          <w:rFonts w:ascii="Arial" w:hAnsi="Arial" w:cs="Arial"/>
          <w:color w:val="000000"/>
          <w:sz w:val="20"/>
          <w:szCs w:val="20"/>
          <w:shd w:val="clear" w:color="auto" w:fill="FFFFFF"/>
        </w:rPr>
        <w:t xml:space="preserve">2. </w:t>
      </w:r>
      <w:r w:rsidRPr="0062204C">
        <w:rPr>
          <w:rFonts w:ascii="Arial" w:hAnsi="Arial" w:cs="Arial"/>
          <w:b/>
          <w:sz w:val="20"/>
          <w:szCs w:val="20"/>
        </w:rPr>
        <w:t>Prestação de Contas de Transferência. Ausência de laudo de vistoria semestral para verificação dos equipamentos obrigatórios de segurança dos veículos.</w:t>
      </w:r>
      <w:r>
        <w:rPr>
          <w:rFonts w:ascii="Arial" w:hAnsi="Arial" w:cs="Arial"/>
          <w:b/>
          <w:sz w:val="20"/>
          <w:szCs w:val="20"/>
        </w:rPr>
        <w:t xml:space="preserve"> </w:t>
      </w:r>
      <w:r w:rsidRPr="0062204C">
        <w:rPr>
          <w:rFonts w:ascii="Arial" w:hAnsi="Arial" w:cs="Arial"/>
          <w:b/>
          <w:sz w:val="20"/>
          <w:szCs w:val="20"/>
        </w:rPr>
        <w:t xml:space="preserve">Elemento indispensável para aferição da segurança dos estudantes. Determinação para que </w:t>
      </w:r>
      <w:proofErr w:type="gramStart"/>
      <w:r w:rsidRPr="0062204C">
        <w:rPr>
          <w:rFonts w:ascii="Arial" w:hAnsi="Arial" w:cs="Arial"/>
          <w:b/>
          <w:sz w:val="20"/>
          <w:szCs w:val="20"/>
        </w:rPr>
        <w:t>o</w:t>
      </w:r>
      <w:r>
        <w:rPr>
          <w:rFonts w:ascii="Arial" w:hAnsi="Arial" w:cs="Arial"/>
          <w:b/>
          <w:sz w:val="20"/>
          <w:szCs w:val="20"/>
        </w:rPr>
        <w:t xml:space="preserve"> C</w:t>
      </w:r>
      <w:r w:rsidRPr="0062204C">
        <w:rPr>
          <w:rFonts w:ascii="Arial" w:hAnsi="Arial" w:cs="Arial"/>
          <w:b/>
          <w:sz w:val="20"/>
          <w:szCs w:val="20"/>
        </w:rPr>
        <w:t>oncedente</w:t>
      </w:r>
      <w:proofErr w:type="gramEnd"/>
      <w:r w:rsidRPr="0062204C">
        <w:rPr>
          <w:rFonts w:ascii="Arial" w:hAnsi="Arial" w:cs="Arial"/>
          <w:b/>
          <w:sz w:val="20"/>
          <w:szCs w:val="20"/>
        </w:rPr>
        <w:t xml:space="preserve"> exija a apresentação do laudo de vistoria como condição para emissão de Termo de Cumprimento dos Objetivos de Convênios.</w:t>
      </w:r>
    </w:p>
    <w:p w:rsidR="00010B69" w:rsidRDefault="00010B69" w:rsidP="00BB5D1E">
      <w:pPr>
        <w:autoSpaceDE w:val="0"/>
        <w:autoSpaceDN w:val="0"/>
        <w:adjustRightInd w:val="0"/>
        <w:spacing w:after="0"/>
        <w:jc w:val="both"/>
        <w:rPr>
          <w:rFonts w:ascii="Arial" w:hAnsi="Arial" w:cs="Arial"/>
          <w:color w:val="000000"/>
          <w:sz w:val="20"/>
          <w:szCs w:val="20"/>
          <w:shd w:val="clear" w:color="auto" w:fill="FFFFFF"/>
        </w:rPr>
      </w:pPr>
    </w:p>
    <w:p w:rsidR="00F75192" w:rsidRDefault="00010B69" w:rsidP="00F75192">
      <w:pPr>
        <w:spacing w:after="0"/>
        <w:jc w:val="both"/>
        <w:rPr>
          <w:rFonts w:ascii="Arial" w:hAnsi="Arial" w:cs="Arial"/>
          <w:b/>
          <w:sz w:val="20"/>
          <w:szCs w:val="20"/>
        </w:rPr>
      </w:pPr>
      <w:r>
        <w:rPr>
          <w:rFonts w:ascii="Arial" w:hAnsi="Arial" w:cs="Arial"/>
          <w:color w:val="000000"/>
          <w:sz w:val="20"/>
          <w:szCs w:val="20"/>
          <w:shd w:val="clear" w:color="auto" w:fill="FFFFFF"/>
        </w:rPr>
        <w:t>3.</w:t>
      </w:r>
      <w:r w:rsidR="00F75192" w:rsidRPr="00F75192">
        <w:rPr>
          <w:rFonts w:ascii="Arial" w:hAnsi="Arial" w:cs="Arial"/>
          <w:b/>
          <w:sz w:val="20"/>
          <w:szCs w:val="20"/>
        </w:rPr>
        <w:t xml:space="preserve"> </w:t>
      </w:r>
      <w:r w:rsidR="00F75192" w:rsidRPr="000D6D01">
        <w:rPr>
          <w:rFonts w:ascii="Arial" w:hAnsi="Arial" w:cs="Arial"/>
          <w:b/>
          <w:sz w:val="20"/>
          <w:szCs w:val="20"/>
        </w:rPr>
        <w:t>Transferência voluntária</w:t>
      </w:r>
      <w:r w:rsidR="00F75192">
        <w:rPr>
          <w:rFonts w:ascii="Arial" w:hAnsi="Arial" w:cs="Arial"/>
          <w:b/>
          <w:sz w:val="20"/>
          <w:szCs w:val="20"/>
        </w:rPr>
        <w:t>. R</w:t>
      </w:r>
      <w:r w:rsidR="00F75192" w:rsidRPr="000D6D01">
        <w:rPr>
          <w:rFonts w:ascii="Arial" w:hAnsi="Arial" w:cs="Arial"/>
          <w:b/>
          <w:sz w:val="20"/>
          <w:szCs w:val="20"/>
        </w:rPr>
        <w:t>ecursos municipais repassados à entidade sem fins lucrativos para atendimento de alunos com necessidades educacionais especiais</w:t>
      </w:r>
      <w:r w:rsidR="00F75192">
        <w:rPr>
          <w:rFonts w:ascii="Arial" w:hAnsi="Arial" w:cs="Arial"/>
          <w:b/>
          <w:sz w:val="20"/>
          <w:szCs w:val="20"/>
        </w:rPr>
        <w:t>. C</w:t>
      </w:r>
      <w:r w:rsidR="00F75192" w:rsidRPr="000D6D01">
        <w:rPr>
          <w:rFonts w:ascii="Arial" w:hAnsi="Arial" w:cs="Arial"/>
          <w:b/>
          <w:sz w:val="20"/>
          <w:szCs w:val="20"/>
        </w:rPr>
        <w:t>omprovação de despesas por recibo simples</w:t>
      </w:r>
      <w:r w:rsidR="00F75192">
        <w:rPr>
          <w:rFonts w:ascii="Arial" w:hAnsi="Arial" w:cs="Arial"/>
          <w:b/>
          <w:sz w:val="20"/>
          <w:szCs w:val="20"/>
        </w:rPr>
        <w:t>. R</w:t>
      </w:r>
      <w:r w:rsidR="00F75192" w:rsidRPr="000D6D01">
        <w:rPr>
          <w:rFonts w:ascii="Arial" w:hAnsi="Arial" w:cs="Arial"/>
          <w:b/>
          <w:sz w:val="20"/>
          <w:szCs w:val="20"/>
        </w:rPr>
        <w:t>egularidade com ressalva e recomendação.</w:t>
      </w:r>
    </w:p>
    <w:p w:rsidR="00010B69" w:rsidRDefault="00010B69" w:rsidP="00BB5D1E">
      <w:pPr>
        <w:autoSpaceDE w:val="0"/>
        <w:autoSpaceDN w:val="0"/>
        <w:adjustRightInd w:val="0"/>
        <w:spacing w:after="0"/>
        <w:jc w:val="both"/>
        <w:rPr>
          <w:rFonts w:ascii="Arial" w:hAnsi="Arial" w:cs="Arial"/>
          <w:color w:val="000000"/>
          <w:sz w:val="20"/>
          <w:szCs w:val="20"/>
          <w:shd w:val="clear" w:color="auto" w:fill="FFFFFF"/>
        </w:rPr>
      </w:pPr>
    </w:p>
    <w:p w:rsidR="00F75192" w:rsidRDefault="00010B69" w:rsidP="00F75192">
      <w:pPr>
        <w:spacing w:after="0"/>
        <w:jc w:val="both"/>
        <w:rPr>
          <w:rFonts w:ascii="Arial" w:hAnsi="Arial" w:cs="Arial"/>
          <w:b/>
          <w:sz w:val="20"/>
          <w:szCs w:val="20"/>
        </w:rPr>
      </w:pPr>
      <w:r>
        <w:rPr>
          <w:rFonts w:ascii="Arial" w:hAnsi="Arial" w:cs="Arial"/>
          <w:color w:val="000000"/>
          <w:sz w:val="20"/>
          <w:szCs w:val="20"/>
          <w:shd w:val="clear" w:color="auto" w:fill="FFFFFF"/>
        </w:rPr>
        <w:t>4.</w:t>
      </w:r>
      <w:r w:rsidR="00F75192" w:rsidRPr="00F75192">
        <w:rPr>
          <w:rFonts w:ascii="Arial" w:hAnsi="Arial" w:cs="Arial"/>
          <w:b/>
          <w:sz w:val="20"/>
          <w:szCs w:val="20"/>
        </w:rPr>
        <w:t xml:space="preserve"> </w:t>
      </w:r>
      <w:r w:rsidR="00F75192" w:rsidRPr="000D6D01">
        <w:rPr>
          <w:rFonts w:ascii="Arial" w:hAnsi="Arial" w:cs="Arial"/>
          <w:b/>
          <w:sz w:val="20"/>
          <w:szCs w:val="20"/>
        </w:rPr>
        <w:t>Transferência voluntária</w:t>
      </w:r>
      <w:r w:rsidR="00F75192">
        <w:rPr>
          <w:rFonts w:ascii="Arial" w:hAnsi="Arial" w:cs="Arial"/>
          <w:b/>
          <w:sz w:val="20"/>
          <w:szCs w:val="20"/>
        </w:rPr>
        <w:t>. R</w:t>
      </w:r>
      <w:r w:rsidR="00F75192" w:rsidRPr="000D6D01">
        <w:rPr>
          <w:rFonts w:ascii="Arial" w:hAnsi="Arial" w:cs="Arial"/>
          <w:b/>
          <w:sz w:val="20"/>
          <w:szCs w:val="20"/>
        </w:rPr>
        <w:t xml:space="preserve">ecursos municipais repassados à entidade sem fins </w:t>
      </w:r>
      <w:proofErr w:type="gramStart"/>
      <w:r w:rsidR="00F75192" w:rsidRPr="000D6D01">
        <w:rPr>
          <w:rFonts w:ascii="Arial" w:hAnsi="Arial" w:cs="Arial"/>
          <w:b/>
          <w:sz w:val="20"/>
          <w:szCs w:val="20"/>
        </w:rPr>
        <w:t>lucrativos visando o desenvolvimento da modalidade voleibol feminino</w:t>
      </w:r>
      <w:proofErr w:type="gramEnd"/>
      <w:r w:rsidR="00F75192">
        <w:rPr>
          <w:rFonts w:ascii="Arial" w:hAnsi="Arial" w:cs="Arial"/>
          <w:b/>
          <w:sz w:val="20"/>
          <w:szCs w:val="20"/>
        </w:rPr>
        <w:t>. D</w:t>
      </w:r>
      <w:r w:rsidR="00F75192" w:rsidRPr="000D6D01">
        <w:rPr>
          <w:rFonts w:ascii="Arial" w:hAnsi="Arial" w:cs="Arial"/>
          <w:b/>
          <w:sz w:val="20"/>
          <w:szCs w:val="20"/>
        </w:rPr>
        <w:t>espesas em desacordo com a legislação fiscal</w:t>
      </w:r>
      <w:r w:rsidR="00F75192">
        <w:rPr>
          <w:rFonts w:ascii="Arial" w:hAnsi="Arial" w:cs="Arial"/>
          <w:b/>
          <w:sz w:val="20"/>
          <w:szCs w:val="20"/>
        </w:rPr>
        <w:t>. R</w:t>
      </w:r>
      <w:r w:rsidR="00F75192" w:rsidRPr="000D6D01">
        <w:rPr>
          <w:rFonts w:ascii="Arial" w:hAnsi="Arial" w:cs="Arial"/>
          <w:b/>
          <w:sz w:val="20"/>
          <w:szCs w:val="20"/>
        </w:rPr>
        <w:t>egularidade com ressalva e recomendação.</w:t>
      </w:r>
    </w:p>
    <w:p w:rsidR="00010B69" w:rsidRDefault="00010B69" w:rsidP="00BB5D1E">
      <w:pPr>
        <w:autoSpaceDE w:val="0"/>
        <w:autoSpaceDN w:val="0"/>
        <w:adjustRightInd w:val="0"/>
        <w:spacing w:after="0"/>
        <w:jc w:val="both"/>
        <w:rPr>
          <w:rFonts w:ascii="Arial" w:hAnsi="Arial" w:cs="Arial"/>
          <w:color w:val="000000"/>
          <w:sz w:val="20"/>
          <w:szCs w:val="20"/>
          <w:shd w:val="clear" w:color="auto" w:fill="FFFFFF"/>
        </w:rPr>
      </w:pPr>
    </w:p>
    <w:p w:rsidR="00F75192" w:rsidRDefault="00010B69" w:rsidP="00F75192">
      <w:pPr>
        <w:spacing w:after="0"/>
        <w:jc w:val="both"/>
        <w:rPr>
          <w:rFonts w:ascii="Arial" w:hAnsi="Arial" w:cs="Arial"/>
          <w:b/>
          <w:sz w:val="20"/>
          <w:szCs w:val="20"/>
        </w:rPr>
      </w:pPr>
      <w:r>
        <w:rPr>
          <w:rFonts w:ascii="Arial" w:hAnsi="Arial" w:cs="Arial"/>
          <w:color w:val="000000"/>
          <w:sz w:val="20"/>
          <w:szCs w:val="20"/>
          <w:shd w:val="clear" w:color="auto" w:fill="FFFFFF"/>
        </w:rPr>
        <w:t>5.</w:t>
      </w:r>
      <w:r w:rsidR="00F75192" w:rsidRPr="00F75192">
        <w:rPr>
          <w:rFonts w:ascii="Arial" w:hAnsi="Arial" w:cs="Arial"/>
          <w:b/>
          <w:sz w:val="20"/>
          <w:szCs w:val="20"/>
        </w:rPr>
        <w:t xml:space="preserve"> </w:t>
      </w:r>
      <w:r w:rsidR="00F75192" w:rsidRPr="000D6D01">
        <w:rPr>
          <w:rFonts w:ascii="Arial" w:hAnsi="Arial" w:cs="Arial"/>
          <w:b/>
          <w:sz w:val="20"/>
          <w:szCs w:val="20"/>
        </w:rPr>
        <w:t>Pensão por morte</w:t>
      </w:r>
      <w:r w:rsidR="00F75192">
        <w:rPr>
          <w:rFonts w:ascii="Arial" w:hAnsi="Arial" w:cs="Arial"/>
          <w:b/>
          <w:sz w:val="20"/>
          <w:szCs w:val="20"/>
        </w:rPr>
        <w:t xml:space="preserve">. </w:t>
      </w:r>
      <w:r w:rsidR="00F75192" w:rsidRPr="000D6D01">
        <w:rPr>
          <w:rFonts w:ascii="Arial" w:hAnsi="Arial" w:cs="Arial"/>
          <w:b/>
          <w:sz w:val="20"/>
          <w:szCs w:val="20"/>
        </w:rPr>
        <w:t>Dependência econômica</w:t>
      </w:r>
      <w:r w:rsidR="00F75192">
        <w:rPr>
          <w:rFonts w:ascii="Arial" w:hAnsi="Arial" w:cs="Arial"/>
          <w:b/>
          <w:sz w:val="20"/>
          <w:szCs w:val="20"/>
        </w:rPr>
        <w:t xml:space="preserve">. </w:t>
      </w:r>
      <w:r w:rsidR="00F75192" w:rsidRPr="000D6D01">
        <w:rPr>
          <w:rFonts w:ascii="Arial" w:hAnsi="Arial" w:cs="Arial"/>
          <w:b/>
          <w:sz w:val="20"/>
          <w:szCs w:val="20"/>
        </w:rPr>
        <w:t>Irmão portador de deficiência</w:t>
      </w:r>
      <w:r w:rsidR="00F75192">
        <w:rPr>
          <w:rFonts w:ascii="Arial" w:hAnsi="Arial" w:cs="Arial"/>
          <w:b/>
          <w:sz w:val="20"/>
          <w:szCs w:val="20"/>
        </w:rPr>
        <w:t xml:space="preserve">. </w:t>
      </w:r>
      <w:r w:rsidR="00F75192" w:rsidRPr="000D6D01">
        <w:rPr>
          <w:rFonts w:ascii="Arial" w:hAnsi="Arial" w:cs="Arial"/>
          <w:b/>
          <w:sz w:val="20"/>
          <w:szCs w:val="20"/>
        </w:rPr>
        <w:t xml:space="preserve">Cumulação com o recebimento de benefício de prestação continuada regulamentado </w:t>
      </w:r>
      <w:proofErr w:type="gramStart"/>
      <w:r w:rsidR="00F75192" w:rsidRPr="000D6D01">
        <w:rPr>
          <w:rFonts w:ascii="Arial" w:hAnsi="Arial" w:cs="Arial"/>
          <w:b/>
          <w:sz w:val="20"/>
          <w:szCs w:val="20"/>
        </w:rPr>
        <w:t>pela LOAS</w:t>
      </w:r>
      <w:proofErr w:type="gramEnd"/>
      <w:r w:rsidR="00F75192">
        <w:rPr>
          <w:rFonts w:ascii="Arial" w:hAnsi="Arial" w:cs="Arial"/>
          <w:b/>
          <w:sz w:val="20"/>
          <w:szCs w:val="20"/>
        </w:rPr>
        <w:t xml:space="preserve">. </w:t>
      </w:r>
      <w:r w:rsidR="00F75192" w:rsidRPr="000D6D01">
        <w:rPr>
          <w:rFonts w:ascii="Arial" w:hAnsi="Arial" w:cs="Arial"/>
          <w:b/>
          <w:sz w:val="20"/>
          <w:szCs w:val="20"/>
        </w:rPr>
        <w:t>Possibilidade</w:t>
      </w:r>
      <w:r w:rsidR="00F75192">
        <w:rPr>
          <w:rFonts w:ascii="Arial" w:hAnsi="Arial" w:cs="Arial"/>
          <w:b/>
          <w:sz w:val="20"/>
          <w:szCs w:val="20"/>
        </w:rPr>
        <w:t xml:space="preserve">. </w:t>
      </w:r>
      <w:r w:rsidR="00F75192" w:rsidRPr="000D6D01">
        <w:rPr>
          <w:rFonts w:ascii="Arial" w:hAnsi="Arial" w:cs="Arial"/>
          <w:b/>
          <w:sz w:val="20"/>
          <w:szCs w:val="20"/>
        </w:rPr>
        <w:t>Legalidade e registro</w:t>
      </w:r>
      <w:r w:rsidR="00F75192">
        <w:rPr>
          <w:rFonts w:ascii="Arial" w:hAnsi="Arial" w:cs="Arial"/>
          <w:b/>
          <w:sz w:val="20"/>
          <w:szCs w:val="20"/>
        </w:rPr>
        <w:t xml:space="preserve">. </w:t>
      </w:r>
      <w:r w:rsidR="00F75192" w:rsidRPr="000D6D01">
        <w:rPr>
          <w:rFonts w:ascii="Arial" w:hAnsi="Arial" w:cs="Arial"/>
          <w:b/>
          <w:sz w:val="20"/>
          <w:szCs w:val="20"/>
        </w:rPr>
        <w:t xml:space="preserve">Comunicado ao INSS. </w:t>
      </w:r>
    </w:p>
    <w:p w:rsidR="00010B69" w:rsidRDefault="00010B69" w:rsidP="00BB5D1E">
      <w:pPr>
        <w:autoSpaceDE w:val="0"/>
        <w:autoSpaceDN w:val="0"/>
        <w:adjustRightInd w:val="0"/>
        <w:spacing w:after="0"/>
        <w:jc w:val="both"/>
        <w:rPr>
          <w:rFonts w:ascii="Arial" w:hAnsi="Arial" w:cs="Arial"/>
          <w:color w:val="000000"/>
          <w:sz w:val="20"/>
          <w:szCs w:val="20"/>
          <w:shd w:val="clear" w:color="auto" w:fill="FFFFFF"/>
        </w:rPr>
      </w:pPr>
    </w:p>
    <w:p w:rsidR="00F75192" w:rsidRPr="00302340" w:rsidRDefault="00010B69" w:rsidP="00F75192">
      <w:pPr>
        <w:autoSpaceDE w:val="0"/>
        <w:autoSpaceDN w:val="0"/>
        <w:adjustRightInd w:val="0"/>
        <w:spacing w:after="0"/>
        <w:jc w:val="both"/>
        <w:rPr>
          <w:rFonts w:ascii="Arial" w:hAnsi="Arial" w:cs="Arial"/>
          <w:b/>
          <w:sz w:val="20"/>
          <w:szCs w:val="20"/>
        </w:rPr>
      </w:pPr>
      <w:r>
        <w:rPr>
          <w:rFonts w:ascii="Arial" w:hAnsi="Arial" w:cs="Arial"/>
          <w:color w:val="000000"/>
          <w:sz w:val="20"/>
          <w:szCs w:val="20"/>
          <w:shd w:val="clear" w:color="auto" w:fill="FFFFFF"/>
        </w:rPr>
        <w:t>6.</w:t>
      </w:r>
      <w:r w:rsidR="00F75192">
        <w:rPr>
          <w:rFonts w:ascii="Arial" w:hAnsi="Arial" w:cs="Arial"/>
          <w:color w:val="000000"/>
          <w:sz w:val="20"/>
          <w:szCs w:val="20"/>
          <w:shd w:val="clear" w:color="auto" w:fill="FFFFFF"/>
        </w:rPr>
        <w:t xml:space="preserve"> </w:t>
      </w:r>
      <w:r w:rsidR="00F75192" w:rsidRPr="00302340">
        <w:rPr>
          <w:rFonts w:ascii="Arial" w:hAnsi="Arial" w:cs="Arial"/>
          <w:b/>
          <w:sz w:val="20"/>
          <w:szCs w:val="20"/>
        </w:rPr>
        <w:t>Representação da Lei nº 8.666/1993. Licitação. Tratamento diferenciado. Empresas brasileiras</w:t>
      </w:r>
      <w:r w:rsidR="00F75192">
        <w:rPr>
          <w:rFonts w:ascii="Arial" w:hAnsi="Arial" w:cs="Arial"/>
          <w:b/>
          <w:sz w:val="20"/>
          <w:szCs w:val="20"/>
        </w:rPr>
        <w:t xml:space="preserve"> e estrangeiras</w:t>
      </w:r>
      <w:r w:rsidR="00F75192" w:rsidRPr="00302340">
        <w:rPr>
          <w:rFonts w:ascii="Arial" w:hAnsi="Arial" w:cs="Arial"/>
          <w:b/>
          <w:sz w:val="20"/>
          <w:szCs w:val="20"/>
        </w:rPr>
        <w:t>. Isonomia. Competitividade.</w:t>
      </w:r>
    </w:p>
    <w:p w:rsidR="00010B69" w:rsidRDefault="00010B69" w:rsidP="00BB5D1E">
      <w:pPr>
        <w:autoSpaceDE w:val="0"/>
        <w:autoSpaceDN w:val="0"/>
        <w:adjustRightInd w:val="0"/>
        <w:spacing w:after="0"/>
        <w:jc w:val="both"/>
        <w:rPr>
          <w:rFonts w:ascii="Arial" w:hAnsi="Arial" w:cs="Arial"/>
          <w:color w:val="000000"/>
          <w:sz w:val="20"/>
          <w:szCs w:val="20"/>
          <w:shd w:val="clear" w:color="auto" w:fill="FFFFFF"/>
        </w:rPr>
      </w:pPr>
    </w:p>
    <w:p w:rsidR="00F75192" w:rsidRDefault="00010B69" w:rsidP="00F75192">
      <w:pPr>
        <w:autoSpaceDE w:val="0"/>
        <w:autoSpaceDN w:val="0"/>
        <w:adjustRightInd w:val="0"/>
        <w:spacing w:after="0"/>
        <w:jc w:val="both"/>
        <w:rPr>
          <w:rFonts w:ascii="Arial" w:hAnsi="Arial" w:cs="Arial"/>
          <w:b/>
          <w:sz w:val="20"/>
          <w:szCs w:val="20"/>
        </w:rPr>
      </w:pPr>
      <w:r>
        <w:rPr>
          <w:rFonts w:ascii="Arial" w:hAnsi="Arial" w:cs="Arial"/>
          <w:color w:val="000000"/>
          <w:sz w:val="20"/>
          <w:szCs w:val="20"/>
          <w:shd w:val="clear" w:color="auto" w:fill="FFFFFF"/>
        </w:rPr>
        <w:t>7.</w:t>
      </w:r>
      <w:r w:rsidR="00F75192">
        <w:rPr>
          <w:rFonts w:ascii="Arial" w:hAnsi="Arial" w:cs="Arial"/>
          <w:color w:val="000000"/>
          <w:sz w:val="20"/>
          <w:szCs w:val="20"/>
          <w:shd w:val="clear" w:color="auto" w:fill="FFFFFF"/>
        </w:rPr>
        <w:t xml:space="preserve"> </w:t>
      </w:r>
      <w:r w:rsidR="00F75192" w:rsidRPr="00302340">
        <w:rPr>
          <w:rFonts w:ascii="Arial" w:hAnsi="Arial" w:cs="Arial"/>
          <w:b/>
          <w:sz w:val="20"/>
          <w:szCs w:val="20"/>
        </w:rPr>
        <w:t>Recurso de Revista. Agência de publicidade. Câmara Municipal. Estrutura própria. Dano ao erário. Promoção Pessoal.</w:t>
      </w:r>
    </w:p>
    <w:p w:rsidR="00010B69" w:rsidRDefault="00010B69" w:rsidP="00BB5D1E">
      <w:pPr>
        <w:autoSpaceDE w:val="0"/>
        <w:autoSpaceDN w:val="0"/>
        <w:adjustRightInd w:val="0"/>
        <w:spacing w:after="0"/>
        <w:jc w:val="both"/>
        <w:rPr>
          <w:rFonts w:ascii="Arial" w:hAnsi="Arial" w:cs="Arial"/>
          <w:color w:val="000000"/>
          <w:sz w:val="20"/>
          <w:szCs w:val="20"/>
          <w:shd w:val="clear" w:color="auto" w:fill="FFFFFF"/>
        </w:rPr>
      </w:pPr>
    </w:p>
    <w:p w:rsidR="00010B69" w:rsidRDefault="00010B69" w:rsidP="00BB5D1E">
      <w:pPr>
        <w:autoSpaceDE w:val="0"/>
        <w:autoSpaceDN w:val="0"/>
        <w:adjustRightInd w:val="0"/>
        <w:spacing w:after="0"/>
        <w:jc w:val="both"/>
        <w:rPr>
          <w:rFonts w:ascii="Arial" w:hAnsi="Arial" w:cs="Arial"/>
          <w:color w:val="000000"/>
          <w:sz w:val="20"/>
          <w:szCs w:val="20"/>
          <w:shd w:val="clear" w:color="auto" w:fill="FFFFFF"/>
        </w:rPr>
      </w:pPr>
    </w:p>
    <w:p w:rsidR="00F75192" w:rsidRPr="00302340" w:rsidRDefault="00010B69" w:rsidP="00F75192">
      <w:pPr>
        <w:autoSpaceDE w:val="0"/>
        <w:autoSpaceDN w:val="0"/>
        <w:adjustRightInd w:val="0"/>
        <w:spacing w:after="0"/>
        <w:jc w:val="both"/>
        <w:rPr>
          <w:rFonts w:ascii="Arial" w:hAnsi="Arial" w:cs="Arial"/>
          <w:b/>
          <w:sz w:val="20"/>
          <w:szCs w:val="20"/>
          <w:lang w:val="pt"/>
        </w:rPr>
      </w:pPr>
      <w:r>
        <w:rPr>
          <w:rFonts w:ascii="Arial" w:hAnsi="Arial" w:cs="Arial"/>
          <w:color w:val="000000"/>
          <w:sz w:val="20"/>
          <w:szCs w:val="20"/>
          <w:shd w:val="clear" w:color="auto" w:fill="FFFFFF"/>
        </w:rPr>
        <w:lastRenderedPageBreak/>
        <w:t>8.</w:t>
      </w:r>
      <w:r w:rsidR="00F75192" w:rsidRPr="00F75192">
        <w:rPr>
          <w:rFonts w:ascii="Arial" w:hAnsi="Arial" w:cs="Arial"/>
          <w:b/>
          <w:sz w:val="20"/>
          <w:szCs w:val="20"/>
        </w:rPr>
        <w:t xml:space="preserve"> </w:t>
      </w:r>
      <w:r w:rsidR="00F75192" w:rsidRPr="00302340">
        <w:rPr>
          <w:rFonts w:ascii="Arial" w:hAnsi="Arial" w:cs="Arial"/>
          <w:b/>
          <w:sz w:val="20"/>
          <w:szCs w:val="20"/>
        </w:rPr>
        <w:t>Representação</w:t>
      </w:r>
      <w:r w:rsidR="00F75192" w:rsidRPr="00302340">
        <w:rPr>
          <w:rFonts w:ascii="Arial" w:hAnsi="Arial" w:cs="Arial"/>
          <w:b/>
          <w:sz w:val="20"/>
          <w:szCs w:val="20"/>
          <w:lang w:val="pt"/>
        </w:rPr>
        <w:t>. Convênio. Contratação de mão de obra. Concurso público. Terceirização ilícita.</w:t>
      </w:r>
    </w:p>
    <w:p w:rsidR="00F75192" w:rsidRDefault="00F75192" w:rsidP="00F75192">
      <w:pPr>
        <w:autoSpaceDE w:val="0"/>
        <w:autoSpaceDN w:val="0"/>
        <w:adjustRightInd w:val="0"/>
        <w:spacing w:after="0"/>
        <w:jc w:val="both"/>
        <w:rPr>
          <w:rFonts w:ascii="Arial" w:hAnsi="Arial" w:cs="Arial"/>
          <w:color w:val="000000"/>
          <w:sz w:val="20"/>
          <w:szCs w:val="20"/>
          <w:shd w:val="clear" w:color="auto" w:fill="FFFFFF"/>
        </w:rPr>
      </w:pPr>
    </w:p>
    <w:p w:rsidR="00F75192" w:rsidRPr="00302340" w:rsidRDefault="00010B69" w:rsidP="00F75192">
      <w:pPr>
        <w:autoSpaceDE w:val="0"/>
        <w:autoSpaceDN w:val="0"/>
        <w:adjustRightInd w:val="0"/>
        <w:spacing w:after="0"/>
        <w:jc w:val="both"/>
        <w:rPr>
          <w:rFonts w:ascii="Arial" w:hAnsi="Arial" w:cs="Arial"/>
          <w:b/>
          <w:sz w:val="20"/>
          <w:szCs w:val="20"/>
        </w:rPr>
      </w:pPr>
      <w:r>
        <w:rPr>
          <w:rFonts w:ascii="Arial" w:hAnsi="Arial" w:cs="Arial"/>
          <w:color w:val="000000"/>
          <w:sz w:val="20"/>
          <w:szCs w:val="20"/>
          <w:shd w:val="clear" w:color="auto" w:fill="FFFFFF"/>
        </w:rPr>
        <w:t>9.</w:t>
      </w:r>
      <w:r w:rsidR="00F75192" w:rsidRPr="00F75192">
        <w:rPr>
          <w:rFonts w:ascii="Arial" w:hAnsi="Arial" w:cs="Arial"/>
          <w:b/>
          <w:sz w:val="20"/>
          <w:szCs w:val="20"/>
        </w:rPr>
        <w:t xml:space="preserve"> </w:t>
      </w:r>
      <w:r w:rsidR="00F75192" w:rsidRPr="00302340">
        <w:rPr>
          <w:rFonts w:ascii="Arial" w:hAnsi="Arial" w:cs="Arial"/>
          <w:b/>
          <w:sz w:val="20"/>
          <w:szCs w:val="20"/>
        </w:rPr>
        <w:t>Representação.  Terceirizações. Fiscalização. Quitação trabalhista. Responsabilidade do administrador.</w:t>
      </w:r>
    </w:p>
    <w:p w:rsidR="00F75192" w:rsidRDefault="00F75192" w:rsidP="00F75192">
      <w:pPr>
        <w:autoSpaceDE w:val="0"/>
        <w:autoSpaceDN w:val="0"/>
        <w:adjustRightInd w:val="0"/>
        <w:spacing w:after="0"/>
        <w:jc w:val="both"/>
        <w:rPr>
          <w:rFonts w:ascii="Arial" w:hAnsi="Arial" w:cs="Arial"/>
          <w:color w:val="000000"/>
          <w:sz w:val="20"/>
          <w:szCs w:val="20"/>
          <w:shd w:val="clear" w:color="auto" w:fill="FFFFFF"/>
        </w:rPr>
      </w:pPr>
    </w:p>
    <w:p w:rsidR="00F75192" w:rsidRPr="00302340" w:rsidRDefault="00010B69" w:rsidP="00F75192">
      <w:pPr>
        <w:autoSpaceDE w:val="0"/>
        <w:autoSpaceDN w:val="0"/>
        <w:adjustRightInd w:val="0"/>
        <w:spacing w:after="0"/>
        <w:jc w:val="both"/>
        <w:rPr>
          <w:rFonts w:ascii="Arial" w:hAnsi="Arial" w:cs="Arial"/>
          <w:b/>
          <w:sz w:val="20"/>
          <w:szCs w:val="20"/>
        </w:rPr>
      </w:pPr>
      <w:r>
        <w:rPr>
          <w:rFonts w:ascii="Arial" w:hAnsi="Arial" w:cs="Arial"/>
          <w:color w:val="000000"/>
          <w:sz w:val="20"/>
          <w:szCs w:val="20"/>
          <w:shd w:val="clear" w:color="auto" w:fill="FFFFFF"/>
        </w:rPr>
        <w:t>10.</w:t>
      </w:r>
      <w:r w:rsidR="00F75192" w:rsidRPr="00F75192">
        <w:rPr>
          <w:rFonts w:ascii="Arial" w:hAnsi="Arial" w:cs="Arial"/>
          <w:b/>
          <w:sz w:val="20"/>
          <w:szCs w:val="20"/>
        </w:rPr>
        <w:t xml:space="preserve"> </w:t>
      </w:r>
      <w:r w:rsidR="00F75192" w:rsidRPr="00302340">
        <w:rPr>
          <w:rFonts w:ascii="Arial" w:hAnsi="Arial" w:cs="Arial"/>
          <w:b/>
          <w:sz w:val="20"/>
          <w:szCs w:val="20"/>
        </w:rPr>
        <w:t>Representação da Lei nº 8.666/1993. Licitação. Classificação. Habilitação. Exigência de apresentação de amostras.</w:t>
      </w:r>
    </w:p>
    <w:p w:rsidR="00F75192" w:rsidRDefault="00F75192" w:rsidP="00F75192">
      <w:pPr>
        <w:widowControl w:val="0"/>
        <w:autoSpaceDE w:val="0"/>
        <w:autoSpaceDN w:val="0"/>
        <w:adjustRightInd w:val="0"/>
        <w:spacing w:after="0"/>
        <w:jc w:val="both"/>
        <w:rPr>
          <w:rFonts w:ascii="Arial" w:hAnsi="Arial" w:cs="Arial"/>
          <w:color w:val="000000"/>
          <w:sz w:val="20"/>
          <w:szCs w:val="20"/>
          <w:shd w:val="clear" w:color="auto" w:fill="FFFFFF"/>
        </w:rPr>
      </w:pPr>
    </w:p>
    <w:p w:rsidR="00F75192" w:rsidRPr="00302340" w:rsidRDefault="00010B69" w:rsidP="00F75192">
      <w:pPr>
        <w:widowControl w:val="0"/>
        <w:autoSpaceDE w:val="0"/>
        <w:autoSpaceDN w:val="0"/>
        <w:adjustRightInd w:val="0"/>
        <w:spacing w:after="0"/>
        <w:jc w:val="both"/>
        <w:rPr>
          <w:rFonts w:ascii="Arial" w:hAnsi="Arial" w:cs="Arial"/>
          <w:b/>
          <w:sz w:val="20"/>
          <w:szCs w:val="20"/>
        </w:rPr>
      </w:pPr>
      <w:r>
        <w:rPr>
          <w:rFonts w:ascii="Arial" w:hAnsi="Arial" w:cs="Arial"/>
          <w:color w:val="000000"/>
          <w:sz w:val="20"/>
          <w:szCs w:val="20"/>
          <w:shd w:val="clear" w:color="auto" w:fill="FFFFFF"/>
        </w:rPr>
        <w:t>11.</w:t>
      </w:r>
      <w:r w:rsidR="00F75192">
        <w:rPr>
          <w:rFonts w:ascii="Arial" w:hAnsi="Arial" w:cs="Arial"/>
          <w:color w:val="000000"/>
          <w:sz w:val="20"/>
          <w:szCs w:val="20"/>
          <w:shd w:val="clear" w:color="auto" w:fill="FFFFFF"/>
        </w:rPr>
        <w:t xml:space="preserve"> </w:t>
      </w:r>
      <w:r w:rsidR="00F75192" w:rsidRPr="00302340">
        <w:rPr>
          <w:rFonts w:ascii="Arial" w:hAnsi="Arial" w:cs="Arial"/>
          <w:b/>
          <w:sz w:val="20"/>
          <w:szCs w:val="20"/>
        </w:rPr>
        <w:t>Representação da Lei nº 8.666/1993. Licitação. Preferências. Produtos nacionais</w:t>
      </w:r>
      <w:r w:rsidR="00F75192">
        <w:rPr>
          <w:rFonts w:ascii="Arial" w:hAnsi="Arial" w:cs="Arial"/>
          <w:b/>
          <w:sz w:val="20"/>
          <w:szCs w:val="20"/>
        </w:rPr>
        <w:t xml:space="preserve"> versus estrangeiros</w:t>
      </w:r>
      <w:r w:rsidR="00F75192" w:rsidRPr="00302340">
        <w:rPr>
          <w:rFonts w:ascii="Arial" w:hAnsi="Arial" w:cs="Arial"/>
          <w:b/>
          <w:sz w:val="20"/>
          <w:szCs w:val="20"/>
        </w:rPr>
        <w:t>. Isonomia. Competitividade.</w:t>
      </w:r>
    </w:p>
    <w:p w:rsidR="00701A95" w:rsidRDefault="00701A95" w:rsidP="00BB5D1E">
      <w:pPr>
        <w:autoSpaceDE w:val="0"/>
        <w:autoSpaceDN w:val="0"/>
        <w:adjustRightInd w:val="0"/>
        <w:spacing w:after="0"/>
        <w:jc w:val="both"/>
        <w:rPr>
          <w:rFonts w:ascii="Arial" w:hAnsi="Arial" w:cs="Arial"/>
          <w:color w:val="000000"/>
          <w:sz w:val="20"/>
          <w:szCs w:val="20"/>
          <w:shd w:val="clear" w:color="auto" w:fill="FFFFFF"/>
        </w:rPr>
      </w:pPr>
    </w:p>
    <w:p w:rsidR="00712A93" w:rsidRPr="00722924" w:rsidRDefault="00712A93" w:rsidP="00BB5D1E">
      <w:pPr>
        <w:shd w:val="pct10" w:color="auto" w:fill="auto"/>
        <w:spacing w:after="0"/>
        <w:jc w:val="center"/>
        <w:rPr>
          <w:rFonts w:ascii="Arial" w:hAnsi="Arial" w:cs="Arial"/>
          <w:b/>
        </w:rPr>
      </w:pPr>
      <w:r w:rsidRPr="00722924">
        <w:rPr>
          <w:rFonts w:ascii="Arial" w:hAnsi="Arial" w:cs="Arial"/>
          <w:b/>
        </w:rPr>
        <w:t>PRIMEIRA CÂMARA</w:t>
      </w:r>
    </w:p>
    <w:p w:rsidR="002805F1" w:rsidRDefault="002805F1" w:rsidP="00BB5D1E">
      <w:pPr>
        <w:spacing w:after="0"/>
        <w:jc w:val="both"/>
        <w:rPr>
          <w:rFonts w:ascii="Arial" w:hAnsi="Arial" w:cs="Arial"/>
          <w:sz w:val="20"/>
          <w:szCs w:val="20"/>
        </w:rPr>
      </w:pPr>
    </w:p>
    <w:p w:rsidR="00C64F57" w:rsidRDefault="00485819" w:rsidP="00C9099A">
      <w:pPr>
        <w:spacing w:after="0"/>
        <w:jc w:val="both"/>
        <w:rPr>
          <w:rFonts w:ascii="Arial" w:hAnsi="Arial" w:cs="Arial"/>
          <w:b/>
          <w:sz w:val="20"/>
          <w:szCs w:val="20"/>
        </w:rPr>
      </w:pPr>
      <w:r w:rsidRPr="00F62117">
        <w:rPr>
          <w:rFonts w:ascii="Arial" w:hAnsi="Arial" w:cs="Arial"/>
          <w:b/>
          <w:sz w:val="20"/>
          <w:szCs w:val="20"/>
        </w:rPr>
        <w:t>1. Ato de Inativação</w:t>
      </w:r>
      <w:r w:rsidR="00040EBA" w:rsidRPr="00F62117">
        <w:rPr>
          <w:rFonts w:ascii="Arial" w:hAnsi="Arial" w:cs="Arial"/>
          <w:b/>
          <w:sz w:val="20"/>
          <w:szCs w:val="20"/>
        </w:rPr>
        <w:t xml:space="preserve">. Aposentadoria </w:t>
      </w:r>
      <w:r w:rsidR="009D59DE" w:rsidRPr="00F62117">
        <w:rPr>
          <w:rFonts w:ascii="Arial" w:hAnsi="Arial" w:cs="Arial"/>
          <w:b/>
          <w:sz w:val="20"/>
          <w:szCs w:val="20"/>
        </w:rPr>
        <w:t>v</w:t>
      </w:r>
      <w:r w:rsidR="00040EBA" w:rsidRPr="00F62117">
        <w:rPr>
          <w:rFonts w:ascii="Arial" w:hAnsi="Arial" w:cs="Arial"/>
          <w:b/>
          <w:sz w:val="20"/>
          <w:szCs w:val="20"/>
        </w:rPr>
        <w:t>oluntária. Contagem em dobro da Licença</w:t>
      </w:r>
      <w:r w:rsidR="009D59DE" w:rsidRPr="00F62117">
        <w:rPr>
          <w:rFonts w:ascii="Arial" w:hAnsi="Arial" w:cs="Arial"/>
          <w:b/>
          <w:sz w:val="20"/>
          <w:szCs w:val="20"/>
        </w:rPr>
        <w:t>-</w:t>
      </w:r>
      <w:r w:rsidR="00040EBA" w:rsidRPr="00F62117">
        <w:rPr>
          <w:rFonts w:ascii="Arial" w:hAnsi="Arial" w:cs="Arial"/>
          <w:b/>
          <w:sz w:val="20"/>
          <w:szCs w:val="20"/>
        </w:rPr>
        <w:t xml:space="preserve">Prêmio não usufruída. </w:t>
      </w:r>
      <w:r w:rsidR="00783D3E" w:rsidRPr="00F62117">
        <w:rPr>
          <w:rFonts w:ascii="Arial" w:hAnsi="Arial" w:cs="Arial"/>
          <w:b/>
          <w:sz w:val="20"/>
          <w:szCs w:val="20"/>
        </w:rPr>
        <w:t xml:space="preserve">Direito </w:t>
      </w:r>
      <w:r w:rsidR="009D59DE" w:rsidRPr="00F62117">
        <w:rPr>
          <w:rFonts w:ascii="Arial" w:hAnsi="Arial" w:cs="Arial"/>
          <w:b/>
          <w:sz w:val="20"/>
          <w:szCs w:val="20"/>
        </w:rPr>
        <w:t>a</w:t>
      </w:r>
      <w:r w:rsidR="00AE7589" w:rsidRPr="00F62117">
        <w:rPr>
          <w:rFonts w:ascii="Arial" w:hAnsi="Arial" w:cs="Arial"/>
          <w:b/>
          <w:sz w:val="20"/>
          <w:szCs w:val="20"/>
        </w:rPr>
        <w:t>d</w:t>
      </w:r>
      <w:r w:rsidR="00783D3E" w:rsidRPr="00F62117">
        <w:rPr>
          <w:rFonts w:ascii="Arial" w:hAnsi="Arial" w:cs="Arial"/>
          <w:b/>
          <w:sz w:val="20"/>
          <w:szCs w:val="20"/>
        </w:rPr>
        <w:t>quirido</w:t>
      </w:r>
      <w:r w:rsidR="00AE7589" w:rsidRPr="00F62117">
        <w:rPr>
          <w:rFonts w:ascii="Arial" w:hAnsi="Arial" w:cs="Arial"/>
          <w:b/>
          <w:sz w:val="20"/>
          <w:szCs w:val="20"/>
        </w:rPr>
        <w:t xml:space="preserve">. Momento </w:t>
      </w:r>
      <w:r w:rsidR="009D59DE" w:rsidRPr="00F62117">
        <w:rPr>
          <w:rFonts w:ascii="Arial" w:hAnsi="Arial" w:cs="Arial"/>
          <w:b/>
          <w:sz w:val="20"/>
          <w:szCs w:val="20"/>
        </w:rPr>
        <w:t>a</w:t>
      </w:r>
      <w:r w:rsidR="00AE7589" w:rsidRPr="00F62117">
        <w:rPr>
          <w:rFonts w:ascii="Arial" w:hAnsi="Arial" w:cs="Arial"/>
          <w:b/>
          <w:sz w:val="20"/>
          <w:szCs w:val="20"/>
        </w:rPr>
        <w:t>nterior</w:t>
      </w:r>
      <w:r w:rsidR="009D59DE" w:rsidRPr="00F62117">
        <w:rPr>
          <w:rFonts w:ascii="Arial" w:hAnsi="Arial" w:cs="Arial"/>
          <w:b/>
          <w:sz w:val="20"/>
          <w:szCs w:val="20"/>
        </w:rPr>
        <w:t xml:space="preserve"> à vigência da EC n° 20/98. </w:t>
      </w:r>
      <w:r w:rsidR="00783D3E" w:rsidRPr="00F62117">
        <w:rPr>
          <w:rFonts w:ascii="Arial" w:hAnsi="Arial" w:cs="Arial"/>
          <w:b/>
          <w:sz w:val="20"/>
          <w:szCs w:val="20"/>
        </w:rPr>
        <w:t>L</w:t>
      </w:r>
      <w:r w:rsidR="00352A72">
        <w:rPr>
          <w:rFonts w:ascii="Arial" w:hAnsi="Arial" w:cs="Arial"/>
          <w:b/>
          <w:sz w:val="20"/>
          <w:szCs w:val="20"/>
        </w:rPr>
        <w:t>egalidade e r</w:t>
      </w:r>
      <w:r w:rsidR="00783D3E" w:rsidRPr="00F62117">
        <w:rPr>
          <w:rFonts w:ascii="Arial" w:hAnsi="Arial" w:cs="Arial"/>
          <w:b/>
          <w:sz w:val="20"/>
          <w:szCs w:val="20"/>
        </w:rPr>
        <w:t xml:space="preserve">egistro. </w:t>
      </w:r>
    </w:p>
    <w:p w:rsidR="00F62117" w:rsidRDefault="00F62117" w:rsidP="00C9099A">
      <w:pPr>
        <w:spacing w:after="0"/>
        <w:jc w:val="both"/>
        <w:rPr>
          <w:rFonts w:ascii="Arial" w:hAnsi="Arial" w:cs="Arial"/>
          <w:b/>
          <w:sz w:val="20"/>
          <w:szCs w:val="20"/>
        </w:rPr>
      </w:pPr>
    </w:p>
    <w:p w:rsidR="00485819" w:rsidRPr="00CA704A" w:rsidRDefault="00F62117" w:rsidP="00C9099A">
      <w:pPr>
        <w:autoSpaceDE w:val="0"/>
        <w:autoSpaceDN w:val="0"/>
        <w:adjustRightInd w:val="0"/>
        <w:spacing w:after="0"/>
        <w:jc w:val="both"/>
        <w:rPr>
          <w:rFonts w:ascii="Arial" w:hAnsi="Arial" w:cs="Arial"/>
          <w:sz w:val="20"/>
          <w:szCs w:val="20"/>
        </w:rPr>
      </w:pPr>
      <w:r w:rsidRPr="00CA704A">
        <w:rPr>
          <w:rFonts w:ascii="Arial" w:hAnsi="Arial" w:cs="Arial"/>
          <w:iCs/>
          <w:sz w:val="20"/>
          <w:szCs w:val="20"/>
        </w:rPr>
        <w:t>Adquiridas as licenças-prêmio em momento anterior</w:t>
      </w:r>
      <w:r w:rsidR="00CA704A">
        <w:rPr>
          <w:rFonts w:ascii="Arial" w:hAnsi="Arial" w:cs="Arial"/>
          <w:iCs/>
          <w:sz w:val="20"/>
          <w:szCs w:val="20"/>
        </w:rPr>
        <w:t xml:space="preserve"> </w:t>
      </w:r>
      <w:r w:rsidRPr="00CA704A">
        <w:rPr>
          <w:rFonts w:ascii="Arial" w:hAnsi="Arial" w:cs="Arial"/>
          <w:iCs/>
          <w:sz w:val="20"/>
          <w:szCs w:val="20"/>
        </w:rPr>
        <w:t>à vigência da EC nº 20 /98, reconhece-se o direito</w:t>
      </w:r>
      <w:r w:rsidR="00CA704A">
        <w:rPr>
          <w:rFonts w:ascii="Arial" w:hAnsi="Arial" w:cs="Arial"/>
          <w:iCs/>
          <w:sz w:val="20"/>
          <w:szCs w:val="20"/>
        </w:rPr>
        <w:t xml:space="preserve"> </w:t>
      </w:r>
      <w:r w:rsidRPr="00CA704A">
        <w:rPr>
          <w:rFonts w:ascii="Arial" w:hAnsi="Arial" w:cs="Arial"/>
          <w:iCs/>
          <w:sz w:val="20"/>
          <w:szCs w:val="20"/>
        </w:rPr>
        <w:t>adquirido do servidor à conversão</w:t>
      </w:r>
      <w:r w:rsidR="00CA704A">
        <w:rPr>
          <w:rFonts w:ascii="Arial" w:hAnsi="Arial" w:cs="Arial"/>
          <w:iCs/>
          <w:sz w:val="20"/>
          <w:szCs w:val="20"/>
        </w:rPr>
        <w:t xml:space="preserve"> </w:t>
      </w:r>
      <w:r w:rsidRPr="00CA704A">
        <w:rPr>
          <w:rFonts w:ascii="Arial" w:hAnsi="Arial" w:cs="Arial"/>
          <w:iCs/>
          <w:sz w:val="20"/>
          <w:szCs w:val="20"/>
        </w:rPr>
        <w:t>em tempo dobrado, conforme autorizado pela</w:t>
      </w:r>
      <w:r w:rsidR="00CA704A">
        <w:rPr>
          <w:rFonts w:ascii="Arial" w:hAnsi="Arial" w:cs="Arial"/>
          <w:iCs/>
          <w:sz w:val="20"/>
          <w:szCs w:val="20"/>
        </w:rPr>
        <w:t xml:space="preserve"> </w:t>
      </w:r>
      <w:r w:rsidRPr="00CA704A">
        <w:rPr>
          <w:rFonts w:ascii="Arial" w:hAnsi="Arial" w:cs="Arial"/>
          <w:iCs/>
          <w:sz w:val="20"/>
          <w:szCs w:val="20"/>
        </w:rPr>
        <w:t>legislação estadual</w:t>
      </w:r>
      <w:r w:rsidR="00352A72">
        <w:rPr>
          <w:rFonts w:ascii="Arial" w:hAnsi="Arial" w:cs="Arial"/>
          <w:iCs/>
          <w:sz w:val="20"/>
          <w:szCs w:val="20"/>
        </w:rPr>
        <w:t xml:space="preserve"> para fins de computo na contagem do tempo de aposentadoria</w:t>
      </w:r>
      <w:r w:rsidR="00CA704A" w:rsidRPr="00CA704A">
        <w:rPr>
          <w:rFonts w:ascii="Arial" w:hAnsi="Arial" w:cs="Arial"/>
          <w:iCs/>
          <w:sz w:val="20"/>
          <w:szCs w:val="20"/>
        </w:rPr>
        <w:t>.</w:t>
      </w:r>
      <w:r w:rsidR="00352A72">
        <w:rPr>
          <w:rFonts w:ascii="Arial" w:hAnsi="Arial" w:cs="Arial"/>
          <w:iCs/>
          <w:sz w:val="20"/>
          <w:szCs w:val="20"/>
        </w:rPr>
        <w:t xml:space="preserve"> Legal</w:t>
      </w:r>
      <w:r w:rsidR="00B4137A">
        <w:rPr>
          <w:rFonts w:ascii="Arial" w:hAnsi="Arial" w:cs="Arial"/>
          <w:iCs/>
          <w:sz w:val="20"/>
          <w:szCs w:val="20"/>
        </w:rPr>
        <w:t xml:space="preserve">idade </w:t>
      </w:r>
      <w:r w:rsidR="00352A72">
        <w:rPr>
          <w:rFonts w:ascii="Arial" w:hAnsi="Arial" w:cs="Arial"/>
          <w:iCs/>
          <w:sz w:val="20"/>
          <w:szCs w:val="20"/>
        </w:rPr>
        <w:t>e registro.</w:t>
      </w:r>
      <w:r w:rsidR="00CA704A" w:rsidRPr="00CA704A">
        <w:rPr>
          <w:rFonts w:ascii="Arial" w:hAnsi="Arial" w:cs="Arial"/>
          <w:iCs/>
          <w:sz w:val="20"/>
          <w:szCs w:val="20"/>
        </w:rPr>
        <w:t xml:space="preserve"> </w:t>
      </w:r>
    </w:p>
    <w:p w:rsidR="00485819" w:rsidRDefault="00485819" w:rsidP="00C9099A">
      <w:pPr>
        <w:spacing w:after="0"/>
        <w:jc w:val="both"/>
        <w:rPr>
          <w:rFonts w:ascii="Arial" w:hAnsi="Arial" w:cs="Arial"/>
          <w:sz w:val="20"/>
          <w:szCs w:val="20"/>
        </w:rPr>
      </w:pPr>
    </w:p>
    <w:p w:rsidR="00EC1139" w:rsidRDefault="00B4137A" w:rsidP="00C9099A">
      <w:pPr>
        <w:spacing w:after="0"/>
        <w:jc w:val="both"/>
        <w:rPr>
          <w:rFonts w:ascii="Arial" w:hAnsi="Arial" w:cs="Arial"/>
          <w:sz w:val="20"/>
          <w:szCs w:val="20"/>
        </w:rPr>
      </w:pPr>
      <w:r>
        <w:rPr>
          <w:rFonts w:ascii="Arial" w:hAnsi="Arial" w:cs="Arial"/>
          <w:sz w:val="20"/>
          <w:szCs w:val="20"/>
        </w:rPr>
        <w:t xml:space="preserve">Processo n° 722260/15 - </w:t>
      </w:r>
      <w:hyperlink r:id="rId9" w:history="1">
        <w:r w:rsidRPr="00A93C1C">
          <w:rPr>
            <w:rStyle w:val="Hyperlink"/>
            <w:rFonts w:ascii="Arial" w:hAnsi="Arial" w:cs="Arial"/>
            <w:sz w:val="20"/>
            <w:szCs w:val="20"/>
          </w:rPr>
          <w:t>Acórdão n° 1397/17 - Primeira Câmara</w:t>
        </w:r>
      </w:hyperlink>
      <w:r>
        <w:rPr>
          <w:rFonts w:ascii="Arial" w:hAnsi="Arial" w:cs="Arial"/>
          <w:sz w:val="20"/>
          <w:szCs w:val="20"/>
        </w:rPr>
        <w:t xml:space="preserve"> - Rel.</w:t>
      </w:r>
      <w:r w:rsidR="009073CB">
        <w:rPr>
          <w:rFonts w:ascii="Arial" w:hAnsi="Arial" w:cs="Arial"/>
          <w:sz w:val="20"/>
          <w:szCs w:val="20"/>
        </w:rPr>
        <w:t xml:space="preserve"> Conselheiro Nestor Baptista. </w:t>
      </w:r>
    </w:p>
    <w:p w:rsidR="00EC1139" w:rsidRDefault="00EC1139" w:rsidP="00BB5D1E">
      <w:pPr>
        <w:spacing w:after="0"/>
        <w:jc w:val="both"/>
        <w:rPr>
          <w:rFonts w:ascii="Arial" w:hAnsi="Arial" w:cs="Arial"/>
          <w:sz w:val="20"/>
          <w:szCs w:val="20"/>
        </w:rPr>
      </w:pPr>
    </w:p>
    <w:p w:rsidR="000F314C" w:rsidRDefault="00EC1139" w:rsidP="00C9099A">
      <w:pPr>
        <w:spacing w:after="0"/>
        <w:jc w:val="both"/>
        <w:rPr>
          <w:rFonts w:ascii="Arial" w:hAnsi="Arial" w:cs="Arial"/>
          <w:b/>
          <w:sz w:val="20"/>
          <w:szCs w:val="20"/>
        </w:rPr>
      </w:pPr>
      <w:r w:rsidRPr="0062204C">
        <w:rPr>
          <w:rFonts w:ascii="Arial" w:hAnsi="Arial" w:cs="Arial"/>
          <w:b/>
          <w:sz w:val="20"/>
          <w:szCs w:val="20"/>
        </w:rPr>
        <w:t>2. Prestação de Contas de</w:t>
      </w:r>
      <w:r w:rsidR="00CB78ED" w:rsidRPr="0062204C">
        <w:rPr>
          <w:rFonts w:ascii="Arial" w:hAnsi="Arial" w:cs="Arial"/>
          <w:b/>
          <w:sz w:val="20"/>
          <w:szCs w:val="20"/>
        </w:rPr>
        <w:t xml:space="preserve"> Transferência. </w:t>
      </w:r>
      <w:r w:rsidR="00E95E41" w:rsidRPr="0062204C">
        <w:rPr>
          <w:rFonts w:ascii="Arial" w:hAnsi="Arial" w:cs="Arial"/>
          <w:b/>
          <w:sz w:val="20"/>
          <w:szCs w:val="20"/>
        </w:rPr>
        <w:t>Ausência de laudo de vist</w:t>
      </w:r>
      <w:r w:rsidR="00AA2502" w:rsidRPr="0062204C">
        <w:rPr>
          <w:rFonts w:ascii="Arial" w:hAnsi="Arial" w:cs="Arial"/>
          <w:b/>
          <w:sz w:val="20"/>
          <w:szCs w:val="20"/>
        </w:rPr>
        <w:t>o</w:t>
      </w:r>
      <w:r w:rsidR="00E95E41" w:rsidRPr="0062204C">
        <w:rPr>
          <w:rFonts w:ascii="Arial" w:hAnsi="Arial" w:cs="Arial"/>
          <w:b/>
          <w:sz w:val="20"/>
          <w:szCs w:val="20"/>
        </w:rPr>
        <w:t>ria semestral para</w:t>
      </w:r>
      <w:r w:rsidR="00490000" w:rsidRPr="0062204C">
        <w:rPr>
          <w:rFonts w:ascii="Arial" w:hAnsi="Arial" w:cs="Arial"/>
          <w:b/>
          <w:sz w:val="20"/>
          <w:szCs w:val="20"/>
        </w:rPr>
        <w:t xml:space="preserve"> verificação dos equipamentos obrigatórios de segurança dos veículos.</w:t>
      </w:r>
      <w:r w:rsidR="000F314C">
        <w:rPr>
          <w:rFonts w:ascii="Arial" w:hAnsi="Arial" w:cs="Arial"/>
          <w:b/>
          <w:sz w:val="20"/>
          <w:szCs w:val="20"/>
        </w:rPr>
        <w:t xml:space="preserve"> </w:t>
      </w:r>
      <w:r w:rsidR="00490000" w:rsidRPr="0062204C">
        <w:rPr>
          <w:rFonts w:ascii="Arial" w:hAnsi="Arial" w:cs="Arial"/>
          <w:b/>
          <w:sz w:val="20"/>
          <w:szCs w:val="20"/>
        </w:rPr>
        <w:t xml:space="preserve">Elemento indispensável para aferição da segurança dos estudantes. Determinação para que </w:t>
      </w:r>
      <w:proofErr w:type="gramStart"/>
      <w:r w:rsidR="00490000" w:rsidRPr="0062204C">
        <w:rPr>
          <w:rFonts w:ascii="Arial" w:hAnsi="Arial" w:cs="Arial"/>
          <w:b/>
          <w:sz w:val="20"/>
          <w:szCs w:val="20"/>
        </w:rPr>
        <w:t>o</w:t>
      </w:r>
      <w:r w:rsidR="00114B62">
        <w:rPr>
          <w:rFonts w:ascii="Arial" w:hAnsi="Arial" w:cs="Arial"/>
          <w:b/>
          <w:sz w:val="20"/>
          <w:szCs w:val="20"/>
        </w:rPr>
        <w:t xml:space="preserve"> </w:t>
      </w:r>
      <w:r w:rsidR="000F314C">
        <w:rPr>
          <w:rFonts w:ascii="Arial" w:hAnsi="Arial" w:cs="Arial"/>
          <w:b/>
          <w:sz w:val="20"/>
          <w:szCs w:val="20"/>
        </w:rPr>
        <w:t>C</w:t>
      </w:r>
      <w:r w:rsidR="00490000" w:rsidRPr="0062204C">
        <w:rPr>
          <w:rFonts w:ascii="Arial" w:hAnsi="Arial" w:cs="Arial"/>
          <w:b/>
          <w:sz w:val="20"/>
          <w:szCs w:val="20"/>
        </w:rPr>
        <w:t>oncedente</w:t>
      </w:r>
      <w:proofErr w:type="gramEnd"/>
      <w:r w:rsidR="00490000" w:rsidRPr="0062204C">
        <w:rPr>
          <w:rFonts w:ascii="Arial" w:hAnsi="Arial" w:cs="Arial"/>
          <w:b/>
          <w:sz w:val="20"/>
          <w:szCs w:val="20"/>
        </w:rPr>
        <w:t xml:space="preserve"> exija a apresentação do laudo de vistoria como condição</w:t>
      </w:r>
      <w:r w:rsidR="002F73BA" w:rsidRPr="0062204C">
        <w:rPr>
          <w:rFonts w:ascii="Arial" w:hAnsi="Arial" w:cs="Arial"/>
          <w:b/>
          <w:sz w:val="20"/>
          <w:szCs w:val="20"/>
        </w:rPr>
        <w:t xml:space="preserve"> para emissão de Termo de Cumprimento dos Objetivos de Convênios.</w:t>
      </w:r>
    </w:p>
    <w:p w:rsidR="000F314C" w:rsidRDefault="000F314C" w:rsidP="00C9099A">
      <w:pPr>
        <w:spacing w:after="0"/>
        <w:jc w:val="both"/>
        <w:rPr>
          <w:rFonts w:ascii="Arial" w:hAnsi="Arial" w:cs="Arial"/>
          <w:b/>
          <w:sz w:val="20"/>
          <w:szCs w:val="20"/>
        </w:rPr>
      </w:pPr>
    </w:p>
    <w:p w:rsidR="000C5460" w:rsidRDefault="00021B0A" w:rsidP="00C9099A">
      <w:pPr>
        <w:autoSpaceDE w:val="0"/>
        <w:autoSpaceDN w:val="0"/>
        <w:adjustRightInd w:val="0"/>
        <w:spacing w:after="0"/>
        <w:jc w:val="both"/>
        <w:rPr>
          <w:rFonts w:ascii="Arial" w:hAnsi="Arial" w:cs="Arial"/>
          <w:sz w:val="20"/>
          <w:szCs w:val="20"/>
        </w:rPr>
      </w:pPr>
      <w:r w:rsidRPr="00021B0A">
        <w:rPr>
          <w:rFonts w:ascii="Arial" w:hAnsi="Arial" w:cs="Arial"/>
          <w:sz w:val="20"/>
          <w:szCs w:val="20"/>
        </w:rPr>
        <w:t xml:space="preserve">No que tange ao laudo de </w:t>
      </w:r>
      <w:r w:rsidR="00EC1139" w:rsidRPr="00021B0A">
        <w:rPr>
          <w:rFonts w:ascii="Arial" w:hAnsi="Arial" w:cs="Arial"/>
          <w:sz w:val="20"/>
          <w:szCs w:val="20"/>
        </w:rPr>
        <w:t>vistoria semestral para verificação dos</w:t>
      </w:r>
      <w:r w:rsidRPr="00021B0A">
        <w:rPr>
          <w:rFonts w:ascii="Arial" w:hAnsi="Arial" w:cs="Arial"/>
          <w:sz w:val="20"/>
          <w:szCs w:val="20"/>
        </w:rPr>
        <w:t xml:space="preserve"> </w:t>
      </w:r>
      <w:r w:rsidR="00EC1139" w:rsidRPr="00021B0A">
        <w:rPr>
          <w:rFonts w:ascii="Arial" w:hAnsi="Arial" w:cs="Arial"/>
          <w:sz w:val="20"/>
          <w:szCs w:val="20"/>
        </w:rPr>
        <w:t>equipamentos obrigatórios de segurança dos veículos, conforme o entendimento</w:t>
      </w:r>
      <w:r w:rsidRPr="00021B0A">
        <w:rPr>
          <w:rFonts w:ascii="Arial" w:hAnsi="Arial" w:cs="Arial"/>
          <w:sz w:val="20"/>
          <w:szCs w:val="20"/>
        </w:rPr>
        <w:t xml:space="preserve"> </w:t>
      </w:r>
      <w:r w:rsidR="00EC1139" w:rsidRPr="00021B0A">
        <w:rPr>
          <w:rFonts w:ascii="Arial" w:hAnsi="Arial" w:cs="Arial"/>
          <w:sz w:val="20"/>
          <w:szCs w:val="20"/>
        </w:rPr>
        <w:t>consolidado neste tribunal, uma vez que tal documento não se encontra previsto na</w:t>
      </w:r>
      <w:r w:rsidRPr="00021B0A">
        <w:rPr>
          <w:rFonts w:ascii="Arial" w:hAnsi="Arial" w:cs="Arial"/>
          <w:sz w:val="20"/>
          <w:szCs w:val="20"/>
        </w:rPr>
        <w:t xml:space="preserve"> </w:t>
      </w:r>
      <w:r w:rsidR="00EC1139" w:rsidRPr="00021B0A">
        <w:rPr>
          <w:rFonts w:ascii="Arial" w:hAnsi="Arial" w:cs="Arial"/>
          <w:sz w:val="20"/>
          <w:szCs w:val="20"/>
        </w:rPr>
        <w:t>Resolução 3/2006, sua ausência não pode macular a prestação de contas, conforme</w:t>
      </w:r>
      <w:r w:rsidRPr="00021B0A">
        <w:rPr>
          <w:rFonts w:ascii="Arial" w:hAnsi="Arial" w:cs="Arial"/>
          <w:sz w:val="20"/>
          <w:szCs w:val="20"/>
        </w:rPr>
        <w:t xml:space="preserve"> </w:t>
      </w:r>
      <w:r w:rsidR="00EC1139" w:rsidRPr="00021B0A">
        <w:rPr>
          <w:rFonts w:ascii="Arial" w:hAnsi="Arial" w:cs="Arial"/>
          <w:sz w:val="20"/>
          <w:szCs w:val="20"/>
        </w:rPr>
        <w:t>Acórdão n.º 1740/15 - Tribunal Pleno</w:t>
      </w:r>
      <w:r w:rsidRPr="00021B0A">
        <w:rPr>
          <w:rFonts w:ascii="Arial" w:hAnsi="Arial" w:cs="Arial"/>
          <w:sz w:val="20"/>
          <w:szCs w:val="20"/>
        </w:rPr>
        <w:t>. No mesmo sentido são os Acórdãos 2797/14 e 1022/14 ambos da</w:t>
      </w:r>
      <w:r>
        <w:rPr>
          <w:rFonts w:ascii="Arial" w:hAnsi="Arial" w:cs="Arial"/>
          <w:sz w:val="20"/>
          <w:szCs w:val="20"/>
        </w:rPr>
        <w:t xml:space="preserve"> </w:t>
      </w:r>
      <w:r w:rsidRPr="00021B0A">
        <w:rPr>
          <w:rFonts w:ascii="Arial" w:hAnsi="Arial" w:cs="Arial"/>
          <w:sz w:val="20"/>
          <w:szCs w:val="20"/>
        </w:rPr>
        <w:t xml:space="preserve">Segunda Câmara. </w:t>
      </w:r>
    </w:p>
    <w:p w:rsidR="000C5460" w:rsidRDefault="000C5460" w:rsidP="00C9099A">
      <w:pPr>
        <w:autoSpaceDE w:val="0"/>
        <w:autoSpaceDN w:val="0"/>
        <w:adjustRightInd w:val="0"/>
        <w:spacing w:after="0"/>
        <w:jc w:val="both"/>
        <w:rPr>
          <w:rFonts w:ascii="Arial" w:hAnsi="Arial" w:cs="Arial"/>
          <w:sz w:val="20"/>
          <w:szCs w:val="20"/>
        </w:rPr>
      </w:pPr>
    </w:p>
    <w:p w:rsidR="00B4137A" w:rsidRDefault="00021B0A" w:rsidP="00C9099A">
      <w:pPr>
        <w:autoSpaceDE w:val="0"/>
        <w:autoSpaceDN w:val="0"/>
        <w:adjustRightInd w:val="0"/>
        <w:spacing w:after="0"/>
        <w:jc w:val="both"/>
        <w:rPr>
          <w:rFonts w:ascii="Arial" w:hAnsi="Arial" w:cs="Arial"/>
          <w:sz w:val="20"/>
          <w:szCs w:val="20"/>
        </w:rPr>
      </w:pPr>
      <w:r w:rsidRPr="00021B0A">
        <w:rPr>
          <w:rFonts w:ascii="Arial" w:hAnsi="Arial" w:cs="Arial"/>
          <w:sz w:val="20"/>
          <w:szCs w:val="20"/>
        </w:rPr>
        <w:t>Porém, considerando que o laudo de vistoria constitui elemento</w:t>
      </w:r>
      <w:r>
        <w:rPr>
          <w:rFonts w:ascii="Arial" w:hAnsi="Arial" w:cs="Arial"/>
          <w:sz w:val="20"/>
          <w:szCs w:val="20"/>
        </w:rPr>
        <w:t xml:space="preserve"> </w:t>
      </w:r>
      <w:r w:rsidRPr="00021B0A">
        <w:rPr>
          <w:rFonts w:ascii="Arial" w:hAnsi="Arial" w:cs="Arial"/>
          <w:sz w:val="20"/>
          <w:szCs w:val="20"/>
        </w:rPr>
        <w:t>indispensável para aferição da segurança dos estudantes, assim como determinado</w:t>
      </w:r>
      <w:r>
        <w:rPr>
          <w:rFonts w:ascii="Arial" w:hAnsi="Arial" w:cs="Arial"/>
          <w:sz w:val="20"/>
          <w:szCs w:val="20"/>
        </w:rPr>
        <w:t xml:space="preserve"> </w:t>
      </w:r>
      <w:r w:rsidRPr="00021B0A">
        <w:rPr>
          <w:rFonts w:ascii="Arial" w:hAnsi="Arial" w:cs="Arial"/>
          <w:sz w:val="20"/>
          <w:szCs w:val="20"/>
        </w:rPr>
        <w:t xml:space="preserve">pela decisão acima transcrita, entendo que </w:t>
      </w:r>
      <w:proofErr w:type="gramStart"/>
      <w:r w:rsidRPr="00021B0A">
        <w:rPr>
          <w:rFonts w:ascii="Arial" w:hAnsi="Arial" w:cs="Arial"/>
          <w:sz w:val="20"/>
          <w:szCs w:val="20"/>
        </w:rPr>
        <w:t>o órgão concedente</w:t>
      </w:r>
      <w:proofErr w:type="gramEnd"/>
      <w:r w:rsidRPr="00021B0A">
        <w:rPr>
          <w:rFonts w:ascii="Arial" w:hAnsi="Arial" w:cs="Arial"/>
          <w:sz w:val="20"/>
          <w:szCs w:val="20"/>
        </w:rPr>
        <w:t xml:space="preserve"> deve exigir o laudo</w:t>
      </w:r>
      <w:r>
        <w:rPr>
          <w:rFonts w:ascii="Arial" w:hAnsi="Arial" w:cs="Arial"/>
          <w:sz w:val="20"/>
          <w:szCs w:val="20"/>
        </w:rPr>
        <w:t xml:space="preserve"> </w:t>
      </w:r>
      <w:r w:rsidRPr="00021B0A">
        <w:rPr>
          <w:rFonts w:ascii="Arial" w:hAnsi="Arial" w:cs="Arial"/>
          <w:sz w:val="20"/>
          <w:szCs w:val="20"/>
        </w:rPr>
        <w:t>como requisito para emissão do Termo de Cumprimento dos Objetivos dos</w:t>
      </w:r>
      <w:r>
        <w:rPr>
          <w:rFonts w:ascii="Arial" w:hAnsi="Arial" w:cs="Arial"/>
          <w:sz w:val="20"/>
          <w:szCs w:val="20"/>
        </w:rPr>
        <w:t xml:space="preserve"> </w:t>
      </w:r>
      <w:r w:rsidRPr="00021B0A">
        <w:rPr>
          <w:rFonts w:ascii="Arial" w:hAnsi="Arial" w:cs="Arial"/>
          <w:sz w:val="20"/>
          <w:szCs w:val="20"/>
        </w:rPr>
        <w:t>convênios.</w:t>
      </w:r>
      <w:r w:rsidR="00B4137A" w:rsidRPr="00021B0A">
        <w:rPr>
          <w:rFonts w:ascii="Arial" w:hAnsi="Arial" w:cs="Arial"/>
          <w:sz w:val="20"/>
          <w:szCs w:val="20"/>
        </w:rPr>
        <w:t xml:space="preserve"> </w:t>
      </w:r>
      <w:r w:rsidR="00232878">
        <w:rPr>
          <w:rFonts w:ascii="Arial" w:hAnsi="Arial" w:cs="Arial"/>
          <w:sz w:val="20"/>
          <w:szCs w:val="20"/>
        </w:rPr>
        <w:t>Prestação de Contas Regulares com determinação.</w:t>
      </w:r>
    </w:p>
    <w:p w:rsidR="00485819" w:rsidRDefault="00485819" w:rsidP="00C9099A">
      <w:pPr>
        <w:spacing w:after="0"/>
        <w:jc w:val="both"/>
        <w:rPr>
          <w:rFonts w:ascii="Arial" w:hAnsi="Arial" w:cs="Arial"/>
          <w:sz w:val="20"/>
          <w:szCs w:val="20"/>
        </w:rPr>
      </w:pPr>
    </w:p>
    <w:p w:rsidR="000C5460" w:rsidRDefault="000C5460" w:rsidP="00C9099A">
      <w:pPr>
        <w:spacing w:after="0"/>
        <w:jc w:val="both"/>
        <w:rPr>
          <w:rFonts w:ascii="Arial" w:hAnsi="Arial" w:cs="Arial"/>
          <w:sz w:val="20"/>
          <w:szCs w:val="20"/>
        </w:rPr>
      </w:pPr>
      <w:r>
        <w:rPr>
          <w:rFonts w:ascii="Arial" w:hAnsi="Arial" w:cs="Arial"/>
          <w:sz w:val="20"/>
          <w:szCs w:val="20"/>
        </w:rPr>
        <w:t>Processo n°</w:t>
      </w:r>
      <w:r w:rsidR="00C9099A">
        <w:rPr>
          <w:rFonts w:ascii="Arial" w:hAnsi="Arial" w:cs="Arial"/>
          <w:sz w:val="20"/>
          <w:szCs w:val="20"/>
        </w:rPr>
        <w:t xml:space="preserve"> 322938/12 - </w:t>
      </w:r>
      <w:hyperlink r:id="rId10" w:history="1">
        <w:r w:rsidR="00C9099A" w:rsidRPr="00112B60">
          <w:rPr>
            <w:rStyle w:val="Hyperlink"/>
            <w:rFonts w:ascii="Arial" w:hAnsi="Arial" w:cs="Arial"/>
            <w:sz w:val="20"/>
            <w:szCs w:val="20"/>
          </w:rPr>
          <w:t>Acórdão n° 1417/17 - Primeira Câmara</w:t>
        </w:r>
      </w:hyperlink>
      <w:r w:rsidR="00C9099A">
        <w:rPr>
          <w:rFonts w:ascii="Arial" w:hAnsi="Arial" w:cs="Arial"/>
          <w:sz w:val="20"/>
          <w:szCs w:val="20"/>
        </w:rPr>
        <w:t xml:space="preserve"> </w:t>
      </w:r>
      <w:r w:rsidR="0081738B">
        <w:rPr>
          <w:rFonts w:ascii="Arial" w:hAnsi="Arial" w:cs="Arial"/>
          <w:sz w:val="20"/>
          <w:szCs w:val="20"/>
        </w:rPr>
        <w:t>-</w:t>
      </w:r>
      <w:r w:rsidR="00C9099A">
        <w:rPr>
          <w:rFonts w:ascii="Arial" w:hAnsi="Arial" w:cs="Arial"/>
          <w:sz w:val="20"/>
          <w:szCs w:val="20"/>
        </w:rPr>
        <w:t xml:space="preserve"> Rel. Auditor Sérgio Ricardo Valadares</w:t>
      </w:r>
      <w:r w:rsidR="0081738B">
        <w:rPr>
          <w:rFonts w:ascii="Arial" w:hAnsi="Arial" w:cs="Arial"/>
          <w:sz w:val="20"/>
          <w:szCs w:val="20"/>
        </w:rPr>
        <w:t>.</w:t>
      </w:r>
      <w:r w:rsidR="00C9099A">
        <w:rPr>
          <w:rFonts w:ascii="Arial" w:hAnsi="Arial" w:cs="Arial"/>
          <w:sz w:val="20"/>
          <w:szCs w:val="20"/>
        </w:rPr>
        <w:t xml:space="preserve"> </w:t>
      </w:r>
    </w:p>
    <w:p w:rsidR="00A62886" w:rsidRDefault="00A62886" w:rsidP="00BB5D1E">
      <w:pPr>
        <w:spacing w:after="0"/>
        <w:jc w:val="both"/>
        <w:rPr>
          <w:rFonts w:ascii="Arial" w:hAnsi="Arial" w:cs="Arial"/>
          <w:sz w:val="20"/>
          <w:szCs w:val="20"/>
        </w:rPr>
      </w:pPr>
    </w:p>
    <w:p w:rsidR="00EC3842" w:rsidRPr="00722924" w:rsidRDefault="00EC3842" w:rsidP="00BB5D1E">
      <w:pPr>
        <w:shd w:val="pct10" w:color="auto" w:fill="auto"/>
        <w:spacing w:after="0"/>
        <w:jc w:val="center"/>
        <w:rPr>
          <w:rFonts w:ascii="Arial" w:hAnsi="Arial" w:cs="Arial"/>
          <w:b/>
        </w:rPr>
      </w:pPr>
      <w:r>
        <w:rPr>
          <w:rFonts w:ascii="Arial" w:hAnsi="Arial" w:cs="Arial"/>
          <w:b/>
        </w:rPr>
        <w:lastRenderedPageBreak/>
        <w:t>SEGUNDA</w:t>
      </w:r>
      <w:r w:rsidRPr="00722924">
        <w:rPr>
          <w:rFonts w:ascii="Arial" w:hAnsi="Arial" w:cs="Arial"/>
          <w:b/>
        </w:rPr>
        <w:t xml:space="preserve"> CÂMARA</w:t>
      </w:r>
    </w:p>
    <w:p w:rsidR="003C7C21" w:rsidRDefault="003C7C21" w:rsidP="00BB5D1E">
      <w:pPr>
        <w:autoSpaceDE w:val="0"/>
        <w:autoSpaceDN w:val="0"/>
        <w:adjustRightInd w:val="0"/>
        <w:spacing w:after="0"/>
        <w:jc w:val="both"/>
        <w:rPr>
          <w:rFonts w:ascii="Arial" w:hAnsi="Arial" w:cs="Arial"/>
          <w:b/>
          <w:color w:val="000000"/>
          <w:sz w:val="20"/>
          <w:szCs w:val="20"/>
          <w:shd w:val="clear" w:color="auto" w:fill="FFFFFF"/>
        </w:rPr>
      </w:pPr>
    </w:p>
    <w:p w:rsidR="0013514C" w:rsidRDefault="00723D30" w:rsidP="006115E2">
      <w:pPr>
        <w:spacing w:after="0"/>
        <w:jc w:val="both"/>
        <w:rPr>
          <w:rFonts w:ascii="Arial" w:hAnsi="Arial" w:cs="Arial"/>
          <w:b/>
          <w:sz w:val="20"/>
          <w:szCs w:val="20"/>
        </w:rPr>
      </w:pPr>
      <w:r>
        <w:rPr>
          <w:rFonts w:ascii="Arial" w:hAnsi="Arial" w:cs="Arial"/>
          <w:b/>
          <w:sz w:val="20"/>
          <w:szCs w:val="20"/>
        </w:rPr>
        <w:t xml:space="preserve">3. </w:t>
      </w:r>
      <w:r w:rsidR="0013514C" w:rsidRPr="000D6D01">
        <w:rPr>
          <w:rFonts w:ascii="Arial" w:hAnsi="Arial" w:cs="Arial"/>
          <w:b/>
          <w:sz w:val="20"/>
          <w:szCs w:val="20"/>
        </w:rPr>
        <w:t>Transferência voluntária</w:t>
      </w:r>
      <w:r w:rsidR="00DA2411">
        <w:rPr>
          <w:rFonts w:ascii="Arial" w:hAnsi="Arial" w:cs="Arial"/>
          <w:b/>
          <w:sz w:val="20"/>
          <w:szCs w:val="20"/>
        </w:rPr>
        <w:t>. R</w:t>
      </w:r>
      <w:r w:rsidR="0013514C" w:rsidRPr="000D6D01">
        <w:rPr>
          <w:rFonts w:ascii="Arial" w:hAnsi="Arial" w:cs="Arial"/>
          <w:b/>
          <w:sz w:val="20"/>
          <w:szCs w:val="20"/>
        </w:rPr>
        <w:t>ecursos municipais repassados à entidade sem fins lucrativos para atendimento de alunos com necessidades educacionais especiais</w:t>
      </w:r>
      <w:r w:rsidR="00DA2411">
        <w:rPr>
          <w:rFonts w:ascii="Arial" w:hAnsi="Arial" w:cs="Arial"/>
          <w:b/>
          <w:sz w:val="20"/>
          <w:szCs w:val="20"/>
        </w:rPr>
        <w:t>. C</w:t>
      </w:r>
      <w:r w:rsidR="0013514C" w:rsidRPr="000D6D01">
        <w:rPr>
          <w:rFonts w:ascii="Arial" w:hAnsi="Arial" w:cs="Arial"/>
          <w:b/>
          <w:sz w:val="20"/>
          <w:szCs w:val="20"/>
        </w:rPr>
        <w:t>omprovação de despesas por recibo simples</w:t>
      </w:r>
      <w:r w:rsidR="00DA2411">
        <w:rPr>
          <w:rFonts w:ascii="Arial" w:hAnsi="Arial" w:cs="Arial"/>
          <w:b/>
          <w:sz w:val="20"/>
          <w:szCs w:val="20"/>
        </w:rPr>
        <w:t>. R</w:t>
      </w:r>
      <w:r w:rsidR="0013514C" w:rsidRPr="000D6D01">
        <w:rPr>
          <w:rFonts w:ascii="Arial" w:hAnsi="Arial" w:cs="Arial"/>
          <w:b/>
          <w:sz w:val="20"/>
          <w:szCs w:val="20"/>
        </w:rPr>
        <w:t>egularidade com ressalva e recomendação.</w:t>
      </w:r>
    </w:p>
    <w:p w:rsidR="006115E2" w:rsidRPr="000D6D01" w:rsidRDefault="006115E2" w:rsidP="006115E2">
      <w:pPr>
        <w:spacing w:after="0"/>
        <w:jc w:val="both"/>
        <w:rPr>
          <w:rFonts w:ascii="Arial" w:hAnsi="Arial" w:cs="Arial"/>
          <w:b/>
          <w:sz w:val="20"/>
          <w:szCs w:val="20"/>
        </w:rPr>
      </w:pPr>
    </w:p>
    <w:p w:rsidR="0013514C" w:rsidRDefault="0013514C" w:rsidP="006115E2">
      <w:pPr>
        <w:spacing w:after="0"/>
        <w:jc w:val="both"/>
        <w:rPr>
          <w:rFonts w:ascii="Arial" w:hAnsi="Arial" w:cs="Arial"/>
          <w:sz w:val="20"/>
          <w:szCs w:val="20"/>
        </w:rPr>
      </w:pPr>
      <w:r w:rsidRPr="000D6D01">
        <w:rPr>
          <w:rFonts w:ascii="Arial" w:hAnsi="Arial" w:cs="Arial"/>
          <w:sz w:val="20"/>
          <w:szCs w:val="20"/>
        </w:rPr>
        <w:t>Algumas das despesas efetuadas pela entidade</w:t>
      </w:r>
      <w:proofErr w:type="gramStart"/>
      <w:r w:rsidRPr="000D6D01">
        <w:rPr>
          <w:rFonts w:ascii="Arial" w:hAnsi="Arial" w:cs="Arial"/>
          <w:sz w:val="20"/>
          <w:szCs w:val="20"/>
        </w:rPr>
        <w:t>, foram</w:t>
      </w:r>
      <w:proofErr w:type="gramEnd"/>
      <w:r w:rsidRPr="000D6D01">
        <w:rPr>
          <w:rFonts w:ascii="Arial" w:hAnsi="Arial" w:cs="Arial"/>
          <w:sz w:val="20"/>
          <w:szCs w:val="20"/>
        </w:rPr>
        <w:t xml:space="preserve"> comprovadas por meio de recibos simples, sob a justificativa de que foram realizadas em favor de pessoa física. Os serviços referiam-se à pintura e colocação de cerâmica. Observa-se que a tomadora dos recursos ao efetuar a contratação, teve em vista o princípio da economicidade, já que optou por contratar os serviços de uma pessoa física, cujo preço era inferior ao apresentado por uma empresa do ramo. </w:t>
      </w:r>
    </w:p>
    <w:p w:rsidR="006115E2" w:rsidRPr="000D6D01" w:rsidRDefault="006115E2" w:rsidP="006115E2">
      <w:pPr>
        <w:spacing w:after="0"/>
        <w:jc w:val="both"/>
        <w:rPr>
          <w:rFonts w:ascii="Arial" w:hAnsi="Arial" w:cs="Arial"/>
          <w:sz w:val="20"/>
          <w:szCs w:val="20"/>
        </w:rPr>
      </w:pPr>
    </w:p>
    <w:p w:rsidR="0013514C" w:rsidRDefault="0013514C" w:rsidP="006115E2">
      <w:pPr>
        <w:spacing w:after="0"/>
        <w:jc w:val="both"/>
        <w:rPr>
          <w:rFonts w:ascii="Arial" w:hAnsi="Arial" w:cs="Arial"/>
          <w:sz w:val="20"/>
          <w:szCs w:val="20"/>
        </w:rPr>
      </w:pPr>
      <w:r w:rsidRPr="000D6D01">
        <w:rPr>
          <w:rFonts w:ascii="Arial" w:hAnsi="Arial" w:cs="Arial"/>
          <w:sz w:val="20"/>
          <w:szCs w:val="20"/>
        </w:rPr>
        <w:t>Por outro lado, deixou de observar o fato de que tal contratação iria ao desencontro dos artigos 126 e 127 da Instrução Normativa nº 971, da Secretaria da Receita Federal, segundo a qual, qualquer prestação de serviço deve ter a contribuição previdenciária retida (11% ao INSS). Sendo assim, o pagamento da despesa deveria ter sido efetivado com a apresentação de Recibo de Pagamento Autônomo (RPA).</w:t>
      </w:r>
    </w:p>
    <w:p w:rsidR="006115E2" w:rsidRPr="000D6D01" w:rsidRDefault="006115E2" w:rsidP="006115E2">
      <w:pPr>
        <w:spacing w:after="0"/>
        <w:jc w:val="both"/>
        <w:rPr>
          <w:rFonts w:ascii="Arial" w:hAnsi="Arial" w:cs="Arial"/>
          <w:sz w:val="20"/>
          <w:szCs w:val="20"/>
        </w:rPr>
      </w:pPr>
    </w:p>
    <w:p w:rsidR="0013514C" w:rsidRDefault="0013514C" w:rsidP="006115E2">
      <w:pPr>
        <w:spacing w:after="0"/>
        <w:jc w:val="both"/>
        <w:rPr>
          <w:rFonts w:ascii="Arial" w:hAnsi="Arial" w:cs="Arial"/>
          <w:sz w:val="20"/>
          <w:szCs w:val="20"/>
        </w:rPr>
      </w:pPr>
      <w:r w:rsidRPr="000D6D01">
        <w:rPr>
          <w:rFonts w:ascii="Arial" w:hAnsi="Arial" w:cs="Arial"/>
          <w:sz w:val="20"/>
          <w:szCs w:val="20"/>
        </w:rPr>
        <w:t>A inexistência de indícios de dano à execução do objeto</w:t>
      </w:r>
      <w:proofErr w:type="gramStart"/>
      <w:r w:rsidRPr="000D6D01">
        <w:rPr>
          <w:rFonts w:ascii="Arial" w:hAnsi="Arial" w:cs="Arial"/>
          <w:sz w:val="20"/>
          <w:szCs w:val="20"/>
        </w:rPr>
        <w:t>, permite</w:t>
      </w:r>
      <w:proofErr w:type="gramEnd"/>
      <w:r w:rsidRPr="000D6D01">
        <w:rPr>
          <w:rFonts w:ascii="Arial" w:hAnsi="Arial" w:cs="Arial"/>
          <w:sz w:val="20"/>
          <w:szCs w:val="20"/>
        </w:rPr>
        <w:t>, contudo, que tal impropriedade seja ressalvada, nos termos do art. 16,</w:t>
      </w:r>
      <w:r w:rsidR="001415BA">
        <w:rPr>
          <w:rFonts w:ascii="Arial" w:hAnsi="Arial" w:cs="Arial"/>
          <w:sz w:val="20"/>
          <w:szCs w:val="20"/>
        </w:rPr>
        <w:t xml:space="preserve"> inciso </w:t>
      </w:r>
      <w:r w:rsidRPr="000D6D01">
        <w:rPr>
          <w:rFonts w:ascii="Arial" w:hAnsi="Arial" w:cs="Arial"/>
          <w:sz w:val="20"/>
          <w:szCs w:val="20"/>
        </w:rPr>
        <w:t xml:space="preserve">II da Lei Complementar Estadual nº 113/05,  afastando-se a imputação de sanção à gestora da entidade Tomadora. </w:t>
      </w:r>
    </w:p>
    <w:p w:rsidR="006115E2" w:rsidRPr="000D6D01" w:rsidRDefault="006115E2" w:rsidP="006115E2">
      <w:pPr>
        <w:spacing w:after="0"/>
        <w:jc w:val="both"/>
        <w:rPr>
          <w:rFonts w:ascii="Arial" w:hAnsi="Arial" w:cs="Arial"/>
          <w:sz w:val="20"/>
          <w:szCs w:val="20"/>
        </w:rPr>
      </w:pPr>
    </w:p>
    <w:p w:rsidR="0013514C" w:rsidRDefault="0013514C" w:rsidP="006115E2">
      <w:pPr>
        <w:spacing w:after="0"/>
        <w:jc w:val="both"/>
        <w:rPr>
          <w:rFonts w:ascii="Arial" w:hAnsi="Arial" w:cs="Arial"/>
          <w:sz w:val="20"/>
          <w:szCs w:val="20"/>
        </w:rPr>
      </w:pPr>
      <w:r w:rsidRPr="000D6D01">
        <w:rPr>
          <w:rFonts w:ascii="Arial" w:hAnsi="Arial" w:cs="Arial"/>
          <w:sz w:val="20"/>
          <w:szCs w:val="20"/>
        </w:rPr>
        <w:t>Além da ressalva, consignou-se a expedição de recomendação à entidade para que observe, em futuros convênios, a legislação fiscal e o disposto no art. 19 da Resolução nº 28/2011-TC</w:t>
      </w:r>
      <w:r w:rsidR="00525F8B">
        <w:rPr>
          <w:rFonts w:ascii="Arial" w:hAnsi="Arial" w:cs="Arial"/>
          <w:sz w:val="20"/>
          <w:szCs w:val="20"/>
        </w:rPr>
        <w:t>E-</w:t>
      </w:r>
      <w:r w:rsidRPr="000D6D01">
        <w:rPr>
          <w:rFonts w:ascii="Arial" w:hAnsi="Arial" w:cs="Arial"/>
          <w:sz w:val="20"/>
          <w:szCs w:val="20"/>
        </w:rPr>
        <w:t xml:space="preserve">PR. </w:t>
      </w:r>
    </w:p>
    <w:p w:rsidR="006115E2" w:rsidRPr="000D6D01" w:rsidRDefault="006115E2" w:rsidP="006115E2">
      <w:pPr>
        <w:spacing w:after="0"/>
        <w:jc w:val="both"/>
        <w:rPr>
          <w:rFonts w:ascii="Arial" w:hAnsi="Arial" w:cs="Arial"/>
          <w:sz w:val="20"/>
          <w:szCs w:val="20"/>
        </w:rPr>
      </w:pPr>
    </w:p>
    <w:p w:rsidR="0013514C" w:rsidRDefault="0013514C" w:rsidP="006115E2">
      <w:pPr>
        <w:spacing w:after="0"/>
        <w:jc w:val="both"/>
        <w:rPr>
          <w:rFonts w:ascii="Arial" w:hAnsi="Arial" w:cs="Arial"/>
          <w:sz w:val="20"/>
          <w:szCs w:val="20"/>
        </w:rPr>
      </w:pPr>
      <w:r w:rsidRPr="000D6D01">
        <w:rPr>
          <w:rFonts w:ascii="Arial" w:hAnsi="Arial" w:cs="Arial"/>
          <w:sz w:val="20"/>
          <w:szCs w:val="20"/>
        </w:rPr>
        <w:t xml:space="preserve">Processo nº 841870/12 </w:t>
      </w:r>
      <w:r w:rsidR="000D6D01">
        <w:rPr>
          <w:rFonts w:ascii="Arial" w:hAnsi="Arial" w:cs="Arial"/>
          <w:sz w:val="20"/>
          <w:szCs w:val="20"/>
        </w:rPr>
        <w:t>-</w:t>
      </w:r>
      <w:r w:rsidRPr="000D6D01">
        <w:rPr>
          <w:rFonts w:ascii="Arial" w:hAnsi="Arial" w:cs="Arial"/>
          <w:sz w:val="20"/>
          <w:szCs w:val="20"/>
        </w:rPr>
        <w:t xml:space="preserve"> </w:t>
      </w:r>
      <w:hyperlink r:id="rId11" w:history="1">
        <w:r w:rsidRPr="000D6D01">
          <w:rPr>
            <w:rStyle w:val="Hyperlink"/>
            <w:rFonts w:ascii="Arial" w:hAnsi="Arial" w:cs="Arial"/>
            <w:sz w:val="20"/>
            <w:szCs w:val="20"/>
          </w:rPr>
          <w:t>Acórdão nº 1</w:t>
        </w:r>
        <w:r w:rsidRPr="000D6D01">
          <w:rPr>
            <w:rStyle w:val="Hyperlink"/>
            <w:rFonts w:ascii="Arial" w:hAnsi="Arial" w:cs="Arial"/>
            <w:sz w:val="20"/>
            <w:szCs w:val="20"/>
          </w:rPr>
          <w:t>4</w:t>
        </w:r>
        <w:r w:rsidRPr="000D6D01">
          <w:rPr>
            <w:rStyle w:val="Hyperlink"/>
            <w:rFonts w:ascii="Arial" w:hAnsi="Arial" w:cs="Arial"/>
            <w:sz w:val="20"/>
            <w:szCs w:val="20"/>
          </w:rPr>
          <w:t>68/17-</w:t>
        </w:r>
        <w:r w:rsidR="00920480">
          <w:rPr>
            <w:rStyle w:val="Hyperlink"/>
            <w:rFonts w:ascii="Arial" w:hAnsi="Arial" w:cs="Arial"/>
            <w:sz w:val="20"/>
            <w:szCs w:val="20"/>
          </w:rPr>
          <w:t xml:space="preserve"> Segunda </w:t>
        </w:r>
        <w:r w:rsidRPr="000D6D01">
          <w:rPr>
            <w:rStyle w:val="Hyperlink"/>
            <w:rFonts w:ascii="Arial" w:hAnsi="Arial" w:cs="Arial"/>
            <w:sz w:val="20"/>
            <w:szCs w:val="20"/>
          </w:rPr>
          <w:t>Câmara</w:t>
        </w:r>
      </w:hyperlink>
      <w:r w:rsidRPr="000D6D01">
        <w:rPr>
          <w:rFonts w:ascii="Arial" w:hAnsi="Arial" w:cs="Arial"/>
          <w:sz w:val="20"/>
          <w:szCs w:val="20"/>
        </w:rPr>
        <w:t xml:space="preserve"> </w:t>
      </w:r>
      <w:r w:rsidR="000D6D01">
        <w:rPr>
          <w:rFonts w:ascii="Arial" w:hAnsi="Arial" w:cs="Arial"/>
          <w:sz w:val="20"/>
          <w:szCs w:val="20"/>
        </w:rPr>
        <w:t>-</w:t>
      </w:r>
      <w:r w:rsidRPr="000D6D01">
        <w:rPr>
          <w:rFonts w:ascii="Arial" w:hAnsi="Arial" w:cs="Arial"/>
          <w:sz w:val="20"/>
          <w:szCs w:val="20"/>
        </w:rPr>
        <w:t xml:space="preserve"> Rel. Conselheiro Ivan </w:t>
      </w:r>
      <w:proofErr w:type="spellStart"/>
      <w:r w:rsidRPr="000D6D01">
        <w:rPr>
          <w:rFonts w:ascii="Arial" w:hAnsi="Arial" w:cs="Arial"/>
          <w:sz w:val="20"/>
          <w:szCs w:val="20"/>
        </w:rPr>
        <w:t>Lelis</w:t>
      </w:r>
      <w:proofErr w:type="spellEnd"/>
      <w:r w:rsidRPr="000D6D01">
        <w:rPr>
          <w:rFonts w:ascii="Arial" w:hAnsi="Arial" w:cs="Arial"/>
          <w:sz w:val="20"/>
          <w:szCs w:val="20"/>
        </w:rPr>
        <w:t xml:space="preserve"> Bonilha.</w:t>
      </w:r>
    </w:p>
    <w:p w:rsidR="006115E2" w:rsidRPr="000D6D01" w:rsidRDefault="006115E2" w:rsidP="006115E2">
      <w:pPr>
        <w:spacing w:after="0"/>
        <w:jc w:val="both"/>
        <w:rPr>
          <w:rFonts w:ascii="Arial" w:hAnsi="Arial" w:cs="Arial"/>
          <w:sz w:val="20"/>
          <w:szCs w:val="20"/>
        </w:rPr>
      </w:pPr>
    </w:p>
    <w:p w:rsidR="0013514C" w:rsidRDefault="00723D30" w:rsidP="006115E2">
      <w:pPr>
        <w:spacing w:after="0"/>
        <w:jc w:val="both"/>
        <w:rPr>
          <w:rFonts w:ascii="Arial" w:hAnsi="Arial" w:cs="Arial"/>
          <w:b/>
          <w:sz w:val="20"/>
          <w:szCs w:val="20"/>
        </w:rPr>
      </w:pPr>
      <w:r>
        <w:rPr>
          <w:rFonts w:ascii="Arial" w:hAnsi="Arial" w:cs="Arial"/>
          <w:b/>
          <w:sz w:val="20"/>
          <w:szCs w:val="20"/>
        </w:rPr>
        <w:t xml:space="preserve">4. </w:t>
      </w:r>
      <w:r w:rsidR="0013514C" w:rsidRPr="000D6D01">
        <w:rPr>
          <w:rFonts w:ascii="Arial" w:hAnsi="Arial" w:cs="Arial"/>
          <w:b/>
          <w:sz w:val="20"/>
          <w:szCs w:val="20"/>
        </w:rPr>
        <w:t>Transferência voluntária</w:t>
      </w:r>
      <w:r w:rsidR="001415BA">
        <w:rPr>
          <w:rFonts w:ascii="Arial" w:hAnsi="Arial" w:cs="Arial"/>
          <w:b/>
          <w:sz w:val="20"/>
          <w:szCs w:val="20"/>
        </w:rPr>
        <w:t>. R</w:t>
      </w:r>
      <w:r w:rsidR="0013514C" w:rsidRPr="000D6D01">
        <w:rPr>
          <w:rFonts w:ascii="Arial" w:hAnsi="Arial" w:cs="Arial"/>
          <w:b/>
          <w:sz w:val="20"/>
          <w:szCs w:val="20"/>
        </w:rPr>
        <w:t xml:space="preserve">ecursos municipais repassados à entidade sem fins </w:t>
      </w:r>
      <w:proofErr w:type="gramStart"/>
      <w:r w:rsidR="0013514C" w:rsidRPr="000D6D01">
        <w:rPr>
          <w:rFonts w:ascii="Arial" w:hAnsi="Arial" w:cs="Arial"/>
          <w:b/>
          <w:sz w:val="20"/>
          <w:szCs w:val="20"/>
        </w:rPr>
        <w:t>lucrativos visando o desenvolvimento da modalidade voleibol feminino</w:t>
      </w:r>
      <w:proofErr w:type="gramEnd"/>
      <w:r w:rsidR="001415BA">
        <w:rPr>
          <w:rFonts w:ascii="Arial" w:hAnsi="Arial" w:cs="Arial"/>
          <w:b/>
          <w:sz w:val="20"/>
          <w:szCs w:val="20"/>
        </w:rPr>
        <w:t>. D</w:t>
      </w:r>
      <w:r w:rsidR="0013514C" w:rsidRPr="000D6D01">
        <w:rPr>
          <w:rFonts w:ascii="Arial" w:hAnsi="Arial" w:cs="Arial"/>
          <w:b/>
          <w:sz w:val="20"/>
          <w:szCs w:val="20"/>
        </w:rPr>
        <w:t>espesas em desacordo com a legislação fiscal</w:t>
      </w:r>
      <w:r w:rsidR="001415BA">
        <w:rPr>
          <w:rFonts w:ascii="Arial" w:hAnsi="Arial" w:cs="Arial"/>
          <w:b/>
          <w:sz w:val="20"/>
          <w:szCs w:val="20"/>
        </w:rPr>
        <w:t>. R</w:t>
      </w:r>
      <w:r w:rsidR="0013514C" w:rsidRPr="000D6D01">
        <w:rPr>
          <w:rFonts w:ascii="Arial" w:hAnsi="Arial" w:cs="Arial"/>
          <w:b/>
          <w:sz w:val="20"/>
          <w:szCs w:val="20"/>
        </w:rPr>
        <w:t>egularidade com ressalva e recomendação.</w:t>
      </w:r>
    </w:p>
    <w:p w:rsidR="006115E2" w:rsidRPr="000D6D01" w:rsidRDefault="006115E2" w:rsidP="006115E2">
      <w:pPr>
        <w:spacing w:after="0"/>
        <w:jc w:val="both"/>
        <w:rPr>
          <w:rFonts w:ascii="Arial" w:hAnsi="Arial" w:cs="Arial"/>
          <w:b/>
          <w:sz w:val="20"/>
          <w:szCs w:val="20"/>
        </w:rPr>
      </w:pPr>
    </w:p>
    <w:p w:rsidR="0013514C" w:rsidRDefault="0013514C" w:rsidP="006115E2">
      <w:pPr>
        <w:spacing w:after="0"/>
        <w:jc w:val="both"/>
        <w:rPr>
          <w:rFonts w:ascii="Arial" w:hAnsi="Arial" w:cs="Arial"/>
          <w:sz w:val="20"/>
          <w:szCs w:val="20"/>
        </w:rPr>
      </w:pPr>
      <w:r w:rsidRPr="000D6D01">
        <w:rPr>
          <w:rFonts w:ascii="Arial" w:hAnsi="Arial" w:cs="Arial"/>
          <w:sz w:val="20"/>
          <w:szCs w:val="20"/>
        </w:rPr>
        <w:t>Inúmeras despesas declaradas no sistema SIT pela entidade Tomadora</w:t>
      </w:r>
      <w:proofErr w:type="gramStart"/>
      <w:r w:rsidRPr="000D6D01">
        <w:rPr>
          <w:rFonts w:ascii="Arial" w:hAnsi="Arial" w:cs="Arial"/>
          <w:sz w:val="20"/>
          <w:szCs w:val="20"/>
        </w:rPr>
        <w:t>, tiveram</w:t>
      </w:r>
      <w:proofErr w:type="gramEnd"/>
      <w:r w:rsidRPr="000D6D01">
        <w:rPr>
          <w:rFonts w:ascii="Arial" w:hAnsi="Arial" w:cs="Arial"/>
          <w:sz w:val="20"/>
          <w:szCs w:val="20"/>
        </w:rPr>
        <w:t xml:space="preserve"> como comprovação, recibos simples de pagamento. A justificativa foi no sentido de que tais pagamentos foram direcionados aos atletas como ajuda de custo com materiais necessários ao treinamento.</w:t>
      </w:r>
    </w:p>
    <w:p w:rsidR="0013514C" w:rsidRDefault="0013514C" w:rsidP="006115E2">
      <w:pPr>
        <w:spacing w:after="0"/>
        <w:jc w:val="both"/>
        <w:rPr>
          <w:rFonts w:ascii="Arial" w:hAnsi="Arial" w:cs="Arial"/>
          <w:sz w:val="20"/>
          <w:szCs w:val="20"/>
        </w:rPr>
      </w:pPr>
      <w:r w:rsidRPr="000D6D01">
        <w:rPr>
          <w:rFonts w:ascii="Arial" w:hAnsi="Arial" w:cs="Arial"/>
          <w:sz w:val="20"/>
          <w:szCs w:val="20"/>
        </w:rPr>
        <w:t xml:space="preserve">Tratando-se de auxílio à atleta, a impropriedade deu-se devido </w:t>
      </w:r>
      <w:proofErr w:type="gramStart"/>
      <w:r w:rsidRPr="000D6D01">
        <w:rPr>
          <w:rFonts w:ascii="Arial" w:hAnsi="Arial" w:cs="Arial"/>
          <w:sz w:val="20"/>
          <w:szCs w:val="20"/>
        </w:rPr>
        <w:t>a</w:t>
      </w:r>
      <w:proofErr w:type="gramEnd"/>
      <w:r w:rsidRPr="000D6D01">
        <w:rPr>
          <w:rFonts w:ascii="Arial" w:hAnsi="Arial" w:cs="Arial"/>
          <w:sz w:val="20"/>
          <w:szCs w:val="20"/>
        </w:rPr>
        <w:t xml:space="preserve"> utilização de rubrica incorreta, por equívoco da entidade, que a classificou como serviço.</w:t>
      </w:r>
    </w:p>
    <w:p w:rsidR="006115E2" w:rsidRPr="000D6D01" w:rsidRDefault="006115E2" w:rsidP="006115E2">
      <w:pPr>
        <w:spacing w:after="0"/>
        <w:jc w:val="both"/>
        <w:rPr>
          <w:rFonts w:ascii="Arial" w:hAnsi="Arial" w:cs="Arial"/>
          <w:sz w:val="20"/>
          <w:szCs w:val="20"/>
        </w:rPr>
      </w:pPr>
    </w:p>
    <w:p w:rsidR="0013514C" w:rsidRDefault="0013514C" w:rsidP="006115E2">
      <w:pPr>
        <w:spacing w:after="0"/>
        <w:jc w:val="both"/>
        <w:rPr>
          <w:rFonts w:ascii="Arial" w:hAnsi="Arial" w:cs="Arial"/>
          <w:sz w:val="20"/>
          <w:szCs w:val="20"/>
        </w:rPr>
      </w:pPr>
      <w:r w:rsidRPr="000D6D01">
        <w:rPr>
          <w:rFonts w:ascii="Arial" w:hAnsi="Arial" w:cs="Arial"/>
          <w:sz w:val="20"/>
          <w:szCs w:val="20"/>
        </w:rPr>
        <w:t>A inexistência de indícios de dano à execução do objeto ou ao erário</w:t>
      </w:r>
      <w:proofErr w:type="gramStart"/>
      <w:r w:rsidRPr="000D6D01">
        <w:rPr>
          <w:rFonts w:ascii="Arial" w:hAnsi="Arial" w:cs="Arial"/>
          <w:sz w:val="20"/>
          <w:szCs w:val="20"/>
        </w:rPr>
        <w:t>, permite</w:t>
      </w:r>
      <w:proofErr w:type="gramEnd"/>
      <w:r w:rsidRPr="000D6D01">
        <w:rPr>
          <w:rFonts w:ascii="Arial" w:hAnsi="Arial" w:cs="Arial"/>
          <w:sz w:val="20"/>
          <w:szCs w:val="20"/>
        </w:rPr>
        <w:t xml:space="preserve"> que tal impropriedade seja ressalvada, sem prejuízo de recomendação à entidade para que observe as exigências da Resolução nº 28/2011 e da Instrução Normativa nº 61/2011, ambas deste TC</w:t>
      </w:r>
      <w:r w:rsidR="00525F8B">
        <w:rPr>
          <w:rFonts w:ascii="Arial" w:hAnsi="Arial" w:cs="Arial"/>
          <w:sz w:val="20"/>
          <w:szCs w:val="20"/>
        </w:rPr>
        <w:t>E-PR</w:t>
      </w:r>
      <w:r w:rsidRPr="000D6D01">
        <w:rPr>
          <w:rFonts w:ascii="Arial" w:hAnsi="Arial" w:cs="Arial"/>
          <w:sz w:val="20"/>
          <w:szCs w:val="20"/>
        </w:rPr>
        <w:t xml:space="preserve">. </w:t>
      </w:r>
    </w:p>
    <w:p w:rsidR="006115E2" w:rsidRPr="000D6D01" w:rsidRDefault="006115E2" w:rsidP="006115E2">
      <w:pPr>
        <w:spacing w:after="0"/>
        <w:jc w:val="both"/>
        <w:rPr>
          <w:rFonts w:ascii="Arial" w:hAnsi="Arial" w:cs="Arial"/>
          <w:sz w:val="20"/>
          <w:szCs w:val="20"/>
        </w:rPr>
      </w:pPr>
    </w:p>
    <w:p w:rsidR="0013514C" w:rsidRDefault="0013514C" w:rsidP="006115E2">
      <w:pPr>
        <w:spacing w:after="0"/>
        <w:jc w:val="both"/>
        <w:rPr>
          <w:rFonts w:ascii="Arial" w:hAnsi="Arial" w:cs="Arial"/>
          <w:sz w:val="20"/>
          <w:szCs w:val="20"/>
        </w:rPr>
      </w:pPr>
      <w:r w:rsidRPr="000D6D01">
        <w:rPr>
          <w:rFonts w:ascii="Arial" w:hAnsi="Arial" w:cs="Arial"/>
          <w:sz w:val="20"/>
          <w:szCs w:val="20"/>
        </w:rPr>
        <w:lastRenderedPageBreak/>
        <w:t xml:space="preserve">Processo nº 100467/13 </w:t>
      </w:r>
      <w:r w:rsidR="000D6D01">
        <w:rPr>
          <w:rFonts w:ascii="Arial" w:hAnsi="Arial" w:cs="Arial"/>
          <w:sz w:val="20"/>
          <w:szCs w:val="20"/>
        </w:rPr>
        <w:t>-</w:t>
      </w:r>
      <w:r w:rsidRPr="000D6D01">
        <w:rPr>
          <w:rFonts w:ascii="Arial" w:hAnsi="Arial" w:cs="Arial"/>
          <w:sz w:val="20"/>
          <w:szCs w:val="20"/>
        </w:rPr>
        <w:t xml:space="preserve"> </w:t>
      </w:r>
      <w:hyperlink r:id="rId12" w:history="1">
        <w:r w:rsidRPr="000D6D01">
          <w:rPr>
            <w:rStyle w:val="Hyperlink"/>
            <w:rFonts w:ascii="Arial" w:hAnsi="Arial" w:cs="Arial"/>
            <w:sz w:val="20"/>
            <w:szCs w:val="20"/>
          </w:rPr>
          <w:t>Acórdão nº 148</w:t>
        </w:r>
        <w:r w:rsidRPr="000D6D01">
          <w:rPr>
            <w:rStyle w:val="Hyperlink"/>
            <w:rFonts w:ascii="Arial" w:hAnsi="Arial" w:cs="Arial"/>
            <w:sz w:val="20"/>
            <w:szCs w:val="20"/>
          </w:rPr>
          <w:t>3</w:t>
        </w:r>
        <w:r w:rsidRPr="000D6D01">
          <w:rPr>
            <w:rStyle w:val="Hyperlink"/>
            <w:rFonts w:ascii="Arial" w:hAnsi="Arial" w:cs="Arial"/>
            <w:sz w:val="20"/>
            <w:szCs w:val="20"/>
          </w:rPr>
          <w:t>/17-</w:t>
        </w:r>
        <w:r w:rsidR="00920480">
          <w:rPr>
            <w:rStyle w:val="Hyperlink"/>
            <w:rFonts w:ascii="Arial" w:hAnsi="Arial" w:cs="Arial"/>
            <w:sz w:val="20"/>
            <w:szCs w:val="20"/>
          </w:rPr>
          <w:t xml:space="preserve"> Segunda </w:t>
        </w:r>
        <w:r w:rsidRPr="000D6D01">
          <w:rPr>
            <w:rStyle w:val="Hyperlink"/>
            <w:rFonts w:ascii="Arial" w:hAnsi="Arial" w:cs="Arial"/>
            <w:sz w:val="20"/>
            <w:szCs w:val="20"/>
          </w:rPr>
          <w:t>Câmara</w:t>
        </w:r>
      </w:hyperlink>
      <w:r w:rsidRPr="000D6D01">
        <w:rPr>
          <w:rFonts w:ascii="Arial" w:hAnsi="Arial" w:cs="Arial"/>
          <w:sz w:val="20"/>
          <w:szCs w:val="20"/>
        </w:rPr>
        <w:t xml:space="preserve"> </w:t>
      </w:r>
      <w:r w:rsidR="000D6D01">
        <w:rPr>
          <w:rFonts w:ascii="Arial" w:hAnsi="Arial" w:cs="Arial"/>
          <w:sz w:val="20"/>
          <w:szCs w:val="20"/>
        </w:rPr>
        <w:t>-</w:t>
      </w:r>
      <w:r w:rsidRPr="000D6D01">
        <w:rPr>
          <w:rFonts w:ascii="Arial" w:hAnsi="Arial" w:cs="Arial"/>
          <w:sz w:val="20"/>
          <w:szCs w:val="20"/>
        </w:rPr>
        <w:t xml:space="preserve"> Rel. Conselheiro Ivens Zschoerper Linhares. </w:t>
      </w:r>
    </w:p>
    <w:p w:rsidR="006115E2" w:rsidRPr="000D6D01" w:rsidRDefault="006115E2" w:rsidP="006115E2">
      <w:pPr>
        <w:spacing w:after="0"/>
        <w:jc w:val="both"/>
        <w:rPr>
          <w:rFonts w:ascii="Arial" w:hAnsi="Arial" w:cs="Arial"/>
          <w:sz w:val="20"/>
          <w:szCs w:val="20"/>
        </w:rPr>
      </w:pPr>
    </w:p>
    <w:p w:rsidR="0013514C" w:rsidRDefault="00723D30" w:rsidP="006115E2">
      <w:pPr>
        <w:spacing w:after="0"/>
        <w:jc w:val="both"/>
        <w:rPr>
          <w:rFonts w:ascii="Arial" w:hAnsi="Arial" w:cs="Arial"/>
          <w:b/>
          <w:sz w:val="20"/>
          <w:szCs w:val="20"/>
        </w:rPr>
      </w:pPr>
      <w:r>
        <w:rPr>
          <w:rFonts w:ascii="Arial" w:hAnsi="Arial" w:cs="Arial"/>
          <w:b/>
          <w:sz w:val="20"/>
          <w:szCs w:val="20"/>
        </w:rPr>
        <w:t xml:space="preserve">5. </w:t>
      </w:r>
      <w:r w:rsidR="0013514C" w:rsidRPr="000D6D01">
        <w:rPr>
          <w:rFonts w:ascii="Arial" w:hAnsi="Arial" w:cs="Arial"/>
          <w:b/>
          <w:sz w:val="20"/>
          <w:szCs w:val="20"/>
        </w:rPr>
        <w:t>Pensão por morte</w:t>
      </w:r>
      <w:r w:rsidR="00525F8B">
        <w:rPr>
          <w:rFonts w:ascii="Arial" w:hAnsi="Arial" w:cs="Arial"/>
          <w:b/>
          <w:sz w:val="20"/>
          <w:szCs w:val="20"/>
        </w:rPr>
        <w:t xml:space="preserve">. </w:t>
      </w:r>
      <w:r w:rsidR="0013514C" w:rsidRPr="000D6D01">
        <w:rPr>
          <w:rFonts w:ascii="Arial" w:hAnsi="Arial" w:cs="Arial"/>
          <w:b/>
          <w:sz w:val="20"/>
          <w:szCs w:val="20"/>
        </w:rPr>
        <w:t>Dependência econômica</w:t>
      </w:r>
      <w:r w:rsidR="00525F8B">
        <w:rPr>
          <w:rFonts w:ascii="Arial" w:hAnsi="Arial" w:cs="Arial"/>
          <w:b/>
          <w:sz w:val="20"/>
          <w:szCs w:val="20"/>
        </w:rPr>
        <w:t xml:space="preserve">. </w:t>
      </w:r>
      <w:r w:rsidR="0013514C" w:rsidRPr="000D6D01">
        <w:rPr>
          <w:rFonts w:ascii="Arial" w:hAnsi="Arial" w:cs="Arial"/>
          <w:b/>
          <w:sz w:val="20"/>
          <w:szCs w:val="20"/>
        </w:rPr>
        <w:t>Irmão portador de deficiência</w:t>
      </w:r>
      <w:r w:rsidR="00525F8B">
        <w:rPr>
          <w:rFonts w:ascii="Arial" w:hAnsi="Arial" w:cs="Arial"/>
          <w:b/>
          <w:sz w:val="20"/>
          <w:szCs w:val="20"/>
        </w:rPr>
        <w:t xml:space="preserve">. </w:t>
      </w:r>
      <w:r w:rsidR="0013514C" w:rsidRPr="000D6D01">
        <w:rPr>
          <w:rFonts w:ascii="Arial" w:hAnsi="Arial" w:cs="Arial"/>
          <w:b/>
          <w:sz w:val="20"/>
          <w:szCs w:val="20"/>
        </w:rPr>
        <w:t xml:space="preserve">Cumulação com o recebimento de benefício de prestação continuada regulamentado </w:t>
      </w:r>
      <w:proofErr w:type="gramStart"/>
      <w:r w:rsidR="0013514C" w:rsidRPr="000D6D01">
        <w:rPr>
          <w:rFonts w:ascii="Arial" w:hAnsi="Arial" w:cs="Arial"/>
          <w:b/>
          <w:sz w:val="20"/>
          <w:szCs w:val="20"/>
        </w:rPr>
        <w:t>pela LOAS</w:t>
      </w:r>
      <w:proofErr w:type="gramEnd"/>
      <w:r w:rsidR="00525F8B">
        <w:rPr>
          <w:rFonts w:ascii="Arial" w:hAnsi="Arial" w:cs="Arial"/>
          <w:b/>
          <w:sz w:val="20"/>
          <w:szCs w:val="20"/>
        </w:rPr>
        <w:t xml:space="preserve">. </w:t>
      </w:r>
      <w:r w:rsidR="0013514C" w:rsidRPr="000D6D01">
        <w:rPr>
          <w:rFonts w:ascii="Arial" w:hAnsi="Arial" w:cs="Arial"/>
          <w:b/>
          <w:sz w:val="20"/>
          <w:szCs w:val="20"/>
        </w:rPr>
        <w:t>Possibilidade</w:t>
      </w:r>
      <w:r w:rsidR="00525F8B">
        <w:rPr>
          <w:rFonts w:ascii="Arial" w:hAnsi="Arial" w:cs="Arial"/>
          <w:b/>
          <w:sz w:val="20"/>
          <w:szCs w:val="20"/>
        </w:rPr>
        <w:t xml:space="preserve">. </w:t>
      </w:r>
      <w:r w:rsidR="0013514C" w:rsidRPr="000D6D01">
        <w:rPr>
          <w:rFonts w:ascii="Arial" w:hAnsi="Arial" w:cs="Arial"/>
          <w:b/>
          <w:sz w:val="20"/>
          <w:szCs w:val="20"/>
        </w:rPr>
        <w:t>Legalidade e registro</w:t>
      </w:r>
      <w:r w:rsidR="00525F8B">
        <w:rPr>
          <w:rFonts w:ascii="Arial" w:hAnsi="Arial" w:cs="Arial"/>
          <w:b/>
          <w:sz w:val="20"/>
          <w:szCs w:val="20"/>
        </w:rPr>
        <w:t xml:space="preserve">. </w:t>
      </w:r>
      <w:r w:rsidR="0013514C" w:rsidRPr="000D6D01">
        <w:rPr>
          <w:rFonts w:ascii="Arial" w:hAnsi="Arial" w:cs="Arial"/>
          <w:b/>
          <w:sz w:val="20"/>
          <w:szCs w:val="20"/>
        </w:rPr>
        <w:t xml:space="preserve">Comunicado ao INSS. </w:t>
      </w:r>
    </w:p>
    <w:p w:rsidR="006115E2" w:rsidRPr="000D6D01" w:rsidRDefault="006115E2" w:rsidP="006115E2">
      <w:pPr>
        <w:spacing w:after="0"/>
        <w:jc w:val="both"/>
        <w:rPr>
          <w:rFonts w:ascii="Arial" w:hAnsi="Arial" w:cs="Arial"/>
          <w:b/>
          <w:sz w:val="20"/>
          <w:szCs w:val="20"/>
        </w:rPr>
      </w:pPr>
    </w:p>
    <w:p w:rsidR="0013514C" w:rsidRDefault="0013514C" w:rsidP="006115E2">
      <w:pPr>
        <w:spacing w:after="0"/>
        <w:jc w:val="both"/>
        <w:rPr>
          <w:rFonts w:ascii="Arial" w:hAnsi="Arial" w:cs="Arial"/>
          <w:sz w:val="20"/>
          <w:szCs w:val="20"/>
        </w:rPr>
      </w:pPr>
      <w:r w:rsidRPr="000D6D01">
        <w:rPr>
          <w:rFonts w:ascii="Arial" w:hAnsi="Arial" w:cs="Arial"/>
          <w:sz w:val="20"/>
          <w:szCs w:val="20"/>
        </w:rPr>
        <w:t>A entidade previdenciária do Estado do Paraná concedeu pensão por morte a irmão portador de deficiência de servidor público falecido. O beneficiário já recebe “</w:t>
      </w:r>
      <w:r w:rsidRPr="00FF5A63">
        <w:rPr>
          <w:rFonts w:ascii="Arial" w:hAnsi="Arial" w:cs="Arial"/>
          <w:i/>
          <w:sz w:val="20"/>
          <w:szCs w:val="20"/>
        </w:rPr>
        <w:t xml:space="preserve">benefício de prestação continuada da assistência </w:t>
      </w:r>
      <w:r w:rsidR="00FF5A63">
        <w:rPr>
          <w:rFonts w:ascii="Arial" w:hAnsi="Arial" w:cs="Arial"/>
          <w:i/>
          <w:sz w:val="20"/>
          <w:szCs w:val="20"/>
        </w:rPr>
        <w:t>sócia - LOAS</w:t>
      </w:r>
      <w:r w:rsidRPr="000D6D01">
        <w:rPr>
          <w:rFonts w:ascii="Arial" w:hAnsi="Arial" w:cs="Arial"/>
          <w:sz w:val="20"/>
          <w:szCs w:val="20"/>
        </w:rPr>
        <w:t>” no importe de 01</w:t>
      </w:r>
      <w:r w:rsidR="00FF5A63">
        <w:rPr>
          <w:rFonts w:ascii="Arial" w:hAnsi="Arial" w:cs="Arial"/>
          <w:sz w:val="20"/>
          <w:szCs w:val="20"/>
        </w:rPr>
        <w:t xml:space="preserve"> (um)</w:t>
      </w:r>
      <w:r w:rsidRPr="000D6D01">
        <w:rPr>
          <w:rFonts w:ascii="Arial" w:hAnsi="Arial" w:cs="Arial"/>
          <w:sz w:val="20"/>
          <w:szCs w:val="20"/>
        </w:rPr>
        <w:t xml:space="preserve"> salário mínimo. </w:t>
      </w:r>
    </w:p>
    <w:p w:rsidR="006115E2" w:rsidRPr="000D6D01" w:rsidRDefault="006115E2" w:rsidP="006115E2">
      <w:pPr>
        <w:spacing w:after="0"/>
        <w:jc w:val="both"/>
        <w:rPr>
          <w:rFonts w:ascii="Arial" w:hAnsi="Arial" w:cs="Arial"/>
          <w:sz w:val="20"/>
          <w:szCs w:val="20"/>
        </w:rPr>
      </w:pPr>
    </w:p>
    <w:p w:rsidR="0013514C" w:rsidRDefault="0013514C" w:rsidP="006115E2">
      <w:pPr>
        <w:spacing w:after="0"/>
        <w:jc w:val="both"/>
        <w:rPr>
          <w:rFonts w:ascii="Arial" w:hAnsi="Arial" w:cs="Arial"/>
          <w:sz w:val="20"/>
          <w:szCs w:val="20"/>
        </w:rPr>
      </w:pPr>
      <w:r w:rsidRPr="000D6D01">
        <w:rPr>
          <w:rFonts w:ascii="Arial" w:hAnsi="Arial" w:cs="Arial"/>
          <w:sz w:val="20"/>
          <w:szCs w:val="20"/>
        </w:rPr>
        <w:t xml:space="preserve">Esta Corte de Contas tem se manifestado pela aferição da dependência econômica segundo critérios materiais, de acordo com as peculiaridades do caso concreto, afastando a aplicação </w:t>
      </w:r>
      <w:r w:rsidRPr="000D6D01">
        <w:rPr>
          <w:rFonts w:ascii="Arial" w:hAnsi="Arial" w:cs="Arial"/>
          <w:i/>
          <w:sz w:val="20"/>
          <w:szCs w:val="20"/>
        </w:rPr>
        <w:t>ipsis litteris</w:t>
      </w:r>
      <w:r w:rsidRPr="000D6D01">
        <w:rPr>
          <w:rFonts w:ascii="Arial" w:hAnsi="Arial" w:cs="Arial"/>
          <w:sz w:val="20"/>
          <w:szCs w:val="20"/>
        </w:rPr>
        <w:t xml:space="preserve"> do art. 42 da Lei Estadual nº 12.398/98.</w:t>
      </w:r>
    </w:p>
    <w:p w:rsidR="006115E2" w:rsidRPr="000D6D01" w:rsidRDefault="006115E2" w:rsidP="006115E2">
      <w:pPr>
        <w:spacing w:after="0"/>
        <w:jc w:val="both"/>
        <w:rPr>
          <w:rFonts w:ascii="Arial" w:hAnsi="Arial" w:cs="Arial"/>
          <w:sz w:val="20"/>
          <w:szCs w:val="20"/>
        </w:rPr>
      </w:pPr>
    </w:p>
    <w:p w:rsidR="0013514C" w:rsidRPr="000D6D01" w:rsidRDefault="0013514C" w:rsidP="006115E2">
      <w:pPr>
        <w:spacing w:after="0"/>
        <w:jc w:val="both"/>
        <w:rPr>
          <w:rFonts w:ascii="Arial" w:hAnsi="Arial" w:cs="Arial"/>
          <w:sz w:val="20"/>
          <w:szCs w:val="20"/>
        </w:rPr>
      </w:pPr>
      <w:r w:rsidRPr="000D6D01">
        <w:rPr>
          <w:rFonts w:ascii="Arial" w:hAnsi="Arial" w:cs="Arial"/>
          <w:sz w:val="20"/>
          <w:szCs w:val="20"/>
        </w:rPr>
        <w:t xml:space="preserve">No caso em análise, constatou-se a dependência econômica do beneficiário, bem como o fato de ser </w:t>
      </w:r>
      <w:proofErr w:type="gramStart"/>
      <w:r w:rsidRPr="000D6D01">
        <w:rPr>
          <w:rFonts w:ascii="Arial" w:hAnsi="Arial" w:cs="Arial"/>
          <w:sz w:val="20"/>
          <w:szCs w:val="20"/>
        </w:rPr>
        <w:t>inválido desde os 03 anos de idade</w:t>
      </w:r>
      <w:proofErr w:type="gramEnd"/>
      <w:r w:rsidRPr="000D6D01">
        <w:rPr>
          <w:rFonts w:ascii="Arial" w:hAnsi="Arial" w:cs="Arial"/>
          <w:sz w:val="20"/>
          <w:szCs w:val="20"/>
        </w:rPr>
        <w:t>, portanto, anteriormente ao fato gerador da pensão.</w:t>
      </w:r>
    </w:p>
    <w:p w:rsidR="0013514C" w:rsidRDefault="0013514C" w:rsidP="006115E2">
      <w:pPr>
        <w:spacing w:after="0"/>
        <w:jc w:val="both"/>
        <w:rPr>
          <w:rFonts w:ascii="Arial" w:hAnsi="Arial" w:cs="Arial"/>
          <w:sz w:val="20"/>
          <w:szCs w:val="20"/>
        </w:rPr>
      </w:pPr>
      <w:r w:rsidRPr="000D6D01">
        <w:rPr>
          <w:rFonts w:ascii="Arial" w:hAnsi="Arial" w:cs="Arial"/>
          <w:sz w:val="20"/>
          <w:szCs w:val="20"/>
        </w:rPr>
        <w:t xml:space="preserve">Note-se que o benefício concedido pela </w:t>
      </w:r>
      <w:proofErr w:type="spellStart"/>
      <w:r w:rsidRPr="000D6D01">
        <w:rPr>
          <w:rFonts w:ascii="Arial" w:hAnsi="Arial" w:cs="Arial"/>
          <w:sz w:val="20"/>
          <w:szCs w:val="20"/>
        </w:rPr>
        <w:t>Paranaprevidência</w:t>
      </w:r>
      <w:proofErr w:type="spellEnd"/>
      <w:r w:rsidRPr="000D6D01">
        <w:rPr>
          <w:rFonts w:ascii="Arial" w:hAnsi="Arial" w:cs="Arial"/>
          <w:sz w:val="20"/>
          <w:szCs w:val="20"/>
        </w:rPr>
        <w:t xml:space="preserve"> tem caráter previdenciário, sendo pago em razão das contribuições realizadas pelo servidor falecido, enquanto a renda percebida pelo INSS</w:t>
      </w:r>
      <w:proofErr w:type="gramStart"/>
      <w:r w:rsidRPr="000D6D01">
        <w:rPr>
          <w:rFonts w:ascii="Arial" w:hAnsi="Arial" w:cs="Arial"/>
          <w:sz w:val="20"/>
          <w:szCs w:val="20"/>
        </w:rPr>
        <w:t>, é</w:t>
      </w:r>
      <w:proofErr w:type="gramEnd"/>
      <w:r w:rsidRPr="000D6D01">
        <w:rPr>
          <w:rFonts w:ascii="Arial" w:hAnsi="Arial" w:cs="Arial"/>
          <w:sz w:val="20"/>
          <w:szCs w:val="20"/>
        </w:rPr>
        <w:t xml:space="preserve"> de natureza assistencial, independente de contribuições, nos termos do art. 203, V, da Constituição Federal. </w:t>
      </w:r>
    </w:p>
    <w:p w:rsidR="006115E2" w:rsidRPr="000D6D01" w:rsidRDefault="006115E2" w:rsidP="006115E2">
      <w:pPr>
        <w:spacing w:after="0"/>
        <w:jc w:val="both"/>
        <w:rPr>
          <w:rFonts w:ascii="Arial" w:hAnsi="Arial" w:cs="Arial"/>
          <w:sz w:val="20"/>
          <w:szCs w:val="20"/>
        </w:rPr>
      </w:pPr>
    </w:p>
    <w:p w:rsidR="0013514C" w:rsidRDefault="0013514C" w:rsidP="006115E2">
      <w:pPr>
        <w:spacing w:after="0"/>
        <w:jc w:val="both"/>
        <w:rPr>
          <w:rFonts w:ascii="Arial" w:hAnsi="Arial" w:cs="Arial"/>
          <w:sz w:val="20"/>
          <w:szCs w:val="20"/>
        </w:rPr>
      </w:pPr>
      <w:r w:rsidRPr="000D6D01">
        <w:rPr>
          <w:rFonts w:ascii="Arial" w:hAnsi="Arial" w:cs="Arial"/>
          <w:sz w:val="20"/>
          <w:szCs w:val="20"/>
        </w:rPr>
        <w:t>No acolhido pronunciamento do M</w:t>
      </w:r>
      <w:r w:rsidR="00FF5A63">
        <w:rPr>
          <w:rFonts w:ascii="Arial" w:hAnsi="Arial" w:cs="Arial"/>
          <w:sz w:val="20"/>
          <w:szCs w:val="20"/>
        </w:rPr>
        <w:t xml:space="preserve">inistério Púbico de Contas, </w:t>
      </w:r>
      <w:r w:rsidRPr="000D6D01">
        <w:rPr>
          <w:rFonts w:ascii="Arial" w:hAnsi="Arial" w:cs="Arial"/>
          <w:sz w:val="20"/>
          <w:szCs w:val="20"/>
        </w:rPr>
        <w:t xml:space="preserve">foi ressaltado que </w:t>
      </w:r>
      <w:proofErr w:type="gramStart"/>
      <w:r w:rsidRPr="000D6D01">
        <w:rPr>
          <w:rFonts w:ascii="Arial" w:hAnsi="Arial" w:cs="Arial"/>
          <w:sz w:val="20"/>
          <w:szCs w:val="20"/>
        </w:rPr>
        <w:t>“os benefícios em questão têm natureza jurídica e condições de recebimento diversos, inexistindo impedimento para a sua percepção conjunta, bem como por se tratar de regimes de seguridade que possuem fontes de custeio e legislação distintos.</w:t>
      </w:r>
      <w:proofErr w:type="gramEnd"/>
      <w:r w:rsidRPr="000D6D01">
        <w:rPr>
          <w:rFonts w:ascii="Arial" w:hAnsi="Arial" w:cs="Arial"/>
          <w:sz w:val="20"/>
          <w:szCs w:val="20"/>
        </w:rPr>
        <w:t xml:space="preserve"> </w:t>
      </w:r>
    </w:p>
    <w:p w:rsidR="006115E2" w:rsidRPr="000D6D01" w:rsidRDefault="006115E2" w:rsidP="006115E2">
      <w:pPr>
        <w:spacing w:after="0"/>
        <w:jc w:val="both"/>
        <w:rPr>
          <w:rFonts w:ascii="Arial" w:hAnsi="Arial" w:cs="Arial"/>
          <w:sz w:val="20"/>
          <w:szCs w:val="20"/>
        </w:rPr>
      </w:pPr>
    </w:p>
    <w:p w:rsidR="0013514C" w:rsidRDefault="0013514C" w:rsidP="006115E2">
      <w:pPr>
        <w:spacing w:after="0"/>
        <w:jc w:val="both"/>
        <w:rPr>
          <w:rFonts w:ascii="Arial" w:hAnsi="Arial" w:cs="Arial"/>
          <w:sz w:val="20"/>
          <w:szCs w:val="20"/>
        </w:rPr>
      </w:pPr>
      <w:r w:rsidRPr="000D6D01">
        <w:rPr>
          <w:rFonts w:ascii="Arial" w:hAnsi="Arial" w:cs="Arial"/>
          <w:sz w:val="20"/>
          <w:szCs w:val="20"/>
        </w:rPr>
        <w:t xml:space="preserve">Processo nº 756050/15 </w:t>
      </w:r>
      <w:r w:rsidR="000D6D01">
        <w:rPr>
          <w:rFonts w:ascii="Arial" w:hAnsi="Arial" w:cs="Arial"/>
          <w:sz w:val="20"/>
          <w:szCs w:val="20"/>
        </w:rPr>
        <w:t>-</w:t>
      </w:r>
      <w:r w:rsidRPr="000D6D01">
        <w:rPr>
          <w:rFonts w:ascii="Arial" w:hAnsi="Arial" w:cs="Arial"/>
          <w:sz w:val="20"/>
          <w:szCs w:val="20"/>
        </w:rPr>
        <w:t xml:space="preserve"> </w:t>
      </w:r>
      <w:hyperlink r:id="rId13" w:history="1">
        <w:r w:rsidRPr="000D6D01">
          <w:rPr>
            <w:rStyle w:val="Hyperlink"/>
            <w:rFonts w:ascii="Arial" w:hAnsi="Arial" w:cs="Arial"/>
            <w:sz w:val="20"/>
            <w:szCs w:val="20"/>
          </w:rPr>
          <w:t>Acórdão nº 1486/17</w:t>
        </w:r>
        <w:r w:rsidR="00920480">
          <w:rPr>
            <w:rStyle w:val="Hyperlink"/>
            <w:rFonts w:ascii="Arial" w:hAnsi="Arial" w:cs="Arial"/>
            <w:sz w:val="20"/>
            <w:szCs w:val="20"/>
          </w:rPr>
          <w:t xml:space="preserve"> </w:t>
        </w:r>
        <w:r w:rsidR="00920480">
          <w:rPr>
            <w:rStyle w:val="Hyperlink"/>
            <w:rFonts w:ascii="Arial" w:hAnsi="Arial" w:cs="Arial"/>
            <w:sz w:val="20"/>
            <w:szCs w:val="20"/>
          </w:rPr>
          <w:t xml:space="preserve">- Segunda </w:t>
        </w:r>
        <w:r w:rsidRPr="000D6D01">
          <w:rPr>
            <w:rStyle w:val="Hyperlink"/>
            <w:rFonts w:ascii="Arial" w:hAnsi="Arial" w:cs="Arial"/>
            <w:sz w:val="20"/>
            <w:szCs w:val="20"/>
          </w:rPr>
          <w:t>Câmara</w:t>
        </w:r>
      </w:hyperlink>
      <w:r w:rsidRPr="000D6D01">
        <w:rPr>
          <w:rFonts w:ascii="Arial" w:hAnsi="Arial" w:cs="Arial"/>
          <w:sz w:val="20"/>
          <w:szCs w:val="20"/>
        </w:rPr>
        <w:t xml:space="preserve"> </w:t>
      </w:r>
      <w:r w:rsidR="000D6D01">
        <w:rPr>
          <w:rFonts w:ascii="Arial" w:hAnsi="Arial" w:cs="Arial"/>
          <w:sz w:val="20"/>
          <w:szCs w:val="20"/>
        </w:rPr>
        <w:t>-</w:t>
      </w:r>
      <w:r w:rsidRPr="000D6D01">
        <w:rPr>
          <w:rFonts w:ascii="Arial" w:hAnsi="Arial" w:cs="Arial"/>
          <w:sz w:val="20"/>
          <w:szCs w:val="20"/>
        </w:rPr>
        <w:t xml:space="preserve"> Rel. Conselheiro Ivens Zschoerper Linhares. </w:t>
      </w:r>
    </w:p>
    <w:p w:rsidR="006115E2" w:rsidRPr="000D6D01" w:rsidRDefault="006115E2" w:rsidP="006115E2">
      <w:pPr>
        <w:spacing w:after="0"/>
        <w:jc w:val="both"/>
        <w:rPr>
          <w:rFonts w:ascii="Arial" w:hAnsi="Arial" w:cs="Arial"/>
          <w:sz w:val="20"/>
          <w:szCs w:val="20"/>
        </w:rPr>
      </w:pPr>
    </w:p>
    <w:p w:rsidR="00AE4F42" w:rsidRPr="00722924" w:rsidRDefault="00AE4F42" w:rsidP="00BB5D1E">
      <w:pPr>
        <w:shd w:val="pct10" w:color="auto" w:fill="auto"/>
        <w:spacing w:after="0"/>
        <w:jc w:val="center"/>
        <w:rPr>
          <w:rFonts w:ascii="Arial" w:hAnsi="Arial" w:cs="Arial"/>
          <w:b/>
        </w:rPr>
      </w:pPr>
      <w:r>
        <w:rPr>
          <w:rFonts w:ascii="Arial" w:hAnsi="Arial" w:cs="Arial"/>
          <w:b/>
        </w:rPr>
        <w:t>TRIBUNAL PLENO</w:t>
      </w:r>
    </w:p>
    <w:p w:rsidR="003C7C21" w:rsidRDefault="003C7C21" w:rsidP="00BB5D1E">
      <w:pPr>
        <w:autoSpaceDE w:val="0"/>
        <w:autoSpaceDN w:val="0"/>
        <w:adjustRightInd w:val="0"/>
        <w:spacing w:after="0"/>
        <w:jc w:val="both"/>
        <w:rPr>
          <w:rFonts w:ascii="Arial" w:hAnsi="Arial" w:cs="Arial"/>
          <w:b/>
          <w:color w:val="000000"/>
          <w:sz w:val="20"/>
          <w:szCs w:val="20"/>
          <w:shd w:val="clear" w:color="auto" w:fill="FFFFFF"/>
        </w:rPr>
      </w:pPr>
    </w:p>
    <w:p w:rsidR="00726974" w:rsidRPr="00302340" w:rsidRDefault="00723D30" w:rsidP="00302340">
      <w:pPr>
        <w:autoSpaceDE w:val="0"/>
        <w:autoSpaceDN w:val="0"/>
        <w:adjustRightInd w:val="0"/>
        <w:spacing w:after="0"/>
        <w:jc w:val="both"/>
        <w:rPr>
          <w:rFonts w:ascii="Arial" w:hAnsi="Arial" w:cs="Arial"/>
          <w:b/>
          <w:sz w:val="20"/>
          <w:szCs w:val="20"/>
        </w:rPr>
      </w:pPr>
      <w:r>
        <w:rPr>
          <w:rFonts w:ascii="Arial" w:hAnsi="Arial" w:cs="Arial"/>
          <w:b/>
          <w:sz w:val="20"/>
          <w:szCs w:val="20"/>
        </w:rPr>
        <w:t xml:space="preserve">6. </w:t>
      </w:r>
      <w:r w:rsidR="00726974" w:rsidRPr="00302340">
        <w:rPr>
          <w:rFonts w:ascii="Arial" w:hAnsi="Arial" w:cs="Arial"/>
          <w:b/>
          <w:sz w:val="20"/>
          <w:szCs w:val="20"/>
        </w:rPr>
        <w:t>Representação da Lei nº 8.666/1993. Licitação. Tratamento diferenciado. Empresas brasileiras</w:t>
      </w:r>
      <w:r w:rsidR="00CA184E">
        <w:rPr>
          <w:rFonts w:ascii="Arial" w:hAnsi="Arial" w:cs="Arial"/>
          <w:b/>
          <w:sz w:val="20"/>
          <w:szCs w:val="20"/>
        </w:rPr>
        <w:t xml:space="preserve"> e estrangeiras</w:t>
      </w:r>
      <w:r w:rsidR="00726974" w:rsidRPr="00302340">
        <w:rPr>
          <w:rFonts w:ascii="Arial" w:hAnsi="Arial" w:cs="Arial"/>
          <w:b/>
          <w:sz w:val="20"/>
          <w:szCs w:val="20"/>
        </w:rPr>
        <w:t>. Isonomia. Competitividade.</w:t>
      </w:r>
    </w:p>
    <w:p w:rsidR="00726974" w:rsidRPr="00302340" w:rsidRDefault="00726974" w:rsidP="00302340">
      <w:pPr>
        <w:autoSpaceDE w:val="0"/>
        <w:autoSpaceDN w:val="0"/>
        <w:adjustRightInd w:val="0"/>
        <w:spacing w:after="0"/>
        <w:jc w:val="both"/>
        <w:rPr>
          <w:rFonts w:ascii="Arial" w:hAnsi="Arial" w:cs="Arial"/>
          <w:b/>
          <w:sz w:val="20"/>
          <w:szCs w:val="20"/>
        </w:rPr>
      </w:pPr>
    </w:p>
    <w:p w:rsidR="00726974" w:rsidRPr="00302340" w:rsidRDefault="00726974" w:rsidP="00302340">
      <w:pPr>
        <w:autoSpaceDE w:val="0"/>
        <w:autoSpaceDN w:val="0"/>
        <w:adjustRightInd w:val="0"/>
        <w:spacing w:after="0"/>
        <w:jc w:val="both"/>
        <w:rPr>
          <w:rFonts w:ascii="Arial" w:hAnsi="Arial" w:cs="Arial"/>
          <w:sz w:val="20"/>
          <w:szCs w:val="20"/>
        </w:rPr>
      </w:pPr>
      <w:r w:rsidRPr="00302340">
        <w:rPr>
          <w:rFonts w:ascii="Arial" w:hAnsi="Arial" w:cs="Arial"/>
          <w:sz w:val="20"/>
          <w:szCs w:val="20"/>
        </w:rPr>
        <w:t xml:space="preserve">Cláusula de edital </w:t>
      </w:r>
      <w:r w:rsidR="0052651B">
        <w:rPr>
          <w:rFonts w:ascii="Arial" w:hAnsi="Arial" w:cs="Arial"/>
          <w:sz w:val="20"/>
          <w:szCs w:val="20"/>
        </w:rPr>
        <w:t xml:space="preserve">que </w:t>
      </w:r>
      <w:r w:rsidRPr="00302340">
        <w:rPr>
          <w:rFonts w:ascii="Arial" w:hAnsi="Arial" w:cs="Arial"/>
          <w:sz w:val="20"/>
          <w:szCs w:val="20"/>
        </w:rPr>
        <w:t>veda a participação de empresa estrangeira em licitação afronta o artigo 3°, §1°, inciso II, da Lei n° 8.666/93, o qual veda, em regra, que seja estabelecido tratamento diferenciado entre empresas brasileiras e estrangeiras. Segundo o dispositivo legal é vedado aos agentes públicos “</w:t>
      </w:r>
      <w:r w:rsidRPr="0052651B">
        <w:rPr>
          <w:rFonts w:ascii="Arial" w:hAnsi="Arial" w:cs="Arial"/>
          <w:i/>
          <w:sz w:val="20"/>
          <w:szCs w:val="20"/>
        </w:rPr>
        <w:t xml:space="preserve">estabelecer tratamento diferenciado de natureza comercial, legal, trabalhista, previdenciária ou qualquer outra, entre empresas brasileiras e estrangeiras, inclusive no que se refere </w:t>
      </w:r>
      <w:proofErr w:type="gramStart"/>
      <w:r w:rsidRPr="0052651B">
        <w:rPr>
          <w:rFonts w:ascii="Arial" w:hAnsi="Arial" w:cs="Arial"/>
          <w:i/>
          <w:sz w:val="20"/>
          <w:szCs w:val="20"/>
        </w:rPr>
        <w:t>a</w:t>
      </w:r>
      <w:proofErr w:type="gramEnd"/>
      <w:r w:rsidRPr="0052651B">
        <w:rPr>
          <w:rFonts w:ascii="Arial" w:hAnsi="Arial" w:cs="Arial"/>
          <w:i/>
          <w:sz w:val="20"/>
          <w:szCs w:val="20"/>
        </w:rPr>
        <w:t xml:space="preserve"> moeda, modalidade e local de pagamentos, mesmo quando envolvidos financiamentos de agências internacionais</w:t>
      </w:r>
      <w:r w:rsidRPr="00302340">
        <w:rPr>
          <w:rFonts w:ascii="Arial" w:hAnsi="Arial" w:cs="Arial"/>
          <w:sz w:val="20"/>
          <w:szCs w:val="20"/>
        </w:rPr>
        <w:t xml:space="preserve">”. Tal previsão legal reforça o princípio da isonomia e reflete na busca da competitividade do certame e, por conseguinte, da proposta mais vantajosa para a Administração, nos termos do artigo 3°, </w:t>
      </w:r>
      <w:r w:rsidRPr="0052651B">
        <w:rPr>
          <w:rFonts w:ascii="Arial" w:hAnsi="Arial" w:cs="Arial"/>
          <w:i/>
          <w:sz w:val="20"/>
          <w:szCs w:val="20"/>
        </w:rPr>
        <w:t>caput</w:t>
      </w:r>
      <w:r w:rsidRPr="00302340">
        <w:rPr>
          <w:rFonts w:ascii="Arial" w:hAnsi="Arial" w:cs="Arial"/>
          <w:sz w:val="20"/>
          <w:szCs w:val="20"/>
        </w:rPr>
        <w:t xml:space="preserve">, da Lei n° 8.666/93. </w:t>
      </w:r>
    </w:p>
    <w:p w:rsidR="00726974" w:rsidRPr="00302340" w:rsidRDefault="00726974" w:rsidP="00302340">
      <w:pPr>
        <w:autoSpaceDE w:val="0"/>
        <w:autoSpaceDN w:val="0"/>
        <w:adjustRightInd w:val="0"/>
        <w:spacing w:after="0"/>
        <w:jc w:val="both"/>
        <w:rPr>
          <w:rFonts w:ascii="Arial" w:hAnsi="Arial" w:cs="Arial"/>
          <w:sz w:val="20"/>
          <w:szCs w:val="20"/>
        </w:rPr>
      </w:pPr>
    </w:p>
    <w:p w:rsidR="00726974" w:rsidRPr="00302340" w:rsidRDefault="00726974" w:rsidP="00302340">
      <w:pPr>
        <w:autoSpaceDE w:val="0"/>
        <w:autoSpaceDN w:val="0"/>
        <w:adjustRightInd w:val="0"/>
        <w:spacing w:after="0"/>
        <w:jc w:val="both"/>
        <w:rPr>
          <w:rFonts w:ascii="Arial" w:hAnsi="Arial" w:cs="Arial"/>
          <w:sz w:val="20"/>
          <w:szCs w:val="20"/>
        </w:rPr>
      </w:pPr>
      <w:r w:rsidRPr="00302340">
        <w:rPr>
          <w:rFonts w:ascii="Arial" w:hAnsi="Arial" w:cs="Arial"/>
          <w:sz w:val="20"/>
          <w:szCs w:val="20"/>
        </w:rPr>
        <w:t xml:space="preserve">Processo n° 97418/12 - </w:t>
      </w:r>
      <w:hyperlink r:id="rId14" w:history="1">
        <w:r w:rsidRPr="00302340">
          <w:rPr>
            <w:rStyle w:val="Hyperlink"/>
            <w:rFonts w:ascii="Arial" w:hAnsi="Arial" w:cs="Arial"/>
            <w:sz w:val="20"/>
            <w:szCs w:val="20"/>
          </w:rPr>
          <w:t xml:space="preserve">Acórdão </w:t>
        </w:r>
        <w:r w:rsidR="00302340" w:rsidRPr="00302340">
          <w:rPr>
            <w:rStyle w:val="Hyperlink"/>
            <w:rFonts w:ascii="Arial" w:hAnsi="Arial" w:cs="Arial"/>
            <w:sz w:val="20"/>
            <w:szCs w:val="20"/>
          </w:rPr>
          <w:t>n</w:t>
        </w:r>
        <w:r w:rsidRPr="00302340">
          <w:rPr>
            <w:rStyle w:val="Hyperlink"/>
            <w:rFonts w:ascii="Arial" w:hAnsi="Arial" w:cs="Arial"/>
            <w:sz w:val="20"/>
            <w:szCs w:val="20"/>
          </w:rPr>
          <w:t>º</w:t>
        </w:r>
        <w:r w:rsidRPr="00302340">
          <w:rPr>
            <w:rStyle w:val="Hyperlink"/>
            <w:rFonts w:ascii="Arial" w:hAnsi="Arial" w:cs="Arial"/>
            <w:sz w:val="20"/>
            <w:szCs w:val="20"/>
          </w:rPr>
          <w:t xml:space="preserve"> 1518/17 - Tribunal Pleno</w:t>
        </w:r>
      </w:hyperlink>
      <w:r w:rsidRPr="00302340">
        <w:rPr>
          <w:rFonts w:ascii="Arial" w:hAnsi="Arial" w:cs="Arial"/>
          <w:sz w:val="20"/>
          <w:szCs w:val="20"/>
        </w:rPr>
        <w:t xml:space="preserve"> - Rel. Cons. Ivan </w:t>
      </w:r>
      <w:proofErr w:type="spellStart"/>
      <w:r w:rsidRPr="00302340">
        <w:rPr>
          <w:rFonts w:ascii="Arial" w:hAnsi="Arial" w:cs="Arial"/>
          <w:sz w:val="20"/>
          <w:szCs w:val="20"/>
        </w:rPr>
        <w:t>Lelis</w:t>
      </w:r>
      <w:proofErr w:type="spellEnd"/>
      <w:r w:rsidRPr="00302340">
        <w:rPr>
          <w:rFonts w:ascii="Arial" w:hAnsi="Arial" w:cs="Arial"/>
          <w:sz w:val="20"/>
          <w:szCs w:val="20"/>
        </w:rPr>
        <w:t xml:space="preserve"> Bonilha. </w:t>
      </w:r>
    </w:p>
    <w:p w:rsidR="00726974" w:rsidRPr="00302340" w:rsidRDefault="00726974" w:rsidP="00302340">
      <w:pPr>
        <w:autoSpaceDE w:val="0"/>
        <w:autoSpaceDN w:val="0"/>
        <w:adjustRightInd w:val="0"/>
        <w:spacing w:after="0"/>
        <w:jc w:val="both"/>
        <w:rPr>
          <w:rFonts w:ascii="Arial" w:hAnsi="Arial" w:cs="Arial"/>
          <w:sz w:val="20"/>
          <w:szCs w:val="20"/>
        </w:rPr>
      </w:pPr>
    </w:p>
    <w:p w:rsidR="00726974" w:rsidRDefault="00723D30" w:rsidP="00302340">
      <w:pPr>
        <w:autoSpaceDE w:val="0"/>
        <w:autoSpaceDN w:val="0"/>
        <w:adjustRightInd w:val="0"/>
        <w:spacing w:after="0"/>
        <w:jc w:val="both"/>
        <w:rPr>
          <w:rFonts w:ascii="Arial" w:hAnsi="Arial" w:cs="Arial"/>
          <w:b/>
          <w:sz w:val="20"/>
          <w:szCs w:val="20"/>
        </w:rPr>
      </w:pPr>
      <w:r>
        <w:rPr>
          <w:rFonts w:ascii="Arial" w:hAnsi="Arial" w:cs="Arial"/>
          <w:b/>
          <w:sz w:val="20"/>
          <w:szCs w:val="20"/>
        </w:rPr>
        <w:lastRenderedPageBreak/>
        <w:t>7.</w:t>
      </w:r>
      <w:r w:rsidR="00726974" w:rsidRPr="00302340">
        <w:rPr>
          <w:rFonts w:ascii="Arial" w:hAnsi="Arial" w:cs="Arial"/>
          <w:b/>
          <w:sz w:val="20"/>
          <w:szCs w:val="20"/>
        </w:rPr>
        <w:t xml:space="preserve"> Recurso de Revista. Agência de publicidade. Câmara Municipal. Estrutura própria. Dano ao erário. Promoção Pessoal.</w:t>
      </w:r>
    </w:p>
    <w:p w:rsidR="00BE2E5A" w:rsidRPr="00302340" w:rsidRDefault="00BE2E5A" w:rsidP="00302340">
      <w:pPr>
        <w:autoSpaceDE w:val="0"/>
        <w:autoSpaceDN w:val="0"/>
        <w:adjustRightInd w:val="0"/>
        <w:spacing w:after="0"/>
        <w:jc w:val="both"/>
        <w:rPr>
          <w:rFonts w:ascii="Arial" w:hAnsi="Arial" w:cs="Arial"/>
          <w:b/>
          <w:sz w:val="20"/>
          <w:szCs w:val="20"/>
        </w:rPr>
      </w:pPr>
    </w:p>
    <w:p w:rsidR="00726974" w:rsidRPr="00302340" w:rsidRDefault="00726974" w:rsidP="00302340">
      <w:pPr>
        <w:autoSpaceDE w:val="0"/>
        <w:autoSpaceDN w:val="0"/>
        <w:adjustRightInd w:val="0"/>
        <w:spacing w:after="0"/>
        <w:jc w:val="both"/>
        <w:rPr>
          <w:rFonts w:ascii="Arial" w:hAnsi="Arial" w:cs="Arial"/>
          <w:sz w:val="20"/>
          <w:szCs w:val="20"/>
        </w:rPr>
      </w:pPr>
      <w:r w:rsidRPr="00302340">
        <w:rPr>
          <w:rFonts w:ascii="Arial" w:hAnsi="Arial" w:cs="Arial"/>
          <w:sz w:val="20"/>
          <w:szCs w:val="20"/>
        </w:rPr>
        <w:t xml:space="preserve">É desnecessária a contratação de agência de publicidade quando a Câmara Municipal detém estrutura própria e suficiente para de serviços dessa natureza. Nese caso, há um dano ao erário quando o órgão público realiza contratação desnecessária dos serviços, nos quais a instituição possui estrutura própria para prestá-lo. </w:t>
      </w:r>
    </w:p>
    <w:p w:rsidR="00726974" w:rsidRPr="00302340" w:rsidRDefault="00726974" w:rsidP="00302340">
      <w:pPr>
        <w:autoSpaceDE w:val="0"/>
        <w:autoSpaceDN w:val="0"/>
        <w:adjustRightInd w:val="0"/>
        <w:spacing w:after="0"/>
        <w:jc w:val="both"/>
        <w:rPr>
          <w:rFonts w:ascii="Arial" w:hAnsi="Arial" w:cs="Arial"/>
          <w:sz w:val="20"/>
          <w:szCs w:val="20"/>
        </w:rPr>
      </w:pPr>
    </w:p>
    <w:p w:rsidR="00726974" w:rsidRDefault="00726974" w:rsidP="00302340">
      <w:pPr>
        <w:autoSpaceDE w:val="0"/>
        <w:autoSpaceDN w:val="0"/>
        <w:adjustRightInd w:val="0"/>
        <w:spacing w:after="0"/>
        <w:jc w:val="both"/>
        <w:rPr>
          <w:rFonts w:ascii="Arial" w:hAnsi="Arial" w:cs="Arial"/>
          <w:sz w:val="20"/>
          <w:szCs w:val="20"/>
        </w:rPr>
      </w:pPr>
      <w:r w:rsidRPr="00302340">
        <w:rPr>
          <w:rFonts w:ascii="Arial" w:hAnsi="Arial" w:cs="Arial"/>
          <w:sz w:val="20"/>
          <w:szCs w:val="20"/>
        </w:rPr>
        <w:t>Em relação ao exercício da publicidade pelo órgão público, veiculações apresentadas apenas com o fim de promoção pessoal dos agentes públicos caracterizam desvio de finalidade.</w:t>
      </w:r>
    </w:p>
    <w:p w:rsidR="00BE2E5A" w:rsidRPr="00302340" w:rsidRDefault="00BE2E5A" w:rsidP="00302340">
      <w:pPr>
        <w:autoSpaceDE w:val="0"/>
        <w:autoSpaceDN w:val="0"/>
        <w:adjustRightInd w:val="0"/>
        <w:spacing w:after="0"/>
        <w:jc w:val="both"/>
        <w:rPr>
          <w:rFonts w:ascii="Arial" w:hAnsi="Arial" w:cs="Arial"/>
          <w:sz w:val="20"/>
          <w:szCs w:val="20"/>
        </w:rPr>
      </w:pPr>
    </w:p>
    <w:p w:rsidR="00726974" w:rsidRPr="00302340" w:rsidRDefault="00726974" w:rsidP="00302340">
      <w:pPr>
        <w:autoSpaceDE w:val="0"/>
        <w:autoSpaceDN w:val="0"/>
        <w:adjustRightInd w:val="0"/>
        <w:spacing w:after="0"/>
        <w:jc w:val="both"/>
        <w:rPr>
          <w:rFonts w:ascii="Arial" w:hAnsi="Arial" w:cs="Arial"/>
          <w:sz w:val="20"/>
          <w:szCs w:val="20"/>
        </w:rPr>
      </w:pPr>
      <w:r w:rsidRPr="00302340">
        <w:rPr>
          <w:rFonts w:ascii="Arial" w:hAnsi="Arial" w:cs="Arial"/>
          <w:sz w:val="20"/>
          <w:szCs w:val="20"/>
        </w:rPr>
        <w:t xml:space="preserve">Processo n° 210050/16 - </w:t>
      </w:r>
      <w:hyperlink r:id="rId15" w:history="1">
        <w:r w:rsidRPr="00302340">
          <w:rPr>
            <w:rStyle w:val="Hyperlink"/>
            <w:rFonts w:ascii="Arial" w:hAnsi="Arial" w:cs="Arial"/>
            <w:sz w:val="20"/>
            <w:szCs w:val="20"/>
          </w:rPr>
          <w:t xml:space="preserve">Acórdão </w:t>
        </w:r>
        <w:r w:rsidR="00302340" w:rsidRPr="00302340">
          <w:rPr>
            <w:rStyle w:val="Hyperlink"/>
            <w:rFonts w:ascii="Arial" w:hAnsi="Arial" w:cs="Arial"/>
            <w:sz w:val="20"/>
            <w:szCs w:val="20"/>
          </w:rPr>
          <w:t>n</w:t>
        </w:r>
        <w:r w:rsidRPr="00302340">
          <w:rPr>
            <w:rStyle w:val="Hyperlink"/>
            <w:rFonts w:ascii="Arial" w:hAnsi="Arial" w:cs="Arial"/>
            <w:sz w:val="20"/>
            <w:szCs w:val="20"/>
          </w:rPr>
          <w:t>º 1510/17 - Trib</w:t>
        </w:r>
        <w:r w:rsidRPr="00302340">
          <w:rPr>
            <w:rStyle w:val="Hyperlink"/>
            <w:rFonts w:ascii="Arial" w:hAnsi="Arial" w:cs="Arial"/>
            <w:sz w:val="20"/>
            <w:szCs w:val="20"/>
          </w:rPr>
          <w:t>u</w:t>
        </w:r>
        <w:r w:rsidRPr="00302340">
          <w:rPr>
            <w:rStyle w:val="Hyperlink"/>
            <w:rFonts w:ascii="Arial" w:hAnsi="Arial" w:cs="Arial"/>
            <w:sz w:val="20"/>
            <w:szCs w:val="20"/>
          </w:rPr>
          <w:t>nal Pleno</w:t>
        </w:r>
      </w:hyperlink>
      <w:r w:rsidRPr="00302340">
        <w:rPr>
          <w:rFonts w:ascii="Arial" w:hAnsi="Arial" w:cs="Arial"/>
          <w:sz w:val="20"/>
          <w:szCs w:val="20"/>
        </w:rPr>
        <w:t xml:space="preserve"> - Rel. Cons. </w:t>
      </w:r>
      <w:proofErr w:type="spellStart"/>
      <w:r w:rsidRPr="00302340">
        <w:rPr>
          <w:rFonts w:ascii="Arial" w:hAnsi="Arial" w:cs="Arial"/>
          <w:sz w:val="20"/>
          <w:szCs w:val="20"/>
        </w:rPr>
        <w:t>Artagão</w:t>
      </w:r>
      <w:proofErr w:type="spellEnd"/>
      <w:r w:rsidRPr="00302340">
        <w:rPr>
          <w:rFonts w:ascii="Arial" w:hAnsi="Arial" w:cs="Arial"/>
          <w:sz w:val="20"/>
          <w:szCs w:val="20"/>
        </w:rPr>
        <w:t xml:space="preserve"> de Mattos Leão. </w:t>
      </w:r>
    </w:p>
    <w:p w:rsidR="00726974" w:rsidRPr="00302340" w:rsidRDefault="00726974" w:rsidP="00302340">
      <w:pPr>
        <w:autoSpaceDE w:val="0"/>
        <w:autoSpaceDN w:val="0"/>
        <w:adjustRightInd w:val="0"/>
        <w:spacing w:after="0"/>
        <w:jc w:val="both"/>
        <w:rPr>
          <w:rFonts w:ascii="Arial" w:hAnsi="Arial" w:cs="Arial"/>
          <w:b/>
          <w:sz w:val="20"/>
          <w:szCs w:val="20"/>
        </w:rPr>
      </w:pPr>
    </w:p>
    <w:p w:rsidR="00726974" w:rsidRPr="00302340" w:rsidRDefault="00723D30" w:rsidP="00302340">
      <w:pPr>
        <w:autoSpaceDE w:val="0"/>
        <w:autoSpaceDN w:val="0"/>
        <w:adjustRightInd w:val="0"/>
        <w:spacing w:after="0"/>
        <w:jc w:val="both"/>
        <w:rPr>
          <w:rFonts w:ascii="Arial" w:hAnsi="Arial" w:cs="Arial"/>
          <w:b/>
          <w:sz w:val="20"/>
          <w:szCs w:val="20"/>
          <w:lang w:val="pt"/>
        </w:rPr>
      </w:pPr>
      <w:r>
        <w:rPr>
          <w:rFonts w:ascii="Arial" w:hAnsi="Arial" w:cs="Arial"/>
          <w:b/>
          <w:sz w:val="20"/>
          <w:szCs w:val="20"/>
        </w:rPr>
        <w:t>8.</w:t>
      </w:r>
      <w:r w:rsidR="00726974" w:rsidRPr="00302340">
        <w:rPr>
          <w:rFonts w:ascii="Arial" w:hAnsi="Arial" w:cs="Arial"/>
          <w:b/>
          <w:sz w:val="20"/>
          <w:szCs w:val="20"/>
        </w:rPr>
        <w:t xml:space="preserve"> Representação</w:t>
      </w:r>
      <w:r w:rsidR="00726974" w:rsidRPr="00302340">
        <w:rPr>
          <w:rFonts w:ascii="Arial" w:hAnsi="Arial" w:cs="Arial"/>
          <w:b/>
          <w:sz w:val="20"/>
          <w:szCs w:val="20"/>
          <w:lang w:val="pt"/>
        </w:rPr>
        <w:t>. Convênio. Contratação de mão de obra. Concurso público. Terceirização ilícita.</w:t>
      </w:r>
    </w:p>
    <w:p w:rsidR="00726974" w:rsidRPr="00302340" w:rsidRDefault="00726974" w:rsidP="00302340">
      <w:pPr>
        <w:autoSpaceDE w:val="0"/>
        <w:autoSpaceDN w:val="0"/>
        <w:adjustRightInd w:val="0"/>
        <w:spacing w:after="0"/>
        <w:jc w:val="both"/>
        <w:rPr>
          <w:rFonts w:ascii="Arial" w:hAnsi="Arial" w:cs="Arial"/>
          <w:sz w:val="20"/>
          <w:szCs w:val="20"/>
        </w:rPr>
      </w:pPr>
      <w:r w:rsidRPr="00302340">
        <w:rPr>
          <w:rFonts w:ascii="Arial" w:hAnsi="Arial" w:cs="Arial"/>
          <w:sz w:val="20"/>
          <w:szCs w:val="20"/>
        </w:rPr>
        <w:t xml:space="preserve">A contratação de pessoal, por intermédio de terceiro, visando, assim, burlar a regra do concurso público, viola o artigo 37, II, da Constituição Federal. A celebração de convênio como forma contratação de mão de obra pela administração, além de constituir irregularidade trabalhista, vai de encontro a preceitos constitucionais aplicáveis à administração pública.  É dever </w:t>
      </w:r>
      <w:proofErr w:type="gramStart"/>
      <w:r w:rsidRPr="00302340">
        <w:rPr>
          <w:rFonts w:ascii="Arial" w:hAnsi="Arial" w:cs="Arial"/>
          <w:sz w:val="20"/>
          <w:szCs w:val="20"/>
        </w:rPr>
        <w:t>do ente público fiscalizar</w:t>
      </w:r>
      <w:proofErr w:type="gramEnd"/>
      <w:r w:rsidRPr="00302340">
        <w:rPr>
          <w:rFonts w:ascii="Arial" w:hAnsi="Arial" w:cs="Arial"/>
          <w:sz w:val="20"/>
          <w:szCs w:val="20"/>
        </w:rPr>
        <w:t xml:space="preserve"> a execução dos convênios firmados, não permitindo que os recursos públicos repassados sejam empregados na terceirização ilícita de atividades finalísticas da própria Administração Pública em afronta à regra do concurso público, sob pena de responsabilização.</w:t>
      </w:r>
    </w:p>
    <w:p w:rsidR="00726974" w:rsidRPr="00302340" w:rsidRDefault="00726974" w:rsidP="00302340">
      <w:pPr>
        <w:autoSpaceDE w:val="0"/>
        <w:autoSpaceDN w:val="0"/>
        <w:adjustRightInd w:val="0"/>
        <w:spacing w:after="0"/>
        <w:jc w:val="both"/>
        <w:rPr>
          <w:rFonts w:ascii="Arial" w:hAnsi="Arial" w:cs="Arial"/>
          <w:sz w:val="20"/>
          <w:szCs w:val="20"/>
        </w:rPr>
      </w:pPr>
    </w:p>
    <w:p w:rsidR="00726974" w:rsidRPr="00302340" w:rsidRDefault="00726974" w:rsidP="00302340">
      <w:pPr>
        <w:autoSpaceDE w:val="0"/>
        <w:autoSpaceDN w:val="0"/>
        <w:adjustRightInd w:val="0"/>
        <w:spacing w:after="0"/>
        <w:jc w:val="both"/>
        <w:rPr>
          <w:rFonts w:ascii="Arial" w:hAnsi="Arial" w:cs="Arial"/>
          <w:sz w:val="20"/>
          <w:szCs w:val="20"/>
        </w:rPr>
      </w:pPr>
      <w:r w:rsidRPr="00302340">
        <w:rPr>
          <w:rFonts w:ascii="Arial" w:hAnsi="Arial" w:cs="Arial"/>
          <w:sz w:val="20"/>
          <w:szCs w:val="20"/>
        </w:rPr>
        <w:t xml:space="preserve">Processo n° 197636/10 - </w:t>
      </w:r>
      <w:hyperlink r:id="rId16" w:history="1">
        <w:r w:rsidRPr="00302340">
          <w:rPr>
            <w:rStyle w:val="Hyperlink"/>
            <w:rFonts w:ascii="Arial" w:hAnsi="Arial" w:cs="Arial"/>
            <w:sz w:val="20"/>
            <w:szCs w:val="20"/>
          </w:rPr>
          <w:t xml:space="preserve">Acórdão </w:t>
        </w:r>
        <w:r w:rsidR="00302340" w:rsidRPr="00302340">
          <w:rPr>
            <w:rStyle w:val="Hyperlink"/>
            <w:rFonts w:ascii="Arial" w:hAnsi="Arial" w:cs="Arial"/>
            <w:sz w:val="20"/>
            <w:szCs w:val="20"/>
          </w:rPr>
          <w:t>n</w:t>
        </w:r>
        <w:r w:rsidRPr="00302340">
          <w:rPr>
            <w:rStyle w:val="Hyperlink"/>
            <w:rFonts w:ascii="Arial" w:hAnsi="Arial" w:cs="Arial"/>
            <w:sz w:val="20"/>
            <w:szCs w:val="20"/>
          </w:rPr>
          <w:t>º 1513/17 - Tr</w:t>
        </w:r>
        <w:r w:rsidRPr="00302340">
          <w:rPr>
            <w:rStyle w:val="Hyperlink"/>
            <w:rFonts w:ascii="Arial" w:hAnsi="Arial" w:cs="Arial"/>
            <w:sz w:val="20"/>
            <w:szCs w:val="20"/>
          </w:rPr>
          <w:t>i</w:t>
        </w:r>
        <w:r w:rsidRPr="00302340">
          <w:rPr>
            <w:rStyle w:val="Hyperlink"/>
            <w:rFonts w:ascii="Arial" w:hAnsi="Arial" w:cs="Arial"/>
            <w:sz w:val="20"/>
            <w:szCs w:val="20"/>
          </w:rPr>
          <w:t>bunal Pleno</w:t>
        </w:r>
      </w:hyperlink>
      <w:r w:rsidRPr="00302340">
        <w:rPr>
          <w:rFonts w:ascii="Arial" w:hAnsi="Arial" w:cs="Arial"/>
          <w:sz w:val="20"/>
          <w:szCs w:val="20"/>
        </w:rPr>
        <w:t xml:space="preserve"> - Rel. Cons. </w:t>
      </w:r>
      <w:proofErr w:type="spellStart"/>
      <w:r w:rsidRPr="00302340">
        <w:rPr>
          <w:rFonts w:ascii="Arial" w:hAnsi="Arial" w:cs="Arial"/>
          <w:sz w:val="20"/>
          <w:szCs w:val="20"/>
        </w:rPr>
        <w:t>Artagão</w:t>
      </w:r>
      <w:proofErr w:type="spellEnd"/>
      <w:r w:rsidRPr="00302340">
        <w:rPr>
          <w:rFonts w:ascii="Arial" w:hAnsi="Arial" w:cs="Arial"/>
          <w:sz w:val="20"/>
          <w:szCs w:val="20"/>
        </w:rPr>
        <w:t xml:space="preserve"> de Mattos Leão. </w:t>
      </w:r>
    </w:p>
    <w:p w:rsidR="00726974" w:rsidRPr="00302340" w:rsidRDefault="00726974" w:rsidP="00302340">
      <w:pPr>
        <w:autoSpaceDE w:val="0"/>
        <w:autoSpaceDN w:val="0"/>
        <w:adjustRightInd w:val="0"/>
        <w:spacing w:after="0"/>
        <w:jc w:val="both"/>
        <w:rPr>
          <w:rFonts w:ascii="Arial" w:hAnsi="Arial" w:cs="Arial"/>
          <w:b/>
          <w:sz w:val="20"/>
          <w:szCs w:val="20"/>
        </w:rPr>
      </w:pPr>
    </w:p>
    <w:p w:rsidR="00726974" w:rsidRPr="00302340" w:rsidRDefault="00723D30" w:rsidP="00302340">
      <w:pPr>
        <w:autoSpaceDE w:val="0"/>
        <w:autoSpaceDN w:val="0"/>
        <w:adjustRightInd w:val="0"/>
        <w:spacing w:after="0"/>
        <w:jc w:val="both"/>
        <w:rPr>
          <w:rFonts w:ascii="Arial" w:hAnsi="Arial" w:cs="Arial"/>
          <w:b/>
          <w:sz w:val="20"/>
          <w:szCs w:val="20"/>
        </w:rPr>
      </w:pPr>
      <w:r>
        <w:rPr>
          <w:rFonts w:ascii="Arial" w:hAnsi="Arial" w:cs="Arial"/>
          <w:b/>
          <w:sz w:val="20"/>
          <w:szCs w:val="20"/>
        </w:rPr>
        <w:t>9</w:t>
      </w:r>
      <w:r w:rsidR="00726974" w:rsidRPr="00302340">
        <w:rPr>
          <w:rFonts w:ascii="Arial" w:hAnsi="Arial" w:cs="Arial"/>
          <w:b/>
          <w:sz w:val="20"/>
          <w:szCs w:val="20"/>
        </w:rPr>
        <w:t>. Representação.  Terceirizações. Fiscalização. Quitação trabalhista. Responsabilidade do administrador.</w:t>
      </w:r>
    </w:p>
    <w:p w:rsidR="00726974" w:rsidRPr="00302340" w:rsidRDefault="00726974" w:rsidP="00302340">
      <w:pPr>
        <w:autoSpaceDE w:val="0"/>
        <w:autoSpaceDN w:val="0"/>
        <w:adjustRightInd w:val="0"/>
        <w:spacing w:after="0"/>
        <w:jc w:val="both"/>
        <w:rPr>
          <w:rFonts w:ascii="Arial" w:hAnsi="Arial" w:cs="Arial"/>
          <w:b/>
          <w:sz w:val="20"/>
          <w:szCs w:val="20"/>
        </w:rPr>
      </w:pPr>
    </w:p>
    <w:p w:rsidR="00726974" w:rsidRPr="00302340" w:rsidRDefault="00726974" w:rsidP="00302340">
      <w:pPr>
        <w:autoSpaceDE w:val="0"/>
        <w:autoSpaceDN w:val="0"/>
        <w:adjustRightInd w:val="0"/>
        <w:spacing w:after="0"/>
        <w:jc w:val="both"/>
        <w:rPr>
          <w:rFonts w:ascii="Arial" w:hAnsi="Arial" w:cs="Arial"/>
          <w:sz w:val="20"/>
          <w:szCs w:val="20"/>
        </w:rPr>
      </w:pPr>
      <w:r w:rsidRPr="00302340">
        <w:rPr>
          <w:rFonts w:ascii="Arial" w:hAnsi="Arial" w:cs="Arial"/>
          <w:sz w:val="20"/>
          <w:szCs w:val="20"/>
        </w:rPr>
        <w:t xml:space="preserve">Nos contratos de terceirizações de serviços celebrados pelos </w:t>
      </w:r>
      <w:proofErr w:type="gramStart"/>
      <w:r w:rsidRPr="00302340">
        <w:rPr>
          <w:rFonts w:ascii="Arial" w:hAnsi="Arial" w:cs="Arial"/>
          <w:sz w:val="20"/>
          <w:szCs w:val="20"/>
        </w:rPr>
        <w:t>entes público</w:t>
      </w:r>
      <w:proofErr w:type="gramEnd"/>
      <w:r w:rsidRPr="00302340">
        <w:rPr>
          <w:rFonts w:ascii="Arial" w:hAnsi="Arial" w:cs="Arial"/>
          <w:sz w:val="20"/>
          <w:szCs w:val="20"/>
        </w:rPr>
        <w:t>, há constante responsabilidade de ente público em relação ao acompanhamento e fiscalização do contrato. Tal dever fiscalizatório decorre de Lei (Lei nº 8.666/93, art. 58, III e art. 67). Assim, o ente público deve exigir comprovação periódica de quitação das obrigações trabalhistas por parte da contratada. A ausência desse controle, com a violação de direitos trabalhistas, implica responsabilidade do administrador na forma do artigo 87, IV, ‘g’ da Lei Complementar nº 113/2005, pela inobservância do art. 67 da Lei nº 8.666/1993.</w:t>
      </w:r>
    </w:p>
    <w:p w:rsidR="00726974" w:rsidRPr="00302340" w:rsidRDefault="00726974" w:rsidP="00302340">
      <w:pPr>
        <w:autoSpaceDE w:val="0"/>
        <w:autoSpaceDN w:val="0"/>
        <w:adjustRightInd w:val="0"/>
        <w:spacing w:after="0"/>
        <w:jc w:val="both"/>
        <w:rPr>
          <w:rFonts w:ascii="Arial" w:hAnsi="Arial" w:cs="Arial"/>
          <w:sz w:val="20"/>
          <w:szCs w:val="20"/>
        </w:rPr>
      </w:pPr>
    </w:p>
    <w:p w:rsidR="00726974" w:rsidRPr="00302340" w:rsidRDefault="00726974" w:rsidP="00302340">
      <w:pPr>
        <w:autoSpaceDE w:val="0"/>
        <w:autoSpaceDN w:val="0"/>
        <w:adjustRightInd w:val="0"/>
        <w:spacing w:after="0"/>
        <w:jc w:val="both"/>
        <w:rPr>
          <w:rFonts w:ascii="Arial" w:hAnsi="Arial" w:cs="Arial"/>
          <w:sz w:val="20"/>
          <w:szCs w:val="20"/>
        </w:rPr>
      </w:pPr>
      <w:r w:rsidRPr="00302340">
        <w:rPr>
          <w:rFonts w:ascii="Arial" w:hAnsi="Arial" w:cs="Arial"/>
          <w:sz w:val="20"/>
          <w:szCs w:val="20"/>
        </w:rPr>
        <w:t xml:space="preserve">Processo n° 56116/09 - </w:t>
      </w:r>
      <w:hyperlink r:id="rId17" w:history="1">
        <w:r w:rsidRPr="00302340">
          <w:rPr>
            <w:rStyle w:val="Hyperlink"/>
            <w:rFonts w:ascii="Arial" w:hAnsi="Arial" w:cs="Arial"/>
            <w:sz w:val="20"/>
            <w:szCs w:val="20"/>
          </w:rPr>
          <w:t xml:space="preserve">Acórdão </w:t>
        </w:r>
        <w:r w:rsidR="00302340" w:rsidRPr="00302340">
          <w:rPr>
            <w:rStyle w:val="Hyperlink"/>
            <w:rFonts w:ascii="Arial" w:hAnsi="Arial" w:cs="Arial"/>
            <w:sz w:val="20"/>
            <w:szCs w:val="20"/>
          </w:rPr>
          <w:t>n</w:t>
        </w:r>
        <w:r w:rsidRPr="00302340">
          <w:rPr>
            <w:rStyle w:val="Hyperlink"/>
            <w:rFonts w:ascii="Arial" w:hAnsi="Arial" w:cs="Arial"/>
            <w:sz w:val="20"/>
            <w:szCs w:val="20"/>
          </w:rPr>
          <w:t>º 1523/17 - T</w:t>
        </w:r>
        <w:r w:rsidRPr="00302340">
          <w:rPr>
            <w:rStyle w:val="Hyperlink"/>
            <w:rFonts w:ascii="Arial" w:hAnsi="Arial" w:cs="Arial"/>
            <w:sz w:val="20"/>
            <w:szCs w:val="20"/>
          </w:rPr>
          <w:t>r</w:t>
        </w:r>
        <w:r w:rsidRPr="00302340">
          <w:rPr>
            <w:rStyle w:val="Hyperlink"/>
            <w:rFonts w:ascii="Arial" w:hAnsi="Arial" w:cs="Arial"/>
            <w:sz w:val="20"/>
            <w:szCs w:val="20"/>
          </w:rPr>
          <w:t>ibunal Pleno</w:t>
        </w:r>
      </w:hyperlink>
      <w:r w:rsidRPr="00302340">
        <w:rPr>
          <w:rFonts w:ascii="Arial" w:hAnsi="Arial" w:cs="Arial"/>
          <w:sz w:val="20"/>
          <w:szCs w:val="20"/>
        </w:rPr>
        <w:t xml:space="preserve"> - Rel. Cons. Fabio de Souza Camargo. </w:t>
      </w:r>
    </w:p>
    <w:p w:rsidR="00726974" w:rsidRPr="00302340" w:rsidRDefault="00726974" w:rsidP="00302340">
      <w:pPr>
        <w:autoSpaceDE w:val="0"/>
        <w:autoSpaceDN w:val="0"/>
        <w:adjustRightInd w:val="0"/>
        <w:spacing w:after="0"/>
        <w:jc w:val="both"/>
        <w:rPr>
          <w:rFonts w:ascii="Arial" w:hAnsi="Arial" w:cs="Arial"/>
          <w:b/>
          <w:sz w:val="20"/>
          <w:szCs w:val="20"/>
        </w:rPr>
      </w:pPr>
    </w:p>
    <w:p w:rsidR="00726974" w:rsidRPr="00302340" w:rsidRDefault="00723D30" w:rsidP="00302340">
      <w:pPr>
        <w:autoSpaceDE w:val="0"/>
        <w:autoSpaceDN w:val="0"/>
        <w:adjustRightInd w:val="0"/>
        <w:spacing w:after="0"/>
        <w:jc w:val="both"/>
        <w:rPr>
          <w:rFonts w:ascii="Arial" w:hAnsi="Arial" w:cs="Arial"/>
          <w:b/>
          <w:sz w:val="20"/>
          <w:szCs w:val="20"/>
        </w:rPr>
      </w:pPr>
      <w:r>
        <w:rPr>
          <w:rFonts w:ascii="Arial" w:hAnsi="Arial" w:cs="Arial"/>
          <w:b/>
          <w:sz w:val="20"/>
          <w:szCs w:val="20"/>
        </w:rPr>
        <w:t>10</w:t>
      </w:r>
      <w:r w:rsidR="00726974" w:rsidRPr="00302340">
        <w:rPr>
          <w:rFonts w:ascii="Arial" w:hAnsi="Arial" w:cs="Arial"/>
          <w:b/>
          <w:sz w:val="20"/>
          <w:szCs w:val="20"/>
        </w:rPr>
        <w:t>. Representação da Lei nº 8.666/1993. Licitação. Classificação. Habilitação. Exigência de apresentação de amostras.</w:t>
      </w:r>
    </w:p>
    <w:p w:rsidR="00726974" w:rsidRPr="00302340" w:rsidRDefault="00726974" w:rsidP="00302340">
      <w:pPr>
        <w:autoSpaceDE w:val="0"/>
        <w:autoSpaceDN w:val="0"/>
        <w:adjustRightInd w:val="0"/>
        <w:spacing w:after="0"/>
        <w:jc w:val="both"/>
        <w:rPr>
          <w:rFonts w:ascii="Arial" w:hAnsi="Arial" w:cs="Arial"/>
          <w:b/>
          <w:sz w:val="20"/>
          <w:szCs w:val="20"/>
        </w:rPr>
      </w:pPr>
    </w:p>
    <w:p w:rsidR="00E229ED" w:rsidRDefault="00726974" w:rsidP="00302340">
      <w:pPr>
        <w:autoSpaceDE w:val="0"/>
        <w:autoSpaceDN w:val="0"/>
        <w:adjustRightInd w:val="0"/>
        <w:spacing w:after="0"/>
        <w:jc w:val="both"/>
        <w:rPr>
          <w:rFonts w:ascii="Arial" w:hAnsi="Arial" w:cs="Arial"/>
          <w:sz w:val="20"/>
          <w:szCs w:val="20"/>
        </w:rPr>
      </w:pPr>
      <w:r w:rsidRPr="00302340">
        <w:rPr>
          <w:rFonts w:ascii="Arial" w:hAnsi="Arial" w:cs="Arial"/>
          <w:sz w:val="20"/>
          <w:szCs w:val="20"/>
        </w:rPr>
        <w:t xml:space="preserve">A exigência de demonstração dos equipamentos e sistemas exigidos somente da empresa classificada em primeiro lugar não fere o caráter competitivo do processo licitatório. A </w:t>
      </w:r>
      <w:r w:rsidRPr="00302340">
        <w:rPr>
          <w:rFonts w:ascii="Arial" w:hAnsi="Arial" w:cs="Arial"/>
          <w:sz w:val="20"/>
          <w:szCs w:val="20"/>
        </w:rPr>
        <w:lastRenderedPageBreak/>
        <w:t xml:space="preserve">jurisprudência pátria está consolidada no sentido de que a exigência de amostras na fase de habilitação, </w:t>
      </w:r>
      <w:proofErr w:type="gramStart"/>
      <w:r w:rsidRPr="00302340">
        <w:rPr>
          <w:rFonts w:ascii="Arial" w:hAnsi="Arial" w:cs="Arial"/>
          <w:sz w:val="20"/>
          <w:szCs w:val="20"/>
        </w:rPr>
        <w:t>ou antes</w:t>
      </w:r>
      <w:proofErr w:type="gramEnd"/>
      <w:r w:rsidRPr="00302340">
        <w:rPr>
          <w:rFonts w:ascii="Arial" w:hAnsi="Arial" w:cs="Arial"/>
          <w:sz w:val="20"/>
          <w:szCs w:val="20"/>
        </w:rPr>
        <w:t xml:space="preserve"> da fase de classificação das propostas, onera desnecessariamente os licitantes e restringe indevidamente a competitividade, maculando o respectivo edital de nulidade, por ofensa aos </w:t>
      </w:r>
      <w:proofErr w:type="spellStart"/>
      <w:r w:rsidRPr="00302340">
        <w:rPr>
          <w:rFonts w:ascii="Arial" w:hAnsi="Arial" w:cs="Arial"/>
          <w:sz w:val="20"/>
          <w:szCs w:val="20"/>
        </w:rPr>
        <w:t>arts</w:t>
      </w:r>
      <w:proofErr w:type="spellEnd"/>
      <w:r w:rsidRPr="00302340">
        <w:rPr>
          <w:rFonts w:ascii="Arial" w:hAnsi="Arial" w:cs="Arial"/>
          <w:sz w:val="20"/>
          <w:szCs w:val="20"/>
        </w:rPr>
        <w:t xml:space="preserve">. 37, XXI, da Constituição Federal, e 3º, § 1º, I, da Lei Federal nº 8.666/93. </w:t>
      </w:r>
    </w:p>
    <w:p w:rsidR="00E229ED" w:rsidRDefault="00E229ED" w:rsidP="00302340">
      <w:pPr>
        <w:autoSpaceDE w:val="0"/>
        <w:autoSpaceDN w:val="0"/>
        <w:adjustRightInd w:val="0"/>
        <w:spacing w:after="0"/>
        <w:jc w:val="both"/>
        <w:rPr>
          <w:rFonts w:ascii="Arial" w:hAnsi="Arial" w:cs="Arial"/>
          <w:sz w:val="20"/>
          <w:szCs w:val="20"/>
        </w:rPr>
      </w:pPr>
    </w:p>
    <w:p w:rsidR="00726974" w:rsidRPr="00302340" w:rsidRDefault="00726974" w:rsidP="00302340">
      <w:pPr>
        <w:autoSpaceDE w:val="0"/>
        <w:autoSpaceDN w:val="0"/>
        <w:adjustRightInd w:val="0"/>
        <w:spacing w:after="0"/>
        <w:jc w:val="both"/>
        <w:rPr>
          <w:rFonts w:ascii="Arial" w:hAnsi="Arial" w:cs="Arial"/>
          <w:sz w:val="20"/>
          <w:szCs w:val="20"/>
        </w:rPr>
      </w:pPr>
      <w:r w:rsidRPr="00302340">
        <w:rPr>
          <w:rFonts w:ascii="Arial" w:hAnsi="Arial" w:cs="Arial"/>
          <w:sz w:val="20"/>
          <w:szCs w:val="20"/>
        </w:rPr>
        <w:t>Contudo, é igualmente firme o entendimento de que é lícita a exigência de apresentação de amostras na fase de classificação das propostas, do licitante provisoriamente classificado em primeiro lugar, desde que o detalhamento dessa obrigação esteja contido no Edital da Licitação. Não se trata, portanto, de exigência de demonstração do serviço como condição de participação do certame, tampouco de obrigação de prestação prévia do serviço licitado, mas sim de avaliação ou teste das funcionalidades do equipamento e do sistema licitado, o que não onera o licitante, visto que tem de estar preparado para entregá-los à Administração.</w:t>
      </w:r>
    </w:p>
    <w:p w:rsidR="00726974" w:rsidRPr="00302340" w:rsidRDefault="00726974" w:rsidP="00302340">
      <w:pPr>
        <w:autoSpaceDE w:val="0"/>
        <w:autoSpaceDN w:val="0"/>
        <w:adjustRightInd w:val="0"/>
        <w:spacing w:after="0"/>
        <w:jc w:val="both"/>
        <w:rPr>
          <w:rFonts w:ascii="Arial" w:hAnsi="Arial" w:cs="Arial"/>
          <w:sz w:val="20"/>
          <w:szCs w:val="20"/>
        </w:rPr>
      </w:pPr>
    </w:p>
    <w:p w:rsidR="00726974" w:rsidRDefault="00726974" w:rsidP="00302340">
      <w:pPr>
        <w:autoSpaceDE w:val="0"/>
        <w:autoSpaceDN w:val="0"/>
        <w:adjustRightInd w:val="0"/>
        <w:spacing w:after="0"/>
        <w:jc w:val="both"/>
        <w:rPr>
          <w:rFonts w:ascii="Arial" w:hAnsi="Arial" w:cs="Arial"/>
          <w:sz w:val="20"/>
          <w:szCs w:val="20"/>
        </w:rPr>
      </w:pPr>
      <w:r w:rsidRPr="00302340">
        <w:rPr>
          <w:rFonts w:ascii="Arial" w:hAnsi="Arial" w:cs="Arial"/>
          <w:sz w:val="20"/>
          <w:szCs w:val="20"/>
        </w:rPr>
        <w:t xml:space="preserve">Processo n° 211583/13 - </w:t>
      </w:r>
      <w:hyperlink r:id="rId18" w:history="1">
        <w:r w:rsidRPr="00302340">
          <w:rPr>
            <w:rStyle w:val="Hyperlink"/>
            <w:rFonts w:ascii="Arial" w:hAnsi="Arial" w:cs="Arial"/>
            <w:sz w:val="20"/>
            <w:szCs w:val="20"/>
          </w:rPr>
          <w:t xml:space="preserve">Acórdão </w:t>
        </w:r>
        <w:r w:rsidR="00302340" w:rsidRPr="00302340">
          <w:rPr>
            <w:rStyle w:val="Hyperlink"/>
            <w:rFonts w:ascii="Arial" w:hAnsi="Arial" w:cs="Arial"/>
            <w:sz w:val="20"/>
            <w:szCs w:val="20"/>
          </w:rPr>
          <w:t>n</w:t>
        </w:r>
        <w:r w:rsidRPr="00302340">
          <w:rPr>
            <w:rStyle w:val="Hyperlink"/>
            <w:rFonts w:ascii="Arial" w:hAnsi="Arial" w:cs="Arial"/>
            <w:sz w:val="20"/>
            <w:szCs w:val="20"/>
          </w:rPr>
          <w:t>º 1527/1</w:t>
        </w:r>
        <w:r w:rsidRPr="00302340">
          <w:rPr>
            <w:rStyle w:val="Hyperlink"/>
            <w:rFonts w:ascii="Arial" w:hAnsi="Arial" w:cs="Arial"/>
            <w:sz w:val="20"/>
            <w:szCs w:val="20"/>
          </w:rPr>
          <w:t>7</w:t>
        </w:r>
        <w:r w:rsidRPr="00302340">
          <w:rPr>
            <w:rStyle w:val="Hyperlink"/>
            <w:rFonts w:ascii="Arial" w:hAnsi="Arial" w:cs="Arial"/>
            <w:sz w:val="20"/>
            <w:szCs w:val="20"/>
          </w:rPr>
          <w:t xml:space="preserve"> - Tribunal Pleno</w:t>
        </w:r>
      </w:hyperlink>
      <w:r w:rsidRPr="00302340">
        <w:rPr>
          <w:rFonts w:ascii="Arial" w:hAnsi="Arial" w:cs="Arial"/>
          <w:sz w:val="20"/>
          <w:szCs w:val="20"/>
        </w:rPr>
        <w:t xml:space="preserve"> - Rel. Cons. Ivens Zschoerper Linhares. </w:t>
      </w:r>
    </w:p>
    <w:p w:rsidR="00130717" w:rsidRPr="00302340" w:rsidRDefault="00130717" w:rsidP="00302340">
      <w:pPr>
        <w:autoSpaceDE w:val="0"/>
        <w:autoSpaceDN w:val="0"/>
        <w:adjustRightInd w:val="0"/>
        <w:spacing w:after="0"/>
        <w:jc w:val="both"/>
        <w:rPr>
          <w:rFonts w:ascii="Arial" w:hAnsi="Arial" w:cs="Arial"/>
          <w:sz w:val="20"/>
          <w:szCs w:val="20"/>
        </w:rPr>
      </w:pPr>
    </w:p>
    <w:p w:rsidR="00726974" w:rsidRPr="00302340" w:rsidRDefault="00723D30" w:rsidP="00302340">
      <w:pPr>
        <w:widowControl w:val="0"/>
        <w:autoSpaceDE w:val="0"/>
        <w:autoSpaceDN w:val="0"/>
        <w:adjustRightInd w:val="0"/>
        <w:spacing w:after="0"/>
        <w:jc w:val="both"/>
        <w:rPr>
          <w:rFonts w:ascii="Arial" w:hAnsi="Arial" w:cs="Arial"/>
          <w:b/>
          <w:sz w:val="20"/>
          <w:szCs w:val="20"/>
        </w:rPr>
      </w:pPr>
      <w:r>
        <w:rPr>
          <w:rFonts w:ascii="Arial" w:hAnsi="Arial" w:cs="Arial"/>
          <w:b/>
          <w:sz w:val="20"/>
          <w:szCs w:val="20"/>
        </w:rPr>
        <w:t>11</w:t>
      </w:r>
      <w:r w:rsidR="00726974" w:rsidRPr="00302340">
        <w:rPr>
          <w:rFonts w:ascii="Arial" w:hAnsi="Arial" w:cs="Arial"/>
          <w:b/>
          <w:sz w:val="20"/>
          <w:szCs w:val="20"/>
        </w:rPr>
        <w:t>. Representação da Lei nº 8.666/1993. Licitação. Preferências. Produtos nacionais</w:t>
      </w:r>
      <w:r w:rsidR="00BA16EF">
        <w:rPr>
          <w:rFonts w:ascii="Arial" w:hAnsi="Arial" w:cs="Arial"/>
          <w:b/>
          <w:sz w:val="20"/>
          <w:szCs w:val="20"/>
        </w:rPr>
        <w:t xml:space="preserve"> versus estrangeiros</w:t>
      </w:r>
      <w:r w:rsidR="00726974" w:rsidRPr="00302340">
        <w:rPr>
          <w:rFonts w:ascii="Arial" w:hAnsi="Arial" w:cs="Arial"/>
          <w:b/>
          <w:sz w:val="20"/>
          <w:szCs w:val="20"/>
        </w:rPr>
        <w:t>. Isonomia. Competitividade.</w:t>
      </w:r>
    </w:p>
    <w:p w:rsidR="00726974" w:rsidRPr="00302340" w:rsidRDefault="00726974" w:rsidP="00302340">
      <w:pPr>
        <w:widowControl w:val="0"/>
        <w:autoSpaceDE w:val="0"/>
        <w:autoSpaceDN w:val="0"/>
        <w:adjustRightInd w:val="0"/>
        <w:spacing w:after="0"/>
        <w:jc w:val="both"/>
        <w:rPr>
          <w:rFonts w:ascii="Arial" w:hAnsi="Arial" w:cs="Arial"/>
          <w:sz w:val="20"/>
          <w:szCs w:val="20"/>
          <w:lang w:val="pt"/>
        </w:rPr>
      </w:pPr>
    </w:p>
    <w:p w:rsidR="00726974" w:rsidRPr="00302340" w:rsidRDefault="00726974" w:rsidP="00302340">
      <w:pPr>
        <w:autoSpaceDE w:val="0"/>
        <w:autoSpaceDN w:val="0"/>
        <w:adjustRightInd w:val="0"/>
        <w:spacing w:after="0"/>
        <w:jc w:val="both"/>
        <w:rPr>
          <w:rFonts w:ascii="Arial" w:hAnsi="Arial" w:cs="Arial"/>
          <w:sz w:val="20"/>
          <w:szCs w:val="20"/>
        </w:rPr>
      </w:pPr>
      <w:r w:rsidRPr="00302340">
        <w:rPr>
          <w:rFonts w:ascii="Arial" w:hAnsi="Arial" w:cs="Arial"/>
          <w:sz w:val="20"/>
          <w:szCs w:val="20"/>
        </w:rPr>
        <w:t xml:space="preserve">Cláusula de edital que estabelece preferências indistintas por produtos nacionais, vedando o fornecimento de produtos estrangeiros </w:t>
      </w:r>
      <w:proofErr w:type="gramStart"/>
      <w:r w:rsidRPr="00302340">
        <w:rPr>
          <w:rFonts w:ascii="Arial" w:hAnsi="Arial" w:cs="Arial"/>
          <w:sz w:val="20"/>
          <w:szCs w:val="20"/>
        </w:rPr>
        <w:t>a</w:t>
      </w:r>
      <w:proofErr w:type="gramEnd"/>
      <w:r w:rsidRPr="00302340">
        <w:rPr>
          <w:rFonts w:ascii="Arial" w:hAnsi="Arial" w:cs="Arial"/>
          <w:sz w:val="20"/>
          <w:szCs w:val="20"/>
        </w:rPr>
        <w:t xml:space="preserve"> viola a art. 3º, </w:t>
      </w:r>
      <w:r w:rsidRPr="001C46A8">
        <w:rPr>
          <w:rFonts w:ascii="Arial" w:hAnsi="Arial" w:cs="Arial"/>
          <w:i/>
          <w:sz w:val="20"/>
          <w:szCs w:val="20"/>
        </w:rPr>
        <w:t>caput</w:t>
      </w:r>
      <w:r w:rsidRPr="00302340">
        <w:rPr>
          <w:rFonts w:ascii="Arial" w:hAnsi="Arial" w:cs="Arial"/>
          <w:sz w:val="20"/>
          <w:szCs w:val="20"/>
        </w:rPr>
        <w:t xml:space="preserve"> e §1º, da Lei nº 8.666/1993, e art. 3º, inciso II, da Lei nº 10.520/2002, uma vez que o ordenamento jurídico veda distinções dessa natureza. A Lei de Licitações apenas utiliza o critério da nacionalidade para eventual empate nas licitações (art. 3º, §2º) e no caso de estabelecimento de margem de preferência (art. 3º, §5º).</w:t>
      </w:r>
    </w:p>
    <w:p w:rsidR="00726974" w:rsidRPr="00302340" w:rsidRDefault="00726974" w:rsidP="00302340">
      <w:pPr>
        <w:autoSpaceDE w:val="0"/>
        <w:autoSpaceDN w:val="0"/>
        <w:adjustRightInd w:val="0"/>
        <w:spacing w:after="0"/>
        <w:jc w:val="both"/>
        <w:rPr>
          <w:rFonts w:ascii="Arial" w:hAnsi="Arial" w:cs="Arial"/>
          <w:sz w:val="20"/>
          <w:szCs w:val="20"/>
        </w:rPr>
      </w:pPr>
    </w:p>
    <w:p w:rsidR="00726974" w:rsidRPr="00302340" w:rsidRDefault="00726974" w:rsidP="00302340">
      <w:pPr>
        <w:autoSpaceDE w:val="0"/>
        <w:autoSpaceDN w:val="0"/>
        <w:adjustRightInd w:val="0"/>
        <w:spacing w:after="0"/>
        <w:jc w:val="both"/>
        <w:rPr>
          <w:rFonts w:ascii="Arial" w:hAnsi="Arial" w:cs="Arial"/>
          <w:sz w:val="20"/>
          <w:szCs w:val="20"/>
        </w:rPr>
      </w:pPr>
      <w:r w:rsidRPr="00302340">
        <w:rPr>
          <w:rFonts w:ascii="Arial" w:hAnsi="Arial" w:cs="Arial"/>
          <w:sz w:val="20"/>
          <w:szCs w:val="20"/>
        </w:rPr>
        <w:t xml:space="preserve">Processo n° 837644/13 - </w:t>
      </w:r>
      <w:hyperlink r:id="rId19" w:history="1">
        <w:r w:rsidRPr="00302340">
          <w:rPr>
            <w:rStyle w:val="Hyperlink"/>
            <w:rFonts w:ascii="Arial" w:hAnsi="Arial" w:cs="Arial"/>
            <w:sz w:val="20"/>
            <w:szCs w:val="20"/>
          </w:rPr>
          <w:t xml:space="preserve">Acórdão </w:t>
        </w:r>
        <w:r w:rsidR="00302340" w:rsidRPr="00302340">
          <w:rPr>
            <w:rStyle w:val="Hyperlink"/>
            <w:rFonts w:ascii="Arial" w:hAnsi="Arial" w:cs="Arial"/>
            <w:sz w:val="20"/>
            <w:szCs w:val="20"/>
          </w:rPr>
          <w:t>n</w:t>
        </w:r>
        <w:r w:rsidRPr="00302340">
          <w:rPr>
            <w:rStyle w:val="Hyperlink"/>
            <w:rFonts w:ascii="Arial" w:hAnsi="Arial" w:cs="Arial"/>
            <w:sz w:val="20"/>
            <w:szCs w:val="20"/>
          </w:rPr>
          <w:t>º 1529/17 - Tribunal Pleno</w:t>
        </w:r>
      </w:hyperlink>
      <w:r w:rsidRPr="00302340">
        <w:rPr>
          <w:rFonts w:ascii="Arial" w:hAnsi="Arial" w:cs="Arial"/>
          <w:sz w:val="20"/>
          <w:szCs w:val="20"/>
        </w:rPr>
        <w:t xml:space="preserve"> - Rel. Cons. Ivens Zschoerper Linhares. </w:t>
      </w:r>
    </w:p>
    <w:p w:rsidR="00726974" w:rsidRDefault="00726974" w:rsidP="00302340">
      <w:pPr>
        <w:autoSpaceDE w:val="0"/>
        <w:autoSpaceDN w:val="0"/>
        <w:adjustRightInd w:val="0"/>
        <w:spacing w:after="0"/>
        <w:jc w:val="both"/>
        <w:rPr>
          <w:rFonts w:ascii="Arial" w:hAnsi="Arial" w:cs="Arial"/>
        </w:rPr>
      </w:pPr>
    </w:p>
    <w:p w:rsidR="00E8762F" w:rsidRPr="00AA3A41" w:rsidRDefault="00E8762F" w:rsidP="00F46C32">
      <w:pPr>
        <w:autoSpaceDE w:val="0"/>
        <w:autoSpaceDN w:val="0"/>
        <w:adjustRightInd w:val="0"/>
        <w:spacing w:after="0" w:line="240" w:lineRule="auto"/>
        <w:jc w:val="both"/>
        <w:rPr>
          <w:rFonts w:ascii="Arial" w:hAnsi="Arial" w:cs="Arial"/>
          <w:sz w:val="20"/>
          <w:szCs w:val="20"/>
        </w:rPr>
      </w:pPr>
      <w:r w:rsidRPr="00AA3A41">
        <w:rPr>
          <w:rFonts w:ascii="Arial" w:hAnsi="Arial" w:cs="Arial"/>
          <w:sz w:val="20"/>
          <w:szCs w:val="20"/>
        </w:rPr>
        <w:t xml:space="preserve">Observações: </w:t>
      </w:r>
      <w:bookmarkStart w:id="0" w:name="_GoBack"/>
      <w:bookmarkEnd w:id="0"/>
    </w:p>
    <w:p w:rsidR="005C4DB7" w:rsidRDefault="00E4415D" w:rsidP="00E8762F">
      <w:pPr>
        <w:rPr>
          <w:rFonts w:ascii="Arial" w:hAnsi="Arial" w:cs="Arial"/>
          <w:b/>
          <w:color w:val="000000"/>
          <w:sz w:val="20"/>
          <w:szCs w:val="20"/>
        </w:rPr>
      </w:pPr>
      <w:r w:rsidRPr="005C4DB7">
        <w:rPr>
          <w:rFonts w:ascii="Arial" w:hAnsi="Arial" w:cs="Arial"/>
          <w:noProof/>
          <w:sz w:val="20"/>
          <w:szCs w:val="20"/>
          <w:lang w:eastAsia="pt-BR"/>
        </w:rPr>
        <mc:AlternateContent>
          <mc:Choice Requires="wps">
            <w:drawing>
              <wp:anchor distT="0" distB="0" distL="114300" distR="114300" simplePos="0" relativeHeight="251665408" behindDoc="0" locked="0" layoutInCell="1" allowOverlap="1" wp14:anchorId="15D64EE6" wp14:editId="599D7F15">
                <wp:simplePos x="0" y="0"/>
                <wp:positionH relativeFrom="margin">
                  <wp:posOffset>-6985</wp:posOffset>
                </wp:positionH>
                <wp:positionV relativeFrom="paragraph">
                  <wp:posOffset>73660</wp:posOffset>
                </wp:positionV>
                <wp:extent cx="5499100" cy="0"/>
                <wp:effectExtent l="0" t="0" r="25400" b="57150"/>
                <wp:wrapNone/>
                <wp:docPr id="58"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Conector reto 58"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" strokecolor="black [3200]" strokeweight="2pt">
                <v:shadow on="t" color="black" opacity="24903f" origin=",.5" offset="0,.55556mm"/>
                <w10:wrap anchorx="margin"/>
              </v:line>
            </w:pict>
          </mc:Fallback>
        </mc:AlternateContent>
      </w:r>
    </w:p>
    <w:p w:rsidR="0026477F" w:rsidRDefault="0026477F" w:rsidP="00027A03">
      <w:pPr>
        <w:spacing w:after="0"/>
        <w:rPr>
          <w:rFonts w:ascii="Arial" w:hAnsi="Arial" w:cs="Arial"/>
          <w:color w:val="000000"/>
          <w:sz w:val="20"/>
          <w:szCs w:val="20"/>
        </w:rPr>
      </w:pPr>
      <w:r w:rsidRPr="00AD528F">
        <w:rPr>
          <w:rFonts w:ascii="Arial" w:hAnsi="Arial" w:cs="Arial"/>
          <w:color w:val="000000"/>
          <w:sz w:val="20"/>
          <w:szCs w:val="20"/>
        </w:rPr>
        <w:t>Ju</w:t>
      </w:r>
      <w:r w:rsidR="00AD528F" w:rsidRPr="00AD528F">
        <w:rPr>
          <w:rFonts w:ascii="Arial" w:hAnsi="Arial" w:cs="Arial"/>
          <w:color w:val="000000"/>
          <w:sz w:val="20"/>
          <w:szCs w:val="20"/>
        </w:rPr>
        <w:t xml:space="preserve">risprudência Selecionada: </w:t>
      </w:r>
    </w:p>
    <w:p w:rsidR="00601974" w:rsidRDefault="00601974" w:rsidP="00027A03">
      <w:pPr>
        <w:spacing w:after="0"/>
        <w:rPr>
          <w:rFonts w:ascii="Arial" w:hAnsi="Arial" w:cs="Arial"/>
          <w:b/>
          <w:color w:val="000000"/>
          <w:sz w:val="20"/>
          <w:szCs w:val="20"/>
        </w:rPr>
      </w:pPr>
    </w:p>
    <w:p w:rsidR="006645D9" w:rsidRDefault="006645D9" w:rsidP="00027A03">
      <w:pPr>
        <w:spacing w:after="0"/>
        <w:rPr>
          <w:rFonts w:ascii="Arial" w:hAnsi="Arial" w:cs="Arial"/>
          <w:b/>
          <w:color w:val="000000"/>
          <w:sz w:val="20"/>
          <w:szCs w:val="20"/>
        </w:rPr>
      </w:pPr>
      <w:r>
        <w:rPr>
          <w:rFonts w:ascii="Arial" w:hAnsi="Arial" w:cs="Arial"/>
          <w:b/>
          <w:color w:val="000000"/>
          <w:sz w:val="20"/>
          <w:szCs w:val="20"/>
        </w:rPr>
        <w:t>Supremo Tribunal Federal:</w:t>
      </w:r>
    </w:p>
    <w:p w:rsidR="00C64F57" w:rsidRPr="008A70A5" w:rsidRDefault="00C64F57" w:rsidP="00027A03">
      <w:pPr>
        <w:spacing w:after="0"/>
      </w:pPr>
    </w:p>
    <w:p w:rsidR="00D50324" w:rsidRPr="00D144D0" w:rsidRDefault="00D346BF" w:rsidP="008A70A5">
      <w:pPr>
        <w:spacing w:after="0"/>
        <w:jc w:val="both"/>
        <w:rPr>
          <w:rFonts w:ascii="Arial" w:hAnsi="Arial" w:cs="Arial"/>
          <w:b/>
          <w:bCs/>
          <w:sz w:val="20"/>
          <w:szCs w:val="20"/>
          <w:shd w:val="clear" w:color="auto" w:fill="FFFFFF"/>
        </w:rPr>
      </w:pPr>
      <w:hyperlink r:id="rId20" w:history="1">
        <w:proofErr w:type="gramStart"/>
        <w:r w:rsidR="00D50324" w:rsidRPr="002D48D1">
          <w:rPr>
            <w:rStyle w:val="Hyperlink"/>
            <w:rFonts w:ascii="Arial" w:hAnsi="Arial" w:cs="Arial"/>
            <w:b/>
            <w:bCs/>
            <w:sz w:val="20"/>
            <w:szCs w:val="20"/>
            <w:shd w:val="clear" w:color="auto" w:fill="FFFFFF"/>
            <w:lang w:val="en-US"/>
          </w:rPr>
          <w:t>RE 760931/DF, rel. orig. Min. Rosa Weber, red.</w:t>
        </w:r>
        <w:proofErr w:type="gramEnd"/>
        <w:r w:rsidR="00D50324" w:rsidRPr="002D48D1">
          <w:rPr>
            <w:rStyle w:val="Hyperlink"/>
            <w:rFonts w:ascii="Arial" w:hAnsi="Arial" w:cs="Arial"/>
            <w:b/>
            <w:bCs/>
            <w:sz w:val="20"/>
            <w:szCs w:val="20"/>
            <w:shd w:val="clear" w:color="auto" w:fill="FFFFFF"/>
            <w:lang w:val="en-US"/>
          </w:rPr>
          <w:t xml:space="preserve"> </w:t>
        </w:r>
        <w:proofErr w:type="gramStart"/>
        <w:r w:rsidR="00D50324" w:rsidRPr="002D48D1">
          <w:rPr>
            <w:rStyle w:val="Hyperlink"/>
            <w:rFonts w:ascii="Arial" w:hAnsi="Arial" w:cs="Arial"/>
            <w:b/>
            <w:bCs/>
            <w:sz w:val="20"/>
            <w:szCs w:val="20"/>
            <w:shd w:val="clear" w:color="auto" w:fill="FFFFFF"/>
            <w:lang w:val="en-US"/>
          </w:rPr>
          <w:t>p</w:t>
        </w:r>
        <w:proofErr w:type="gramEnd"/>
        <w:r w:rsidR="00D50324" w:rsidRPr="002D48D1">
          <w:rPr>
            <w:rStyle w:val="Hyperlink"/>
            <w:rFonts w:ascii="Arial" w:hAnsi="Arial" w:cs="Arial"/>
            <w:b/>
            <w:bCs/>
            <w:sz w:val="20"/>
            <w:szCs w:val="20"/>
            <w:shd w:val="clear" w:color="auto" w:fill="FFFFFF"/>
            <w:lang w:val="en-US"/>
          </w:rPr>
          <w:t xml:space="preserve">/ o ac. </w:t>
        </w:r>
        <w:r w:rsidR="00D50324" w:rsidRPr="002D48D1">
          <w:rPr>
            <w:rStyle w:val="Hyperlink"/>
            <w:rFonts w:ascii="Arial" w:hAnsi="Arial" w:cs="Arial"/>
            <w:b/>
            <w:bCs/>
            <w:sz w:val="20"/>
            <w:szCs w:val="20"/>
            <w:shd w:val="clear" w:color="auto" w:fill="FFFFFF"/>
          </w:rPr>
          <w:t xml:space="preserve">Min. Luiz </w:t>
        </w:r>
        <w:proofErr w:type="spellStart"/>
        <w:r w:rsidR="00D50324" w:rsidRPr="002D48D1">
          <w:rPr>
            <w:rStyle w:val="Hyperlink"/>
            <w:rFonts w:ascii="Arial" w:hAnsi="Arial" w:cs="Arial"/>
            <w:b/>
            <w:bCs/>
            <w:sz w:val="20"/>
            <w:szCs w:val="20"/>
            <w:shd w:val="clear" w:color="auto" w:fill="FFFFFF"/>
          </w:rPr>
          <w:t>Fux</w:t>
        </w:r>
        <w:proofErr w:type="spellEnd"/>
        <w:r w:rsidR="00D50324" w:rsidRPr="002D48D1">
          <w:rPr>
            <w:rStyle w:val="Hyperlink"/>
            <w:rFonts w:ascii="Arial" w:hAnsi="Arial" w:cs="Arial"/>
            <w:b/>
            <w:bCs/>
            <w:sz w:val="20"/>
            <w:szCs w:val="20"/>
            <w:shd w:val="clear" w:color="auto" w:fill="FFFFFF"/>
          </w:rPr>
          <w:t>, julgamento em 26.4.2017. (</w:t>
        </w:r>
        <w:proofErr w:type="gramStart"/>
        <w:r w:rsidR="00D50324" w:rsidRPr="002D48D1">
          <w:rPr>
            <w:rStyle w:val="Hyperlink"/>
            <w:rFonts w:ascii="Arial" w:hAnsi="Arial" w:cs="Arial"/>
            <w:b/>
            <w:bCs/>
            <w:sz w:val="20"/>
            <w:szCs w:val="20"/>
            <w:shd w:val="clear" w:color="auto" w:fill="FFFFFF"/>
          </w:rPr>
          <w:t>RE-760931</w:t>
        </w:r>
        <w:proofErr w:type="gramEnd"/>
        <w:r w:rsidR="00D50324" w:rsidRPr="002D48D1">
          <w:rPr>
            <w:rStyle w:val="Hyperlink"/>
            <w:rFonts w:ascii="Arial" w:hAnsi="Arial" w:cs="Arial"/>
            <w:b/>
            <w:bCs/>
            <w:sz w:val="20"/>
            <w:szCs w:val="20"/>
            <w:shd w:val="clear" w:color="auto" w:fill="FFFFFF"/>
          </w:rPr>
          <w:t>)</w:t>
        </w:r>
      </w:hyperlink>
    </w:p>
    <w:p w:rsidR="00D144D0" w:rsidRPr="00D144D0" w:rsidRDefault="00D144D0" w:rsidP="00D50324">
      <w:pPr>
        <w:shd w:val="clear" w:color="auto" w:fill="FFFFFF"/>
        <w:spacing w:after="0" w:line="240" w:lineRule="auto"/>
        <w:jc w:val="center"/>
        <w:textAlignment w:val="top"/>
        <w:rPr>
          <w:rFonts w:ascii="Arial" w:eastAsia="Times New Roman" w:hAnsi="Arial" w:cs="Arial"/>
          <w:b/>
          <w:bCs/>
          <w:sz w:val="20"/>
          <w:szCs w:val="20"/>
          <w:lang w:eastAsia="pt-BR"/>
        </w:rPr>
      </w:pPr>
    </w:p>
    <w:p w:rsidR="00D50324" w:rsidRPr="00D50324" w:rsidRDefault="00D50324" w:rsidP="00D144D0">
      <w:pPr>
        <w:shd w:val="clear" w:color="auto" w:fill="FFFFFF"/>
        <w:spacing w:after="0" w:line="240" w:lineRule="auto"/>
        <w:jc w:val="both"/>
        <w:textAlignment w:val="top"/>
        <w:rPr>
          <w:rFonts w:ascii="Arial" w:eastAsia="Times New Roman" w:hAnsi="Arial" w:cs="Arial"/>
          <w:sz w:val="20"/>
          <w:szCs w:val="20"/>
          <w:lang w:eastAsia="pt-BR"/>
        </w:rPr>
      </w:pPr>
      <w:r w:rsidRPr="00D50324">
        <w:rPr>
          <w:rFonts w:ascii="Arial" w:eastAsia="Times New Roman" w:hAnsi="Arial" w:cs="Arial"/>
          <w:b/>
          <w:bCs/>
          <w:sz w:val="20"/>
          <w:szCs w:val="20"/>
          <w:lang w:eastAsia="pt-BR"/>
        </w:rPr>
        <w:t>Responsabilidade subsidiária da Administração e encargos trabalhistas não adimplidos</w:t>
      </w:r>
      <w:proofErr w:type="gramStart"/>
      <w:r w:rsidRPr="00D50324">
        <w:rPr>
          <w:rFonts w:ascii="Arial" w:eastAsia="Times New Roman" w:hAnsi="Arial" w:cs="Arial"/>
          <w:b/>
          <w:bCs/>
          <w:sz w:val="20"/>
          <w:szCs w:val="20"/>
          <w:lang w:eastAsia="pt-BR"/>
        </w:rPr>
        <w:t xml:space="preserve">  </w:t>
      </w:r>
    </w:p>
    <w:p w:rsidR="00D50324" w:rsidRDefault="00D50324" w:rsidP="00D144D0">
      <w:pPr>
        <w:spacing w:after="0"/>
        <w:jc w:val="both"/>
        <w:rPr>
          <w:rFonts w:ascii="Arial" w:eastAsia="Times New Roman" w:hAnsi="Arial" w:cs="Arial"/>
          <w:sz w:val="20"/>
          <w:szCs w:val="20"/>
          <w:shd w:val="clear" w:color="auto" w:fill="FFFFFF"/>
          <w:lang w:eastAsia="pt-BR"/>
        </w:rPr>
      </w:pPr>
      <w:proofErr w:type="gramEnd"/>
      <w:r w:rsidRPr="00D144D0">
        <w:rPr>
          <w:rFonts w:ascii="Arial" w:eastAsia="Times New Roman" w:hAnsi="Arial" w:cs="Arial"/>
          <w:sz w:val="20"/>
          <w:szCs w:val="20"/>
          <w:lang w:eastAsia="pt-BR"/>
        </w:rPr>
        <w:br/>
      </w:r>
      <w:r w:rsidRPr="00D144D0">
        <w:rPr>
          <w:rFonts w:ascii="Arial" w:eastAsia="Times New Roman" w:hAnsi="Arial" w:cs="Arial"/>
          <w:sz w:val="20"/>
          <w:szCs w:val="20"/>
          <w:shd w:val="clear" w:color="auto" w:fill="FFFFFF"/>
          <w:lang w:eastAsia="pt-BR"/>
        </w:rPr>
        <w:t>O inadimplemento dos encargos trabalhistas dos empregados do contratado não transfere automaticamente ao Poder Público contratante a responsabilidade pelo seu pagamento, seja em caráter solidário ou subsidiário, nos termos do art. 71, § 1º, da Lei 8.666/1993.</w:t>
      </w:r>
    </w:p>
    <w:p w:rsidR="00463AC5" w:rsidRDefault="00463AC5" w:rsidP="00D144D0">
      <w:pPr>
        <w:spacing w:after="0"/>
        <w:jc w:val="both"/>
        <w:rPr>
          <w:rFonts w:ascii="Tahoma" w:hAnsi="Tahoma" w:cs="Tahoma"/>
          <w:bCs/>
          <w:color w:val="008080"/>
          <w:sz w:val="17"/>
          <w:szCs w:val="17"/>
          <w:shd w:val="clear" w:color="auto" w:fill="FFFFFF"/>
        </w:rPr>
      </w:pPr>
    </w:p>
    <w:p w:rsidR="005F17B2" w:rsidRPr="00327DF9" w:rsidRDefault="00D346BF" w:rsidP="005F17B2">
      <w:pPr>
        <w:spacing w:after="0"/>
        <w:jc w:val="both"/>
        <w:rPr>
          <w:rFonts w:ascii="Arial" w:eastAsia="Times New Roman" w:hAnsi="Arial" w:cs="Arial"/>
          <w:b/>
          <w:sz w:val="20"/>
          <w:szCs w:val="20"/>
          <w:shd w:val="clear" w:color="auto" w:fill="FFFFFF"/>
          <w:lang w:eastAsia="pt-BR"/>
        </w:rPr>
      </w:pPr>
      <w:hyperlink r:id="rId21" w:history="1">
        <w:r w:rsidR="005F17B2" w:rsidRPr="00327DF9">
          <w:rPr>
            <w:rStyle w:val="Hyperlink"/>
            <w:rFonts w:ascii="Arial" w:hAnsi="Arial" w:cs="Arial"/>
            <w:b/>
            <w:bCs/>
            <w:sz w:val="20"/>
            <w:szCs w:val="20"/>
            <w:shd w:val="clear" w:color="auto" w:fill="FFFFFF"/>
          </w:rPr>
          <w:t>RE 612975/MT, rel. Min. Marco Aurélio, julgamento em 26 e 27.4.2017. (</w:t>
        </w:r>
        <w:proofErr w:type="gramStart"/>
        <w:r w:rsidR="005F17B2" w:rsidRPr="00327DF9">
          <w:rPr>
            <w:rStyle w:val="Hyperlink"/>
            <w:rFonts w:ascii="Arial" w:hAnsi="Arial" w:cs="Arial"/>
            <w:b/>
            <w:bCs/>
            <w:sz w:val="20"/>
            <w:szCs w:val="20"/>
            <w:shd w:val="clear" w:color="auto" w:fill="FFFFFF"/>
          </w:rPr>
          <w:t>RE-612975</w:t>
        </w:r>
        <w:proofErr w:type="gramEnd"/>
        <w:r w:rsidR="005F17B2" w:rsidRPr="00327DF9">
          <w:rPr>
            <w:rStyle w:val="Hyperlink"/>
            <w:rFonts w:ascii="Arial" w:hAnsi="Arial" w:cs="Arial"/>
            <w:b/>
            <w:bCs/>
            <w:sz w:val="20"/>
            <w:szCs w:val="20"/>
            <w:shd w:val="clear" w:color="auto" w:fill="FFFFFF"/>
          </w:rPr>
          <w:t>)</w:t>
        </w:r>
      </w:hyperlink>
      <w:r w:rsidR="005F17B2" w:rsidRPr="00327DF9">
        <w:rPr>
          <w:rFonts w:ascii="Arial" w:hAnsi="Arial" w:cs="Arial"/>
          <w:b/>
          <w:sz w:val="20"/>
          <w:szCs w:val="20"/>
        </w:rPr>
        <w:br/>
      </w:r>
      <w:hyperlink r:id="rId22" w:history="1">
        <w:r w:rsidR="005F17B2" w:rsidRPr="00327DF9">
          <w:rPr>
            <w:rStyle w:val="Hyperlink"/>
            <w:rFonts w:ascii="Arial" w:hAnsi="Arial" w:cs="Arial"/>
            <w:b/>
            <w:bCs/>
            <w:sz w:val="20"/>
            <w:szCs w:val="20"/>
            <w:shd w:val="clear" w:color="auto" w:fill="FFFFFF"/>
          </w:rPr>
          <w:t>RE 602043/MT, rel. Min. Marco Aurélio, julgamento em 26 e 27.4.2017. (</w:t>
        </w:r>
        <w:proofErr w:type="gramStart"/>
        <w:r w:rsidR="005F17B2" w:rsidRPr="00327DF9">
          <w:rPr>
            <w:rStyle w:val="Hyperlink"/>
            <w:rFonts w:ascii="Arial" w:hAnsi="Arial" w:cs="Arial"/>
            <w:b/>
            <w:bCs/>
            <w:sz w:val="20"/>
            <w:szCs w:val="20"/>
            <w:shd w:val="clear" w:color="auto" w:fill="FFFFFF"/>
          </w:rPr>
          <w:t>RE-602043</w:t>
        </w:r>
        <w:proofErr w:type="gramEnd"/>
        <w:r w:rsidR="005F17B2" w:rsidRPr="00327DF9">
          <w:rPr>
            <w:rStyle w:val="Hyperlink"/>
            <w:rFonts w:ascii="Arial" w:hAnsi="Arial" w:cs="Arial"/>
            <w:b/>
            <w:bCs/>
            <w:sz w:val="20"/>
            <w:szCs w:val="20"/>
            <w:shd w:val="clear" w:color="auto" w:fill="FFFFFF"/>
          </w:rPr>
          <w:t>)</w:t>
        </w:r>
      </w:hyperlink>
    </w:p>
    <w:p w:rsidR="005F17B2" w:rsidRDefault="005F17B2" w:rsidP="00D144D0">
      <w:pPr>
        <w:spacing w:after="0"/>
        <w:jc w:val="both"/>
        <w:rPr>
          <w:rFonts w:ascii="Arial" w:hAnsi="Arial" w:cs="Arial"/>
          <w:b/>
          <w:bCs/>
          <w:sz w:val="20"/>
          <w:szCs w:val="20"/>
          <w:shd w:val="clear" w:color="auto" w:fill="FFFFFF"/>
        </w:rPr>
      </w:pPr>
    </w:p>
    <w:p w:rsidR="00463AC5" w:rsidRPr="00463AC5" w:rsidRDefault="00463AC5" w:rsidP="00D144D0">
      <w:pPr>
        <w:spacing w:after="0"/>
        <w:jc w:val="both"/>
        <w:rPr>
          <w:rFonts w:ascii="Arial" w:hAnsi="Arial" w:cs="Arial"/>
          <w:b/>
          <w:bCs/>
          <w:sz w:val="20"/>
          <w:szCs w:val="20"/>
          <w:shd w:val="clear" w:color="auto" w:fill="FFFFFF"/>
        </w:rPr>
      </w:pPr>
      <w:r w:rsidRPr="00463AC5">
        <w:rPr>
          <w:rFonts w:ascii="Arial" w:hAnsi="Arial" w:cs="Arial"/>
          <w:b/>
          <w:bCs/>
          <w:sz w:val="20"/>
          <w:szCs w:val="20"/>
          <w:shd w:val="clear" w:color="auto" w:fill="FFFFFF"/>
        </w:rPr>
        <w:t>Acumulação de cargo público e ‘teto’ remuneratório</w:t>
      </w:r>
    </w:p>
    <w:p w:rsidR="00463AC5" w:rsidRDefault="00463AC5" w:rsidP="00D144D0">
      <w:pPr>
        <w:spacing w:after="0"/>
        <w:jc w:val="both"/>
        <w:rPr>
          <w:rFonts w:ascii="Arial" w:hAnsi="Arial" w:cs="Arial"/>
          <w:sz w:val="20"/>
          <w:szCs w:val="20"/>
          <w:shd w:val="clear" w:color="auto" w:fill="FFFFFF"/>
        </w:rPr>
      </w:pPr>
    </w:p>
    <w:p w:rsidR="00463AC5" w:rsidRPr="00463AC5" w:rsidRDefault="00463AC5" w:rsidP="00D144D0">
      <w:pPr>
        <w:spacing w:after="0"/>
        <w:jc w:val="both"/>
        <w:rPr>
          <w:rFonts w:ascii="Arial" w:hAnsi="Arial" w:cs="Arial"/>
          <w:b/>
          <w:bCs/>
          <w:sz w:val="20"/>
          <w:szCs w:val="20"/>
          <w:shd w:val="clear" w:color="auto" w:fill="FFFFFF"/>
        </w:rPr>
      </w:pPr>
      <w:r w:rsidRPr="00463AC5">
        <w:rPr>
          <w:rFonts w:ascii="Arial" w:hAnsi="Arial" w:cs="Arial"/>
          <w:sz w:val="20"/>
          <w:szCs w:val="20"/>
          <w:shd w:val="clear" w:color="auto" w:fill="FFFFFF"/>
        </w:rPr>
        <w:t>Nos casos autorizados constitucionalmente de acumulação de cargos, empregos e funções, a incidência do art. 37, XI (1), da Constituição Federal (CF) pressupõe consideração de cada um dos vínculos formalizados, afastada a observância do teto remuneratório quanto ao somatório dos ganhos do agente público.</w:t>
      </w:r>
    </w:p>
    <w:p w:rsidR="00463AC5" w:rsidRPr="00463AC5" w:rsidRDefault="00463AC5" w:rsidP="00D144D0">
      <w:pPr>
        <w:spacing w:after="0"/>
        <w:jc w:val="both"/>
        <w:rPr>
          <w:rFonts w:ascii="Arial" w:hAnsi="Arial" w:cs="Arial"/>
          <w:bCs/>
          <w:sz w:val="20"/>
          <w:szCs w:val="20"/>
          <w:shd w:val="clear" w:color="auto" w:fill="FFFFFF"/>
        </w:rPr>
      </w:pPr>
    </w:p>
    <w:p w:rsidR="006645D9" w:rsidRPr="002478B9" w:rsidRDefault="006645D9" w:rsidP="00027A03">
      <w:pPr>
        <w:spacing w:after="0"/>
        <w:jc w:val="both"/>
        <w:rPr>
          <w:rFonts w:ascii="Arial" w:hAnsi="Arial" w:cs="Arial"/>
          <w:b/>
          <w:color w:val="000000"/>
          <w:sz w:val="20"/>
          <w:szCs w:val="20"/>
        </w:rPr>
      </w:pPr>
      <w:r w:rsidRPr="002478B9">
        <w:rPr>
          <w:rFonts w:ascii="Arial" w:hAnsi="Arial" w:cs="Arial"/>
          <w:b/>
          <w:color w:val="000000"/>
          <w:sz w:val="20"/>
          <w:szCs w:val="20"/>
        </w:rPr>
        <w:t>Superior Tribunal de Justiça:</w:t>
      </w:r>
    </w:p>
    <w:p w:rsidR="006645D9" w:rsidRPr="002478B9" w:rsidRDefault="006645D9" w:rsidP="00027A03">
      <w:pPr>
        <w:spacing w:after="0"/>
        <w:rPr>
          <w:rFonts w:ascii="Arial" w:hAnsi="Arial" w:cs="Arial"/>
          <w:b/>
          <w:color w:val="000000"/>
          <w:sz w:val="20"/>
          <w:szCs w:val="20"/>
        </w:rPr>
      </w:pPr>
    </w:p>
    <w:p w:rsidR="00A2357E" w:rsidRPr="002478B9" w:rsidRDefault="00D346BF" w:rsidP="00A2357E">
      <w:pPr>
        <w:jc w:val="both"/>
        <w:rPr>
          <w:rFonts w:ascii="Arial" w:hAnsi="Arial" w:cs="Arial"/>
          <w:sz w:val="20"/>
          <w:szCs w:val="20"/>
        </w:rPr>
      </w:pPr>
      <w:hyperlink r:id="rId23" w:history="1">
        <w:proofErr w:type="spellStart"/>
        <w:proofErr w:type="gramStart"/>
        <w:r w:rsidR="00A2357E" w:rsidRPr="002478B9">
          <w:rPr>
            <w:rStyle w:val="Hyperlink"/>
            <w:rFonts w:ascii="Arial" w:hAnsi="Arial" w:cs="Arial"/>
            <w:b/>
            <w:sz w:val="20"/>
            <w:szCs w:val="20"/>
          </w:rPr>
          <w:t>REsp</w:t>
        </w:r>
        <w:proofErr w:type="spellEnd"/>
        <w:proofErr w:type="gramEnd"/>
        <w:r w:rsidR="00A2357E" w:rsidRPr="002478B9">
          <w:rPr>
            <w:rStyle w:val="Hyperlink"/>
            <w:rFonts w:ascii="Arial" w:hAnsi="Arial" w:cs="Arial"/>
            <w:b/>
            <w:sz w:val="20"/>
            <w:szCs w:val="20"/>
          </w:rPr>
          <w:t xml:space="preserve"> 1.607.715-AL</w:t>
        </w:r>
      </w:hyperlink>
      <w:r w:rsidR="00A2357E" w:rsidRPr="002478B9">
        <w:rPr>
          <w:rFonts w:ascii="Arial" w:hAnsi="Arial" w:cs="Arial"/>
          <w:sz w:val="20"/>
          <w:szCs w:val="20"/>
        </w:rPr>
        <w:t xml:space="preserve">, </w:t>
      </w:r>
      <w:r w:rsidR="002478B9">
        <w:rPr>
          <w:rFonts w:ascii="Arial" w:hAnsi="Arial" w:cs="Arial"/>
          <w:sz w:val="20"/>
          <w:szCs w:val="20"/>
        </w:rPr>
        <w:t>r</w:t>
      </w:r>
      <w:r w:rsidR="00A2357E" w:rsidRPr="002478B9">
        <w:rPr>
          <w:rFonts w:ascii="Arial" w:hAnsi="Arial" w:cs="Arial"/>
          <w:sz w:val="20"/>
          <w:szCs w:val="20"/>
        </w:rPr>
        <w:t>el. Ministro Herman Benjamin, por unanimidade, julgado em 07.03.2017.</w:t>
      </w:r>
    </w:p>
    <w:p w:rsidR="00A2357E" w:rsidRPr="002478B9" w:rsidRDefault="00A2357E" w:rsidP="00A2357E">
      <w:pPr>
        <w:jc w:val="both"/>
        <w:rPr>
          <w:rFonts w:ascii="Arial" w:hAnsi="Arial" w:cs="Arial"/>
          <w:b/>
          <w:sz w:val="20"/>
          <w:szCs w:val="20"/>
        </w:rPr>
      </w:pPr>
      <w:r w:rsidRPr="002478B9">
        <w:rPr>
          <w:rFonts w:ascii="Arial" w:hAnsi="Arial" w:cs="Arial"/>
          <w:b/>
          <w:sz w:val="20"/>
          <w:szCs w:val="20"/>
        </w:rPr>
        <w:t xml:space="preserve">Licitação e Contratos. Contratação de militar licenciado para prestar consultoria à empresa que celebra contrato com o Exército Brasileiro. Comportamento inidôneo. </w:t>
      </w:r>
    </w:p>
    <w:p w:rsidR="00F2601A" w:rsidRDefault="00A2357E" w:rsidP="00A2357E">
      <w:pPr>
        <w:jc w:val="both"/>
        <w:rPr>
          <w:rFonts w:ascii="Arial" w:hAnsi="Arial" w:cs="Arial"/>
          <w:sz w:val="20"/>
          <w:szCs w:val="20"/>
        </w:rPr>
      </w:pPr>
      <w:r w:rsidRPr="004371F9">
        <w:rPr>
          <w:rFonts w:ascii="Arial" w:hAnsi="Arial" w:cs="Arial"/>
          <w:sz w:val="20"/>
          <w:szCs w:val="20"/>
        </w:rPr>
        <w:t>O fato de o servidor estar licenciado não afasta o entendimento segundo o qual não pode participar de procedimento licitatório a empresa que possuir em seu</w:t>
      </w:r>
      <w:r w:rsidR="00E977CE" w:rsidRPr="004371F9">
        <w:rPr>
          <w:rFonts w:ascii="Arial" w:hAnsi="Arial" w:cs="Arial"/>
          <w:sz w:val="20"/>
          <w:szCs w:val="20"/>
        </w:rPr>
        <w:t xml:space="preserve"> quadro de pessoal servidor ou dirigente do órgão contratante ou responsável pela licitação.</w:t>
      </w:r>
      <w:r w:rsidR="00A01C9B" w:rsidRPr="004371F9">
        <w:rPr>
          <w:rFonts w:ascii="Arial" w:hAnsi="Arial" w:cs="Arial"/>
          <w:sz w:val="20"/>
          <w:szCs w:val="20"/>
        </w:rPr>
        <w:t xml:space="preserve"> Desse modo, a contratação de sargento do Exército Brasileiro que em razão da sua atuação em setor específico da Força Terrestre, detinha plena experiência na condução do serviço objeto da licitação</w:t>
      </w:r>
      <w:r w:rsidR="004371F9" w:rsidRPr="004371F9">
        <w:rPr>
          <w:rFonts w:ascii="Arial" w:hAnsi="Arial" w:cs="Arial"/>
          <w:sz w:val="20"/>
          <w:szCs w:val="20"/>
        </w:rPr>
        <w:t xml:space="preserve"> caracteriza v</w:t>
      </w:r>
      <w:r w:rsidR="00A01C9B" w:rsidRPr="004371F9">
        <w:rPr>
          <w:rFonts w:ascii="Arial" w:hAnsi="Arial" w:cs="Arial"/>
          <w:sz w:val="20"/>
          <w:szCs w:val="20"/>
        </w:rPr>
        <w:t>iolação dos art. 9º da Lei n. 8.666/1993 e 7º da Lei n. 10.502/2002</w:t>
      </w:r>
      <w:r w:rsidR="004371F9" w:rsidRPr="004371F9">
        <w:rPr>
          <w:rFonts w:ascii="Arial" w:hAnsi="Arial" w:cs="Arial"/>
          <w:sz w:val="20"/>
          <w:szCs w:val="20"/>
        </w:rPr>
        <w:t xml:space="preserve">, implicando em comportamento </w:t>
      </w:r>
      <w:r w:rsidR="00A01C9B" w:rsidRPr="004371F9">
        <w:rPr>
          <w:rFonts w:ascii="Arial" w:hAnsi="Arial" w:cs="Arial"/>
          <w:sz w:val="20"/>
          <w:szCs w:val="20"/>
        </w:rPr>
        <w:t xml:space="preserve">inidôneo. </w:t>
      </w:r>
    </w:p>
    <w:p w:rsidR="008633B6" w:rsidRPr="009A6989" w:rsidRDefault="008633B6" w:rsidP="007469FC">
      <w:pPr>
        <w:spacing w:after="0"/>
        <w:rPr>
          <w:rFonts w:ascii="Arial" w:hAnsi="Arial" w:cs="Arial"/>
          <w:b/>
          <w:color w:val="000000"/>
          <w:sz w:val="20"/>
          <w:szCs w:val="20"/>
        </w:rPr>
      </w:pPr>
      <w:r w:rsidRPr="009A6989">
        <w:rPr>
          <w:rFonts w:ascii="Arial" w:hAnsi="Arial" w:cs="Arial"/>
          <w:b/>
          <w:color w:val="000000"/>
          <w:sz w:val="20"/>
          <w:szCs w:val="20"/>
        </w:rPr>
        <w:t>Tribunal de Contas da União:</w:t>
      </w:r>
    </w:p>
    <w:p w:rsidR="00202F4B" w:rsidRDefault="00202F4B" w:rsidP="007469FC">
      <w:pPr>
        <w:spacing w:after="0"/>
        <w:jc w:val="both"/>
        <w:rPr>
          <w:rFonts w:ascii="Arial" w:hAnsi="Arial" w:cs="Arial"/>
          <w:b/>
          <w:color w:val="000000"/>
          <w:sz w:val="20"/>
          <w:szCs w:val="20"/>
        </w:rPr>
      </w:pPr>
    </w:p>
    <w:p w:rsidR="00F0070A" w:rsidRPr="007469FC" w:rsidRDefault="00D346BF" w:rsidP="00130717">
      <w:pPr>
        <w:widowControl w:val="0"/>
        <w:autoSpaceDE w:val="0"/>
        <w:autoSpaceDN w:val="0"/>
        <w:spacing w:after="0"/>
        <w:jc w:val="both"/>
        <w:rPr>
          <w:rFonts w:ascii="Arial" w:hAnsi="Arial" w:cs="Arial"/>
          <w:b/>
          <w:sz w:val="20"/>
          <w:szCs w:val="20"/>
        </w:rPr>
      </w:pPr>
      <w:hyperlink r:id="rId24" w:history="1">
        <w:r w:rsidR="00F0070A" w:rsidRPr="007469FC">
          <w:rPr>
            <w:rStyle w:val="Hyperlink"/>
            <w:rFonts w:ascii="Arial" w:hAnsi="Arial" w:cs="Arial"/>
            <w:b/>
            <w:sz w:val="20"/>
            <w:szCs w:val="20"/>
          </w:rPr>
          <w:t>Acórdão 2249/2017</w:t>
        </w:r>
        <w:r w:rsidR="00F575D3">
          <w:rPr>
            <w:rStyle w:val="Hyperlink"/>
            <w:rFonts w:ascii="Arial" w:hAnsi="Arial" w:cs="Arial"/>
            <w:b/>
            <w:sz w:val="20"/>
            <w:szCs w:val="20"/>
          </w:rPr>
          <w:t xml:space="preserve"> - </w:t>
        </w:r>
        <w:r w:rsidR="00F0070A" w:rsidRPr="007469FC">
          <w:rPr>
            <w:rStyle w:val="Hyperlink"/>
            <w:rFonts w:ascii="Arial" w:hAnsi="Arial" w:cs="Arial"/>
            <w:b/>
            <w:sz w:val="20"/>
            <w:szCs w:val="20"/>
          </w:rPr>
          <w:t>Primeira Câmara</w:t>
        </w:r>
      </w:hyperlink>
      <w:r w:rsidR="00F0070A" w:rsidRPr="007469FC">
        <w:rPr>
          <w:rFonts w:ascii="Arial" w:hAnsi="Arial" w:cs="Arial"/>
          <w:b/>
          <w:sz w:val="20"/>
          <w:szCs w:val="20"/>
        </w:rPr>
        <w:t xml:space="preserve"> </w:t>
      </w:r>
      <w:r w:rsidR="00F0070A" w:rsidRPr="007469FC">
        <w:rPr>
          <w:rFonts w:ascii="Arial" w:hAnsi="Arial" w:cs="Arial"/>
          <w:sz w:val="20"/>
          <w:szCs w:val="20"/>
        </w:rPr>
        <w:t xml:space="preserve">(Embargos de Declaração, Relator Ministro-Substituto Marcos </w:t>
      </w:r>
      <w:proofErr w:type="spellStart"/>
      <w:r w:rsidR="00F0070A" w:rsidRPr="007469FC">
        <w:rPr>
          <w:rFonts w:ascii="Arial" w:hAnsi="Arial" w:cs="Arial"/>
          <w:sz w:val="20"/>
          <w:szCs w:val="20"/>
        </w:rPr>
        <w:t>Bemquerer</w:t>
      </w:r>
      <w:proofErr w:type="spellEnd"/>
      <w:proofErr w:type="gramStart"/>
      <w:r w:rsidR="00F0070A" w:rsidRPr="007469FC">
        <w:rPr>
          <w:rFonts w:ascii="Arial" w:hAnsi="Arial" w:cs="Arial"/>
          <w:sz w:val="20"/>
          <w:szCs w:val="20"/>
        </w:rPr>
        <w:t>)</w:t>
      </w:r>
      <w:proofErr w:type="gramEnd"/>
    </w:p>
    <w:p w:rsidR="007469FC" w:rsidRDefault="007469FC" w:rsidP="00130717">
      <w:pPr>
        <w:spacing w:after="0"/>
        <w:jc w:val="both"/>
        <w:rPr>
          <w:rFonts w:ascii="Arial" w:hAnsi="Arial" w:cs="Arial"/>
          <w:sz w:val="20"/>
          <w:szCs w:val="20"/>
        </w:rPr>
      </w:pPr>
    </w:p>
    <w:p w:rsidR="00F0070A" w:rsidRPr="007469FC" w:rsidRDefault="00F0070A" w:rsidP="00130717">
      <w:pPr>
        <w:spacing w:after="0"/>
        <w:jc w:val="both"/>
        <w:rPr>
          <w:rFonts w:ascii="Arial" w:hAnsi="Arial" w:cs="Arial"/>
          <w:sz w:val="20"/>
          <w:szCs w:val="20"/>
        </w:rPr>
      </w:pPr>
      <w:r w:rsidRPr="007469FC">
        <w:rPr>
          <w:rFonts w:ascii="Arial" w:hAnsi="Arial" w:cs="Arial"/>
          <w:sz w:val="20"/>
          <w:szCs w:val="20"/>
        </w:rPr>
        <w:t>Direito Processual. Embargos de declaração. Abrangência. Mérito.</w:t>
      </w:r>
    </w:p>
    <w:p w:rsidR="007469FC" w:rsidRDefault="007469FC" w:rsidP="00130717">
      <w:pPr>
        <w:spacing w:after="0"/>
        <w:jc w:val="both"/>
        <w:rPr>
          <w:rFonts w:ascii="Arial" w:hAnsi="Arial" w:cs="Arial"/>
          <w:iCs/>
          <w:sz w:val="20"/>
          <w:szCs w:val="20"/>
        </w:rPr>
      </w:pPr>
    </w:p>
    <w:p w:rsidR="00F0070A" w:rsidRPr="007469FC" w:rsidRDefault="00F0070A" w:rsidP="00130717">
      <w:pPr>
        <w:spacing w:after="0"/>
        <w:jc w:val="both"/>
        <w:rPr>
          <w:rFonts w:ascii="Arial" w:hAnsi="Arial" w:cs="Arial"/>
          <w:sz w:val="20"/>
          <w:szCs w:val="20"/>
        </w:rPr>
      </w:pPr>
      <w:r w:rsidRPr="007469FC">
        <w:rPr>
          <w:rFonts w:ascii="Arial" w:hAnsi="Arial" w:cs="Arial"/>
          <w:iCs/>
          <w:sz w:val="20"/>
          <w:szCs w:val="20"/>
        </w:rPr>
        <w:t xml:space="preserve">Os embargos de declaração não se constituem em figura recursal adequada à rediscussão do mérito de questões anteriormente examinadas, devendo o responsável inconformado </w:t>
      </w:r>
      <w:proofErr w:type="gramStart"/>
      <w:r w:rsidRPr="007469FC">
        <w:rPr>
          <w:rFonts w:ascii="Arial" w:hAnsi="Arial" w:cs="Arial"/>
          <w:iCs/>
          <w:sz w:val="20"/>
          <w:szCs w:val="20"/>
        </w:rPr>
        <w:t>valer-se</w:t>
      </w:r>
      <w:proofErr w:type="gramEnd"/>
      <w:r w:rsidRPr="007469FC">
        <w:rPr>
          <w:rFonts w:ascii="Arial" w:hAnsi="Arial" w:cs="Arial"/>
          <w:iCs/>
          <w:sz w:val="20"/>
          <w:szCs w:val="20"/>
        </w:rPr>
        <w:t xml:space="preserve"> do recurso adequado para provocar a reapreciação da matéria</w:t>
      </w:r>
      <w:r w:rsidRPr="007469FC">
        <w:rPr>
          <w:rFonts w:ascii="Arial" w:hAnsi="Arial" w:cs="Arial"/>
          <w:sz w:val="20"/>
          <w:szCs w:val="20"/>
        </w:rPr>
        <w:t>.</w:t>
      </w:r>
    </w:p>
    <w:p w:rsidR="00F0070A" w:rsidRPr="007469FC" w:rsidRDefault="00F0070A" w:rsidP="00130717">
      <w:pPr>
        <w:spacing w:after="0"/>
        <w:jc w:val="both"/>
        <w:rPr>
          <w:rFonts w:ascii="Arial" w:hAnsi="Arial" w:cs="Arial"/>
          <w:b/>
          <w:color w:val="000000"/>
          <w:sz w:val="20"/>
          <w:szCs w:val="20"/>
        </w:rPr>
      </w:pPr>
    </w:p>
    <w:p w:rsidR="00F707F0" w:rsidRDefault="00D346BF" w:rsidP="00130717">
      <w:pPr>
        <w:widowControl w:val="0"/>
        <w:autoSpaceDE w:val="0"/>
        <w:autoSpaceDN w:val="0"/>
        <w:spacing w:after="0"/>
        <w:jc w:val="both"/>
        <w:rPr>
          <w:rFonts w:ascii="Arial" w:hAnsi="Arial" w:cs="Arial"/>
          <w:sz w:val="20"/>
          <w:szCs w:val="20"/>
        </w:rPr>
      </w:pPr>
      <w:hyperlink r:id="rId25" w:history="1">
        <w:r w:rsidR="00F707F0" w:rsidRPr="00F575D3">
          <w:rPr>
            <w:rStyle w:val="Hyperlink"/>
            <w:rFonts w:ascii="Arial" w:hAnsi="Arial" w:cs="Arial"/>
            <w:b/>
            <w:sz w:val="20"/>
            <w:szCs w:val="20"/>
          </w:rPr>
          <w:t>Acórdão 2260/2017</w:t>
        </w:r>
        <w:r w:rsidR="00F575D3" w:rsidRPr="00F575D3">
          <w:rPr>
            <w:rStyle w:val="Hyperlink"/>
            <w:rFonts w:ascii="Arial" w:hAnsi="Arial" w:cs="Arial"/>
            <w:b/>
            <w:sz w:val="20"/>
            <w:szCs w:val="20"/>
          </w:rPr>
          <w:t xml:space="preserve"> - </w:t>
        </w:r>
        <w:r w:rsidR="00F707F0" w:rsidRPr="00F575D3">
          <w:rPr>
            <w:rStyle w:val="Hyperlink"/>
            <w:rFonts w:ascii="Arial" w:hAnsi="Arial" w:cs="Arial"/>
            <w:b/>
            <w:sz w:val="20"/>
            <w:szCs w:val="20"/>
          </w:rPr>
          <w:t>Primeira Câmara</w:t>
        </w:r>
      </w:hyperlink>
      <w:r w:rsidR="00F707F0" w:rsidRPr="007469FC">
        <w:rPr>
          <w:rFonts w:ascii="Arial" w:hAnsi="Arial" w:cs="Arial"/>
          <w:b/>
          <w:sz w:val="20"/>
          <w:szCs w:val="20"/>
        </w:rPr>
        <w:t xml:space="preserve"> </w:t>
      </w:r>
      <w:r w:rsidR="00F707F0" w:rsidRPr="007469FC">
        <w:rPr>
          <w:rFonts w:ascii="Arial" w:hAnsi="Arial" w:cs="Arial"/>
          <w:sz w:val="20"/>
          <w:szCs w:val="20"/>
        </w:rPr>
        <w:t>(Representação, Relator Ministro Walton Alencar Rodrigues</w:t>
      </w:r>
      <w:proofErr w:type="gramStart"/>
      <w:r w:rsidR="00F707F0" w:rsidRPr="007469FC">
        <w:rPr>
          <w:rFonts w:ascii="Arial" w:hAnsi="Arial" w:cs="Arial"/>
          <w:sz w:val="20"/>
          <w:szCs w:val="20"/>
        </w:rPr>
        <w:t>)</w:t>
      </w:r>
      <w:proofErr w:type="gramEnd"/>
    </w:p>
    <w:p w:rsidR="007469FC" w:rsidRPr="007469FC" w:rsidRDefault="007469FC" w:rsidP="00130717">
      <w:pPr>
        <w:widowControl w:val="0"/>
        <w:autoSpaceDE w:val="0"/>
        <w:autoSpaceDN w:val="0"/>
        <w:spacing w:after="0"/>
        <w:jc w:val="both"/>
        <w:rPr>
          <w:rFonts w:ascii="Arial" w:hAnsi="Arial" w:cs="Arial"/>
          <w:b/>
          <w:sz w:val="20"/>
          <w:szCs w:val="20"/>
        </w:rPr>
      </w:pPr>
    </w:p>
    <w:p w:rsidR="00F707F0" w:rsidRPr="007469FC" w:rsidRDefault="00F707F0" w:rsidP="00130717">
      <w:pPr>
        <w:spacing w:after="0"/>
        <w:jc w:val="both"/>
        <w:rPr>
          <w:rFonts w:ascii="Arial" w:hAnsi="Arial" w:cs="Arial"/>
          <w:sz w:val="20"/>
          <w:szCs w:val="20"/>
        </w:rPr>
      </w:pPr>
      <w:r w:rsidRPr="007469FC">
        <w:rPr>
          <w:rFonts w:ascii="Arial" w:hAnsi="Arial" w:cs="Arial"/>
          <w:sz w:val="20"/>
          <w:szCs w:val="20"/>
        </w:rPr>
        <w:t>Responsabilidade. Licitação. Medida cautelar. Indeferimento. Poder discricionário.</w:t>
      </w:r>
    </w:p>
    <w:p w:rsidR="007469FC" w:rsidRDefault="007469FC" w:rsidP="00130717">
      <w:pPr>
        <w:pStyle w:val="TCU-Epgrafe"/>
        <w:spacing w:line="276" w:lineRule="auto"/>
        <w:ind w:left="0"/>
        <w:rPr>
          <w:rFonts w:ascii="Arial" w:hAnsi="Arial" w:cs="Arial"/>
          <w:sz w:val="20"/>
        </w:rPr>
      </w:pPr>
    </w:p>
    <w:p w:rsidR="00F707F0" w:rsidRPr="007469FC" w:rsidRDefault="00F707F0" w:rsidP="00130717">
      <w:pPr>
        <w:pStyle w:val="TCU-Epgrafe"/>
        <w:spacing w:line="276" w:lineRule="auto"/>
        <w:ind w:left="0"/>
        <w:rPr>
          <w:rFonts w:ascii="Arial" w:hAnsi="Arial" w:cs="Arial"/>
          <w:sz w:val="20"/>
        </w:rPr>
      </w:pPr>
      <w:r w:rsidRPr="007469FC">
        <w:rPr>
          <w:rFonts w:ascii="Arial" w:hAnsi="Arial" w:cs="Arial"/>
          <w:sz w:val="20"/>
        </w:rPr>
        <w:t>O indeferimento de pedido de medida cautelar que busca a suspensão de procedimento licitatório, por se fundamentar em análise sumária, não afasta a responsabilidade dos gestores caso estes decidam, dentro de sua esfera de discricionariedade, pela continuidade do processo de contratação e forem confirmadas impropriedades ou irregularidades na licitação.</w:t>
      </w:r>
    </w:p>
    <w:p w:rsidR="00F0070A" w:rsidRDefault="00F0070A" w:rsidP="00130717">
      <w:pPr>
        <w:spacing w:after="0"/>
        <w:jc w:val="both"/>
        <w:rPr>
          <w:rFonts w:ascii="Arial" w:hAnsi="Arial" w:cs="Arial"/>
          <w:b/>
          <w:color w:val="000000"/>
          <w:sz w:val="20"/>
          <w:szCs w:val="20"/>
        </w:rPr>
      </w:pPr>
    </w:p>
    <w:p w:rsidR="00130717" w:rsidRDefault="00D346BF" w:rsidP="00130717">
      <w:pPr>
        <w:spacing w:after="0"/>
        <w:jc w:val="both"/>
        <w:rPr>
          <w:rFonts w:ascii="Arial" w:hAnsi="Arial" w:cs="Arial"/>
          <w:sz w:val="20"/>
          <w:szCs w:val="20"/>
        </w:rPr>
      </w:pPr>
      <w:hyperlink r:id="rId26" w:history="1">
        <w:r w:rsidR="00D323A7" w:rsidRPr="00C17352">
          <w:rPr>
            <w:rStyle w:val="Hyperlink"/>
            <w:rFonts w:ascii="Arial" w:hAnsi="Arial" w:cs="Arial"/>
            <w:b/>
            <w:sz w:val="20"/>
            <w:szCs w:val="20"/>
          </w:rPr>
          <w:t xml:space="preserve">Acórdão nº 637/2017 </w:t>
        </w:r>
        <w:r w:rsidR="00BC54B5" w:rsidRPr="00C17352">
          <w:rPr>
            <w:rStyle w:val="Hyperlink"/>
            <w:rFonts w:ascii="Arial" w:hAnsi="Arial" w:cs="Arial"/>
            <w:b/>
            <w:sz w:val="20"/>
            <w:szCs w:val="20"/>
          </w:rPr>
          <w:t>-</w:t>
        </w:r>
        <w:r w:rsidR="00D323A7" w:rsidRPr="00C17352">
          <w:rPr>
            <w:rStyle w:val="Hyperlink"/>
            <w:rFonts w:ascii="Arial" w:hAnsi="Arial" w:cs="Arial"/>
            <w:b/>
            <w:sz w:val="20"/>
            <w:szCs w:val="20"/>
          </w:rPr>
          <w:t xml:space="preserve"> Plenário</w:t>
        </w:r>
      </w:hyperlink>
      <w:r w:rsidR="00D323A7" w:rsidRPr="00D323A7">
        <w:rPr>
          <w:rFonts w:ascii="Arial" w:hAnsi="Arial" w:cs="Arial"/>
          <w:sz w:val="20"/>
          <w:szCs w:val="20"/>
        </w:rPr>
        <w:t xml:space="preserve"> (Representação, Rel. Ministro Aroldo </w:t>
      </w:r>
      <w:proofErr w:type="spellStart"/>
      <w:r w:rsidR="00D323A7" w:rsidRPr="00D323A7">
        <w:rPr>
          <w:rFonts w:ascii="Arial" w:hAnsi="Arial" w:cs="Arial"/>
          <w:sz w:val="20"/>
          <w:szCs w:val="20"/>
        </w:rPr>
        <w:t>Cedraz</w:t>
      </w:r>
      <w:proofErr w:type="spellEnd"/>
      <w:proofErr w:type="gramStart"/>
      <w:r w:rsidR="00D323A7" w:rsidRPr="00D323A7">
        <w:rPr>
          <w:rFonts w:ascii="Arial" w:hAnsi="Arial" w:cs="Arial"/>
          <w:sz w:val="20"/>
          <w:szCs w:val="20"/>
        </w:rPr>
        <w:t>)</w:t>
      </w:r>
      <w:proofErr w:type="gramEnd"/>
    </w:p>
    <w:p w:rsidR="00D323A7" w:rsidRPr="00D323A7" w:rsidRDefault="00D323A7" w:rsidP="00130717">
      <w:pPr>
        <w:spacing w:after="0"/>
        <w:jc w:val="both"/>
        <w:rPr>
          <w:rFonts w:ascii="Arial" w:hAnsi="Arial" w:cs="Arial"/>
          <w:sz w:val="20"/>
          <w:szCs w:val="20"/>
        </w:rPr>
      </w:pPr>
      <w:r w:rsidRPr="00D323A7">
        <w:rPr>
          <w:rFonts w:ascii="Arial" w:hAnsi="Arial" w:cs="Arial"/>
          <w:sz w:val="20"/>
          <w:szCs w:val="20"/>
        </w:rPr>
        <w:t xml:space="preserve"> </w:t>
      </w:r>
    </w:p>
    <w:p w:rsidR="00D323A7" w:rsidRPr="00D323A7" w:rsidRDefault="00D323A7" w:rsidP="00130717">
      <w:pPr>
        <w:spacing w:after="0"/>
        <w:jc w:val="both"/>
        <w:rPr>
          <w:rFonts w:ascii="Arial" w:hAnsi="Arial" w:cs="Arial"/>
          <w:b/>
          <w:sz w:val="20"/>
          <w:szCs w:val="20"/>
        </w:rPr>
      </w:pPr>
      <w:r w:rsidRPr="00D323A7">
        <w:rPr>
          <w:rFonts w:ascii="Arial" w:hAnsi="Arial" w:cs="Arial"/>
          <w:b/>
          <w:sz w:val="20"/>
          <w:szCs w:val="20"/>
        </w:rPr>
        <w:lastRenderedPageBreak/>
        <w:t>Procedimento licitatório</w:t>
      </w:r>
      <w:r w:rsidR="002F1D70">
        <w:rPr>
          <w:rFonts w:ascii="Arial" w:hAnsi="Arial" w:cs="Arial"/>
          <w:b/>
          <w:sz w:val="20"/>
          <w:szCs w:val="20"/>
        </w:rPr>
        <w:t>. A</w:t>
      </w:r>
      <w:r w:rsidRPr="00D323A7">
        <w:rPr>
          <w:rFonts w:ascii="Arial" w:hAnsi="Arial" w:cs="Arial"/>
          <w:b/>
          <w:sz w:val="20"/>
          <w:szCs w:val="20"/>
        </w:rPr>
        <w:t>nulação ou invalidação parcial</w:t>
      </w:r>
      <w:r w:rsidR="002F1D70">
        <w:rPr>
          <w:rFonts w:ascii="Arial" w:hAnsi="Arial" w:cs="Arial"/>
          <w:b/>
          <w:sz w:val="20"/>
          <w:szCs w:val="20"/>
        </w:rPr>
        <w:t>. D</w:t>
      </w:r>
      <w:r w:rsidRPr="00D323A7">
        <w:rPr>
          <w:rFonts w:ascii="Arial" w:hAnsi="Arial" w:cs="Arial"/>
          <w:b/>
          <w:sz w:val="20"/>
          <w:szCs w:val="20"/>
        </w:rPr>
        <w:t xml:space="preserve">iscricionariedade do gestor. </w:t>
      </w:r>
    </w:p>
    <w:p w:rsidR="00130717" w:rsidRDefault="00130717" w:rsidP="00130717">
      <w:pPr>
        <w:spacing w:after="0"/>
        <w:jc w:val="both"/>
        <w:rPr>
          <w:rFonts w:ascii="Arial" w:hAnsi="Arial" w:cs="Arial"/>
          <w:sz w:val="20"/>
          <w:szCs w:val="20"/>
        </w:rPr>
      </w:pPr>
    </w:p>
    <w:p w:rsidR="00D323A7" w:rsidRDefault="00D323A7" w:rsidP="00130717">
      <w:pPr>
        <w:spacing w:after="0"/>
        <w:jc w:val="both"/>
        <w:rPr>
          <w:rFonts w:ascii="Arial" w:hAnsi="Arial" w:cs="Arial"/>
          <w:sz w:val="20"/>
          <w:szCs w:val="20"/>
        </w:rPr>
      </w:pPr>
      <w:r w:rsidRPr="00D323A7">
        <w:rPr>
          <w:rFonts w:ascii="Arial" w:hAnsi="Arial" w:cs="Arial"/>
          <w:sz w:val="20"/>
          <w:szCs w:val="20"/>
        </w:rPr>
        <w:t xml:space="preserve">Verificada falha na condução de processo licitatório, relativa à desclassificação das propostas dos licitantes, a correção dos procedimentos indevidos é simples e tem potencial de benefício financeiro para a Administração, sendo possível o aproveitamento dos demais atos anteriores. Facultado é ao gestor dentro da sua esfera de discricionariedade, a escolha entre anular todo o procedimento licitatório ou invalidar apenas os atos insuscetíveis de aproveitamento. </w:t>
      </w:r>
    </w:p>
    <w:p w:rsidR="00130717" w:rsidRPr="00D323A7" w:rsidRDefault="00130717" w:rsidP="00130717">
      <w:pPr>
        <w:spacing w:after="0"/>
        <w:jc w:val="both"/>
        <w:rPr>
          <w:rFonts w:ascii="Arial" w:hAnsi="Arial" w:cs="Arial"/>
          <w:sz w:val="20"/>
          <w:szCs w:val="20"/>
        </w:rPr>
      </w:pPr>
    </w:p>
    <w:p w:rsidR="00D323A7" w:rsidRPr="00D323A7" w:rsidRDefault="00D346BF" w:rsidP="00130717">
      <w:pPr>
        <w:spacing w:after="0"/>
        <w:jc w:val="both"/>
        <w:rPr>
          <w:rFonts w:ascii="Arial" w:hAnsi="Arial" w:cs="Arial"/>
          <w:sz w:val="20"/>
          <w:szCs w:val="20"/>
        </w:rPr>
      </w:pPr>
      <w:hyperlink r:id="rId27" w:history="1">
        <w:r w:rsidR="00D323A7" w:rsidRPr="002B297F">
          <w:rPr>
            <w:rStyle w:val="Hyperlink"/>
            <w:rFonts w:ascii="Arial" w:hAnsi="Arial" w:cs="Arial"/>
            <w:b/>
            <w:sz w:val="20"/>
            <w:szCs w:val="20"/>
          </w:rPr>
          <w:t>Acórdão nº 2416/2017</w:t>
        </w:r>
        <w:r w:rsidR="00BC54B5" w:rsidRPr="002B297F">
          <w:rPr>
            <w:rStyle w:val="Hyperlink"/>
            <w:rFonts w:ascii="Arial" w:hAnsi="Arial" w:cs="Arial"/>
            <w:b/>
            <w:sz w:val="20"/>
            <w:szCs w:val="20"/>
          </w:rPr>
          <w:t xml:space="preserve"> - </w:t>
        </w:r>
        <w:r w:rsidR="00D323A7" w:rsidRPr="002B297F">
          <w:rPr>
            <w:rStyle w:val="Hyperlink"/>
            <w:rFonts w:ascii="Arial" w:hAnsi="Arial" w:cs="Arial"/>
            <w:b/>
            <w:sz w:val="20"/>
            <w:szCs w:val="20"/>
          </w:rPr>
          <w:t>Primeira Câmara</w:t>
        </w:r>
      </w:hyperlink>
      <w:r w:rsidR="00D323A7" w:rsidRPr="00D323A7">
        <w:rPr>
          <w:rFonts w:ascii="Arial" w:hAnsi="Arial" w:cs="Arial"/>
          <w:sz w:val="20"/>
          <w:szCs w:val="20"/>
        </w:rPr>
        <w:t xml:space="preserve"> (Representação, Rel. Ministro-Substituto </w:t>
      </w:r>
      <w:proofErr w:type="spellStart"/>
      <w:r w:rsidR="00D323A7" w:rsidRPr="00D323A7">
        <w:rPr>
          <w:rFonts w:ascii="Arial" w:hAnsi="Arial" w:cs="Arial"/>
          <w:sz w:val="20"/>
          <w:szCs w:val="20"/>
        </w:rPr>
        <w:t>Weder</w:t>
      </w:r>
      <w:proofErr w:type="spellEnd"/>
      <w:r w:rsidR="00D323A7" w:rsidRPr="00D323A7">
        <w:rPr>
          <w:rFonts w:ascii="Arial" w:hAnsi="Arial" w:cs="Arial"/>
          <w:sz w:val="20"/>
          <w:szCs w:val="20"/>
        </w:rPr>
        <w:t xml:space="preserve"> de Oliveira</w:t>
      </w:r>
      <w:proofErr w:type="gramStart"/>
      <w:r w:rsidR="00D323A7" w:rsidRPr="00D323A7">
        <w:rPr>
          <w:rFonts w:ascii="Arial" w:hAnsi="Arial" w:cs="Arial"/>
          <w:sz w:val="20"/>
          <w:szCs w:val="20"/>
        </w:rPr>
        <w:t>)</w:t>
      </w:r>
      <w:proofErr w:type="gramEnd"/>
    </w:p>
    <w:p w:rsidR="00130717" w:rsidRDefault="00130717" w:rsidP="00130717">
      <w:pPr>
        <w:spacing w:after="0"/>
        <w:jc w:val="both"/>
        <w:rPr>
          <w:rFonts w:ascii="Arial" w:hAnsi="Arial" w:cs="Arial"/>
          <w:b/>
          <w:sz w:val="20"/>
          <w:szCs w:val="20"/>
        </w:rPr>
      </w:pPr>
    </w:p>
    <w:p w:rsidR="00D323A7" w:rsidRPr="00D323A7" w:rsidRDefault="00D323A7" w:rsidP="00130717">
      <w:pPr>
        <w:spacing w:after="0"/>
        <w:jc w:val="both"/>
        <w:rPr>
          <w:rFonts w:ascii="Arial" w:hAnsi="Arial" w:cs="Arial"/>
          <w:b/>
          <w:sz w:val="20"/>
          <w:szCs w:val="20"/>
        </w:rPr>
      </w:pPr>
      <w:r w:rsidRPr="00D323A7">
        <w:rPr>
          <w:rFonts w:ascii="Arial" w:hAnsi="Arial" w:cs="Arial"/>
          <w:b/>
          <w:sz w:val="20"/>
          <w:szCs w:val="20"/>
        </w:rPr>
        <w:t xml:space="preserve">Exigência de vistoria técnica por </w:t>
      </w:r>
      <w:proofErr w:type="spellStart"/>
      <w:r w:rsidRPr="00D323A7">
        <w:rPr>
          <w:rFonts w:ascii="Arial" w:hAnsi="Arial" w:cs="Arial"/>
          <w:b/>
          <w:sz w:val="20"/>
          <w:szCs w:val="20"/>
        </w:rPr>
        <w:t>sócio-administrador</w:t>
      </w:r>
      <w:proofErr w:type="spellEnd"/>
      <w:r w:rsidRPr="00D323A7">
        <w:rPr>
          <w:rFonts w:ascii="Arial" w:hAnsi="Arial" w:cs="Arial"/>
          <w:b/>
          <w:sz w:val="20"/>
          <w:szCs w:val="20"/>
        </w:rPr>
        <w:t xml:space="preserve"> da licitante</w:t>
      </w:r>
      <w:r w:rsidR="00BC54B5">
        <w:rPr>
          <w:rFonts w:ascii="Arial" w:hAnsi="Arial" w:cs="Arial"/>
          <w:b/>
          <w:sz w:val="20"/>
          <w:szCs w:val="20"/>
        </w:rPr>
        <w:t>. I</w:t>
      </w:r>
      <w:r w:rsidRPr="00D323A7">
        <w:rPr>
          <w:rFonts w:ascii="Arial" w:hAnsi="Arial" w:cs="Arial"/>
          <w:b/>
          <w:sz w:val="20"/>
          <w:szCs w:val="20"/>
        </w:rPr>
        <w:t>legalidade.</w:t>
      </w:r>
    </w:p>
    <w:p w:rsidR="00130717" w:rsidRDefault="00130717" w:rsidP="00130717">
      <w:pPr>
        <w:spacing w:after="0"/>
        <w:jc w:val="both"/>
        <w:rPr>
          <w:rFonts w:ascii="Arial" w:hAnsi="Arial" w:cs="Arial"/>
          <w:sz w:val="20"/>
          <w:szCs w:val="20"/>
        </w:rPr>
      </w:pPr>
    </w:p>
    <w:p w:rsidR="00D323A7" w:rsidRDefault="00D323A7" w:rsidP="00130717">
      <w:pPr>
        <w:spacing w:after="0"/>
        <w:jc w:val="both"/>
        <w:rPr>
          <w:rFonts w:ascii="Arial" w:hAnsi="Arial" w:cs="Arial"/>
          <w:sz w:val="20"/>
          <w:szCs w:val="20"/>
        </w:rPr>
      </w:pPr>
      <w:r w:rsidRPr="00D323A7">
        <w:rPr>
          <w:rFonts w:ascii="Arial" w:hAnsi="Arial" w:cs="Arial"/>
          <w:sz w:val="20"/>
          <w:szCs w:val="20"/>
        </w:rPr>
        <w:t xml:space="preserve">Edital de pregão presencial para contratação de serviços de locação de veículos para o transporte escolar de alunos, que exigiu a obrigatoriedade de realização de visita técnica exclusivamente pelo sócio administrador da empresa licitante. A vistoria técnica, quando exigida não deve sofrer condicionantes por parte da Administração, que resultem em ônus desnecessário aos particulares e importem restrição injustificada à competitividade do certame. </w:t>
      </w:r>
    </w:p>
    <w:p w:rsidR="00130717" w:rsidRPr="00D323A7" w:rsidRDefault="00130717" w:rsidP="00130717">
      <w:pPr>
        <w:spacing w:after="0"/>
        <w:jc w:val="both"/>
        <w:rPr>
          <w:rFonts w:ascii="Arial" w:hAnsi="Arial" w:cs="Arial"/>
          <w:sz w:val="20"/>
          <w:szCs w:val="20"/>
        </w:rPr>
      </w:pPr>
    </w:p>
    <w:p w:rsidR="002874A2" w:rsidRDefault="0060126D" w:rsidP="008D7542">
      <w:pPr>
        <w:jc w:val="center"/>
        <w:rPr>
          <w:rStyle w:val="Hyperlink"/>
          <w:rFonts w:ascii="Arial" w:hAnsi="Arial" w:cs="Arial"/>
          <w:i/>
          <w:color w:val="000000" w:themeColor="text1"/>
          <w:sz w:val="18"/>
          <w:szCs w:val="18"/>
          <w:u w:val="none"/>
        </w:rPr>
      </w:pPr>
      <w:r w:rsidRPr="005C4DB7">
        <w:rPr>
          <w:rFonts w:ascii="Arial" w:hAnsi="Arial" w:cs="Arial"/>
          <w:noProof/>
          <w:sz w:val="20"/>
          <w:szCs w:val="20"/>
          <w:lang w:eastAsia="pt-BR"/>
        </w:rPr>
        <mc:AlternateContent>
          <mc:Choice Requires="wps">
            <w:drawing>
              <wp:anchor distT="0" distB="0" distL="114300" distR="114300" simplePos="0" relativeHeight="251667456" behindDoc="0" locked="0" layoutInCell="1" allowOverlap="1" wp14:anchorId="32880E73" wp14:editId="289F161D">
                <wp:simplePos x="0" y="0"/>
                <wp:positionH relativeFrom="margin">
                  <wp:posOffset>-6985</wp:posOffset>
                </wp:positionH>
                <wp:positionV relativeFrom="paragraph">
                  <wp:posOffset>97155</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Conector reto 59"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7.65pt" to="433.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" strokecolor="black [3200]" strokeweight="2pt">
                <v:shadow on="t" color="black" opacity="24903f" origin=",.5" offset="0,.55556mm"/>
                <w10:wrap anchorx="margin"/>
              </v:line>
            </w:pict>
          </mc:Fallback>
        </mc:AlternateContent>
      </w:r>
    </w:p>
    <w:p w:rsidR="008D7542" w:rsidRDefault="00E30DE6" w:rsidP="008D7542">
      <w:pPr>
        <w:widowControl w:val="0"/>
        <w:autoSpaceDE w:val="0"/>
        <w:autoSpaceDN w:val="0"/>
        <w:jc w:val="center"/>
        <w:rPr>
          <w:rFonts w:ascii="Arial" w:hAnsi="Arial" w:cs="Arial"/>
          <w:b/>
          <w:sz w:val="20"/>
          <w:szCs w:val="20"/>
        </w:rPr>
      </w:pPr>
      <w:r w:rsidRPr="00F41C34">
        <w:rPr>
          <w:rStyle w:val="Hyperlink"/>
          <w:rFonts w:ascii="Arial" w:hAnsi="Arial" w:cs="Arial"/>
          <w:i/>
          <w:color w:val="000000" w:themeColor="text1"/>
          <w:sz w:val="18"/>
          <w:szCs w:val="18"/>
          <w:u w:val="none"/>
        </w:rPr>
        <w:t xml:space="preserve">Elaboração: Escola de Gestão Pública </w:t>
      </w:r>
      <w:r w:rsidR="001A16DE">
        <w:rPr>
          <w:rStyle w:val="Hyperlink"/>
          <w:rFonts w:ascii="Arial" w:hAnsi="Arial" w:cs="Arial"/>
          <w:i/>
          <w:color w:val="000000" w:themeColor="text1"/>
          <w:sz w:val="18"/>
          <w:szCs w:val="18"/>
          <w:u w:val="none"/>
        </w:rPr>
        <w:t>-</w:t>
      </w:r>
      <w:r w:rsidRPr="00F41C34">
        <w:rPr>
          <w:rStyle w:val="Hyperlink"/>
          <w:rFonts w:ascii="Arial" w:hAnsi="Arial" w:cs="Arial"/>
          <w:i/>
          <w:color w:val="000000" w:themeColor="text1"/>
          <w:sz w:val="18"/>
          <w:szCs w:val="18"/>
          <w:u w:val="none"/>
        </w:rPr>
        <w:t xml:space="preserve"> Jurisprudência</w:t>
      </w:r>
    </w:p>
    <w:p w:rsidR="008D7542" w:rsidRDefault="008D7542" w:rsidP="008D7542">
      <w:pPr>
        <w:widowControl w:val="0"/>
        <w:autoSpaceDE w:val="0"/>
        <w:autoSpaceDN w:val="0"/>
        <w:jc w:val="both"/>
        <w:rPr>
          <w:rFonts w:ascii="Arial" w:hAnsi="Arial" w:cs="Arial"/>
          <w:b/>
          <w:sz w:val="20"/>
          <w:szCs w:val="20"/>
        </w:rPr>
      </w:pPr>
    </w:p>
    <w:sectPr w:rsidR="008D7542">
      <w:headerReference w:type="default" r:id="rId28"/>
      <w:footerReference w:type="default" r:id="rId2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7A9" w:rsidRDefault="009907A9" w:rsidP="00350CC2">
      <w:pPr>
        <w:spacing w:after="0" w:line="240" w:lineRule="auto"/>
      </w:pPr>
      <w:r>
        <w:separator/>
      </w:r>
    </w:p>
  </w:endnote>
  <w:endnote w:type="continuationSeparator" w:id="0">
    <w:p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5DE" w:rsidRDefault="002245DE" w:rsidP="002245DE">
    <w:pPr>
      <w:pStyle w:val="Rodap"/>
      <w:jc w:val="center"/>
      <w:rPr>
        <w:sz w:val="16"/>
        <w:szCs w:val="16"/>
      </w:rPr>
    </w:pPr>
    <w:r>
      <w:rPr>
        <w:noProof/>
        <w:lang w:eastAsia="pt-BR"/>
      </w:rPr>
      <w:drawing>
        <wp:inline distT="0" distB="0" distL="0" distR="0" wp14:anchorId="76F19C9C" wp14:editId="2E121258">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D346BF">
      <w:rPr>
        <w:noProof/>
        <w:sz w:val="16"/>
        <w:szCs w:val="16"/>
      </w:rPr>
      <w:t>7</w:t>
    </w:r>
    <w:r w:rsidRPr="00722924">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7A9" w:rsidRDefault="009907A9" w:rsidP="00350CC2">
      <w:pPr>
        <w:spacing w:after="0" w:line="240" w:lineRule="auto"/>
      </w:pPr>
      <w:r>
        <w:separator/>
      </w:r>
    </w:p>
  </w:footnote>
  <w:footnote w:type="continuationSeparator" w:id="0">
    <w:p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FD7" w:rsidRDefault="006A5FD7" w:rsidP="00F14CCC">
    <w:pPr>
      <w:pStyle w:val="Cabealho"/>
      <w:spacing w:after="100" w:afterAutospacing="1"/>
      <w:jc w:val="center"/>
      <w:rPr>
        <w:b/>
      </w:rPr>
    </w:pPr>
  </w:p>
  <w:p w:rsidR="006A5FD7" w:rsidRDefault="006A5FD7" w:rsidP="00F14CCC">
    <w:pPr>
      <w:pStyle w:val="Cabealho"/>
      <w:spacing w:after="100" w:afterAutospacing="1"/>
      <w:jc w:val="center"/>
      <w:rPr>
        <w:b/>
      </w:rPr>
    </w:pPr>
    <w:r>
      <w:rPr>
        <w:noProof/>
        <w:lang w:eastAsia="pt-BR"/>
      </w:rPr>
      <w:drawing>
        <wp:inline distT="0" distB="0" distL="0" distR="0" wp14:anchorId="36557203" wp14:editId="07039FB4">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191"/>
    <w:rsid w:val="00001F0E"/>
    <w:rsid w:val="0000505F"/>
    <w:rsid w:val="000078B5"/>
    <w:rsid w:val="00007F7A"/>
    <w:rsid w:val="00007FD0"/>
    <w:rsid w:val="00010B69"/>
    <w:rsid w:val="00010F88"/>
    <w:rsid w:val="0001200F"/>
    <w:rsid w:val="00012CBB"/>
    <w:rsid w:val="00013840"/>
    <w:rsid w:val="00017EBA"/>
    <w:rsid w:val="00021B0A"/>
    <w:rsid w:val="00025971"/>
    <w:rsid w:val="000262AD"/>
    <w:rsid w:val="00027A03"/>
    <w:rsid w:val="00027FAB"/>
    <w:rsid w:val="000300F4"/>
    <w:rsid w:val="00033E69"/>
    <w:rsid w:val="00040EBA"/>
    <w:rsid w:val="000439FD"/>
    <w:rsid w:val="00045700"/>
    <w:rsid w:val="00046191"/>
    <w:rsid w:val="00046E21"/>
    <w:rsid w:val="00047EF1"/>
    <w:rsid w:val="00052862"/>
    <w:rsid w:val="00056686"/>
    <w:rsid w:val="00056E6F"/>
    <w:rsid w:val="000572CE"/>
    <w:rsid w:val="000617CF"/>
    <w:rsid w:val="00062737"/>
    <w:rsid w:val="00067E01"/>
    <w:rsid w:val="00070009"/>
    <w:rsid w:val="00070B14"/>
    <w:rsid w:val="000713DD"/>
    <w:rsid w:val="00071DE3"/>
    <w:rsid w:val="0007200C"/>
    <w:rsid w:val="00074287"/>
    <w:rsid w:val="000747BF"/>
    <w:rsid w:val="00074FAB"/>
    <w:rsid w:val="000759E5"/>
    <w:rsid w:val="000926D4"/>
    <w:rsid w:val="00092E5D"/>
    <w:rsid w:val="0009482D"/>
    <w:rsid w:val="000A0E48"/>
    <w:rsid w:val="000A29BE"/>
    <w:rsid w:val="000A4EB6"/>
    <w:rsid w:val="000A5F01"/>
    <w:rsid w:val="000A71D1"/>
    <w:rsid w:val="000B1E10"/>
    <w:rsid w:val="000B31B6"/>
    <w:rsid w:val="000B47C0"/>
    <w:rsid w:val="000C2948"/>
    <w:rsid w:val="000C3582"/>
    <w:rsid w:val="000C5093"/>
    <w:rsid w:val="000C5460"/>
    <w:rsid w:val="000C5EB3"/>
    <w:rsid w:val="000C63BC"/>
    <w:rsid w:val="000D357D"/>
    <w:rsid w:val="000D4DE6"/>
    <w:rsid w:val="000D6D01"/>
    <w:rsid w:val="000E3ACE"/>
    <w:rsid w:val="000E3FC6"/>
    <w:rsid w:val="000E5AC8"/>
    <w:rsid w:val="000F04ED"/>
    <w:rsid w:val="000F18DA"/>
    <w:rsid w:val="000F1FFA"/>
    <w:rsid w:val="000F314C"/>
    <w:rsid w:val="000F639D"/>
    <w:rsid w:val="000F7C1B"/>
    <w:rsid w:val="00100B9C"/>
    <w:rsid w:val="00110517"/>
    <w:rsid w:val="00110BD6"/>
    <w:rsid w:val="00111C26"/>
    <w:rsid w:val="00112B60"/>
    <w:rsid w:val="00113EF1"/>
    <w:rsid w:val="00114B62"/>
    <w:rsid w:val="00120862"/>
    <w:rsid w:val="0012211A"/>
    <w:rsid w:val="00123D02"/>
    <w:rsid w:val="00126447"/>
    <w:rsid w:val="00127DF2"/>
    <w:rsid w:val="00130717"/>
    <w:rsid w:val="0013298B"/>
    <w:rsid w:val="001342E3"/>
    <w:rsid w:val="0013514C"/>
    <w:rsid w:val="00135D5F"/>
    <w:rsid w:val="001411E6"/>
    <w:rsid w:val="001415BA"/>
    <w:rsid w:val="00142D10"/>
    <w:rsid w:val="00144712"/>
    <w:rsid w:val="001472C1"/>
    <w:rsid w:val="00150844"/>
    <w:rsid w:val="001529D8"/>
    <w:rsid w:val="00156185"/>
    <w:rsid w:val="00157806"/>
    <w:rsid w:val="00161AA2"/>
    <w:rsid w:val="0016670D"/>
    <w:rsid w:val="00166A96"/>
    <w:rsid w:val="00170F9D"/>
    <w:rsid w:val="001720EB"/>
    <w:rsid w:val="0017455D"/>
    <w:rsid w:val="001823E7"/>
    <w:rsid w:val="0018272D"/>
    <w:rsid w:val="00190B94"/>
    <w:rsid w:val="001930D1"/>
    <w:rsid w:val="001942C5"/>
    <w:rsid w:val="00196437"/>
    <w:rsid w:val="001975AB"/>
    <w:rsid w:val="001A16DE"/>
    <w:rsid w:val="001B096B"/>
    <w:rsid w:val="001B5F7A"/>
    <w:rsid w:val="001B6E08"/>
    <w:rsid w:val="001C46A8"/>
    <w:rsid w:val="001D51BD"/>
    <w:rsid w:val="001D6665"/>
    <w:rsid w:val="001D684B"/>
    <w:rsid w:val="001D6ADC"/>
    <w:rsid w:val="001E5F2E"/>
    <w:rsid w:val="001E6CAA"/>
    <w:rsid w:val="001F7A25"/>
    <w:rsid w:val="002013D1"/>
    <w:rsid w:val="0020195B"/>
    <w:rsid w:val="00202F4B"/>
    <w:rsid w:val="002036C8"/>
    <w:rsid w:val="002100EE"/>
    <w:rsid w:val="002147AC"/>
    <w:rsid w:val="00215EF3"/>
    <w:rsid w:val="00221D15"/>
    <w:rsid w:val="00223A59"/>
    <w:rsid w:val="00223F1C"/>
    <w:rsid w:val="002245DE"/>
    <w:rsid w:val="00232878"/>
    <w:rsid w:val="0023318C"/>
    <w:rsid w:val="00234AE0"/>
    <w:rsid w:val="00235F82"/>
    <w:rsid w:val="00237C21"/>
    <w:rsid w:val="0024200E"/>
    <w:rsid w:val="002426C3"/>
    <w:rsid w:val="002478B9"/>
    <w:rsid w:val="00253ADA"/>
    <w:rsid w:val="00255360"/>
    <w:rsid w:val="00256CEA"/>
    <w:rsid w:val="00260758"/>
    <w:rsid w:val="00260D58"/>
    <w:rsid w:val="0026477F"/>
    <w:rsid w:val="0026729F"/>
    <w:rsid w:val="00271154"/>
    <w:rsid w:val="002805F1"/>
    <w:rsid w:val="00286EB4"/>
    <w:rsid w:val="002874A2"/>
    <w:rsid w:val="002921E2"/>
    <w:rsid w:val="0029566D"/>
    <w:rsid w:val="00295F4B"/>
    <w:rsid w:val="002A00AC"/>
    <w:rsid w:val="002A0792"/>
    <w:rsid w:val="002A1D5F"/>
    <w:rsid w:val="002B070A"/>
    <w:rsid w:val="002B14B7"/>
    <w:rsid w:val="002B297F"/>
    <w:rsid w:val="002C19EA"/>
    <w:rsid w:val="002C480F"/>
    <w:rsid w:val="002C56C9"/>
    <w:rsid w:val="002D48D1"/>
    <w:rsid w:val="002D5B56"/>
    <w:rsid w:val="002D6612"/>
    <w:rsid w:val="002D7650"/>
    <w:rsid w:val="002E4277"/>
    <w:rsid w:val="002E72FA"/>
    <w:rsid w:val="002E7DFF"/>
    <w:rsid w:val="002F0BE9"/>
    <w:rsid w:val="002F13A0"/>
    <w:rsid w:val="002F1634"/>
    <w:rsid w:val="002F1D70"/>
    <w:rsid w:val="002F22FA"/>
    <w:rsid w:val="002F73BA"/>
    <w:rsid w:val="003005B3"/>
    <w:rsid w:val="0030165B"/>
    <w:rsid w:val="00302340"/>
    <w:rsid w:val="00305A67"/>
    <w:rsid w:val="00307038"/>
    <w:rsid w:val="003132BE"/>
    <w:rsid w:val="00320577"/>
    <w:rsid w:val="0032266D"/>
    <w:rsid w:val="00325E2F"/>
    <w:rsid w:val="00327DF9"/>
    <w:rsid w:val="00331533"/>
    <w:rsid w:val="0033604C"/>
    <w:rsid w:val="00343C28"/>
    <w:rsid w:val="00344A3D"/>
    <w:rsid w:val="00344A41"/>
    <w:rsid w:val="0034575E"/>
    <w:rsid w:val="00350CC2"/>
    <w:rsid w:val="00352A72"/>
    <w:rsid w:val="0035371B"/>
    <w:rsid w:val="00353FEB"/>
    <w:rsid w:val="00356FB0"/>
    <w:rsid w:val="00361F1D"/>
    <w:rsid w:val="00365E61"/>
    <w:rsid w:val="00365F51"/>
    <w:rsid w:val="0038012F"/>
    <w:rsid w:val="00380BAB"/>
    <w:rsid w:val="00394451"/>
    <w:rsid w:val="003A6622"/>
    <w:rsid w:val="003C6B35"/>
    <w:rsid w:val="003C7C21"/>
    <w:rsid w:val="003D7C37"/>
    <w:rsid w:val="003E110D"/>
    <w:rsid w:val="003E3529"/>
    <w:rsid w:val="003E3D02"/>
    <w:rsid w:val="003E3E6A"/>
    <w:rsid w:val="003E55BC"/>
    <w:rsid w:val="003F0088"/>
    <w:rsid w:val="003F03C6"/>
    <w:rsid w:val="003F2DDE"/>
    <w:rsid w:val="003F5060"/>
    <w:rsid w:val="003F677C"/>
    <w:rsid w:val="003F7090"/>
    <w:rsid w:val="004043AD"/>
    <w:rsid w:val="00405A6A"/>
    <w:rsid w:val="00406D2C"/>
    <w:rsid w:val="0041120A"/>
    <w:rsid w:val="0041337A"/>
    <w:rsid w:val="00416A72"/>
    <w:rsid w:val="00420AE1"/>
    <w:rsid w:val="0042728A"/>
    <w:rsid w:val="004276DC"/>
    <w:rsid w:val="0043291F"/>
    <w:rsid w:val="004371F9"/>
    <w:rsid w:val="00437541"/>
    <w:rsid w:val="00441D38"/>
    <w:rsid w:val="00441E59"/>
    <w:rsid w:val="0044532C"/>
    <w:rsid w:val="00447BB2"/>
    <w:rsid w:val="00455387"/>
    <w:rsid w:val="00455AAB"/>
    <w:rsid w:val="00457317"/>
    <w:rsid w:val="004611E1"/>
    <w:rsid w:val="0046165B"/>
    <w:rsid w:val="00462460"/>
    <w:rsid w:val="004624E9"/>
    <w:rsid w:val="00462A13"/>
    <w:rsid w:val="00462F2A"/>
    <w:rsid w:val="00463AC5"/>
    <w:rsid w:val="00463BA8"/>
    <w:rsid w:val="00470218"/>
    <w:rsid w:val="00482FA5"/>
    <w:rsid w:val="00484E6E"/>
    <w:rsid w:val="00485819"/>
    <w:rsid w:val="00487D31"/>
    <w:rsid w:val="00490000"/>
    <w:rsid w:val="004920C5"/>
    <w:rsid w:val="004927D6"/>
    <w:rsid w:val="00492E16"/>
    <w:rsid w:val="00494C04"/>
    <w:rsid w:val="0049557F"/>
    <w:rsid w:val="004965C3"/>
    <w:rsid w:val="004A0574"/>
    <w:rsid w:val="004A5804"/>
    <w:rsid w:val="004A794E"/>
    <w:rsid w:val="004B142E"/>
    <w:rsid w:val="004B44C1"/>
    <w:rsid w:val="004B623F"/>
    <w:rsid w:val="004C11DE"/>
    <w:rsid w:val="004C13DB"/>
    <w:rsid w:val="004D14AD"/>
    <w:rsid w:val="004D376C"/>
    <w:rsid w:val="004D3864"/>
    <w:rsid w:val="004D58CD"/>
    <w:rsid w:val="004D5EEF"/>
    <w:rsid w:val="004D7DC5"/>
    <w:rsid w:val="004E6410"/>
    <w:rsid w:val="004E7C93"/>
    <w:rsid w:val="004F3C8F"/>
    <w:rsid w:val="00500939"/>
    <w:rsid w:val="00501FC7"/>
    <w:rsid w:val="005025F4"/>
    <w:rsid w:val="00502AAF"/>
    <w:rsid w:val="00510B62"/>
    <w:rsid w:val="00511F85"/>
    <w:rsid w:val="00517B69"/>
    <w:rsid w:val="00520368"/>
    <w:rsid w:val="00523227"/>
    <w:rsid w:val="00523246"/>
    <w:rsid w:val="005237FD"/>
    <w:rsid w:val="00525F8B"/>
    <w:rsid w:val="0052651B"/>
    <w:rsid w:val="00530F1E"/>
    <w:rsid w:val="00532F0D"/>
    <w:rsid w:val="00533C06"/>
    <w:rsid w:val="0053401E"/>
    <w:rsid w:val="00540B8E"/>
    <w:rsid w:val="00542636"/>
    <w:rsid w:val="00544AB5"/>
    <w:rsid w:val="00547AFC"/>
    <w:rsid w:val="0055022A"/>
    <w:rsid w:val="005503E5"/>
    <w:rsid w:val="005513B0"/>
    <w:rsid w:val="00556F73"/>
    <w:rsid w:val="005576BE"/>
    <w:rsid w:val="00561787"/>
    <w:rsid w:val="0056193C"/>
    <w:rsid w:val="005650CD"/>
    <w:rsid w:val="00566AE8"/>
    <w:rsid w:val="005706D5"/>
    <w:rsid w:val="005728BC"/>
    <w:rsid w:val="005759E4"/>
    <w:rsid w:val="00576089"/>
    <w:rsid w:val="005819D2"/>
    <w:rsid w:val="00582374"/>
    <w:rsid w:val="00584BC6"/>
    <w:rsid w:val="0058559D"/>
    <w:rsid w:val="00585A3B"/>
    <w:rsid w:val="00586D7A"/>
    <w:rsid w:val="00590FA0"/>
    <w:rsid w:val="005957D1"/>
    <w:rsid w:val="00597215"/>
    <w:rsid w:val="005A0FD0"/>
    <w:rsid w:val="005A5AF2"/>
    <w:rsid w:val="005A742F"/>
    <w:rsid w:val="005B7055"/>
    <w:rsid w:val="005C4763"/>
    <w:rsid w:val="005C4DB7"/>
    <w:rsid w:val="005C5DC8"/>
    <w:rsid w:val="005C661E"/>
    <w:rsid w:val="005D1E9E"/>
    <w:rsid w:val="005D48C8"/>
    <w:rsid w:val="005D58CE"/>
    <w:rsid w:val="005D6DB4"/>
    <w:rsid w:val="005E2760"/>
    <w:rsid w:val="005E2D13"/>
    <w:rsid w:val="005E350B"/>
    <w:rsid w:val="005F03A4"/>
    <w:rsid w:val="005F0C51"/>
    <w:rsid w:val="005F16DB"/>
    <w:rsid w:val="005F17B2"/>
    <w:rsid w:val="005F2BB5"/>
    <w:rsid w:val="005F3A96"/>
    <w:rsid w:val="005F4DBF"/>
    <w:rsid w:val="00600AA5"/>
    <w:rsid w:val="0060126D"/>
    <w:rsid w:val="0060146A"/>
    <w:rsid w:val="00601974"/>
    <w:rsid w:val="00601CE8"/>
    <w:rsid w:val="006045AF"/>
    <w:rsid w:val="006105E3"/>
    <w:rsid w:val="006115E2"/>
    <w:rsid w:val="0061491F"/>
    <w:rsid w:val="00620DEF"/>
    <w:rsid w:val="0062204C"/>
    <w:rsid w:val="00626DD6"/>
    <w:rsid w:val="006331E3"/>
    <w:rsid w:val="00633C62"/>
    <w:rsid w:val="006361F0"/>
    <w:rsid w:val="006372A4"/>
    <w:rsid w:val="006375ED"/>
    <w:rsid w:val="00640861"/>
    <w:rsid w:val="00640BDC"/>
    <w:rsid w:val="00646004"/>
    <w:rsid w:val="00646AD1"/>
    <w:rsid w:val="00650E4E"/>
    <w:rsid w:val="00654D9D"/>
    <w:rsid w:val="00660C02"/>
    <w:rsid w:val="0066130F"/>
    <w:rsid w:val="006645D9"/>
    <w:rsid w:val="00667637"/>
    <w:rsid w:val="0067150D"/>
    <w:rsid w:val="00673A29"/>
    <w:rsid w:val="006766F4"/>
    <w:rsid w:val="0068250F"/>
    <w:rsid w:val="00685FFE"/>
    <w:rsid w:val="00686729"/>
    <w:rsid w:val="00694174"/>
    <w:rsid w:val="006A27BC"/>
    <w:rsid w:val="006A27D6"/>
    <w:rsid w:val="006A3A42"/>
    <w:rsid w:val="006A5FD7"/>
    <w:rsid w:val="006B143E"/>
    <w:rsid w:val="006B30E3"/>
    <w:rsid w:val="006B5E72"/>
    <w:rsid w:val="006B6205"/>
    <w:rsid w:val="006C058F"/>
    <w:rsid w:val="006C7A04"/>
    <w:rsid w:val="006D1B83"/>
    <w:rsid w:val="006D1BE7"/>
    <w:rsid w:val="006D6FCC"/>
    <w:rsid w:val="006E26E8"/>
    <w:rsid w:val="006F4894"/>
    <w:rsid w:val="006F676D"/>
    <w:rsid w:val="00700672"/>
    <w:rsid w:val="00701319"/>
    <w:rsid w:val="00701A95"/>
    <w:rsid w:val="00706127"/>
    <w:rsid w:val="00712A93"/>
    <w:rsid w:val="00714CF1"/>
    <w:rsid w:val="00715CEB"/>
    <w:rsid w:val="00717A58"/>
    <w:rsid w:val="00722924"/>
    <w:rsid w:val="00723D30"/>
    <w:rsid w:val="00723F1A"/>
    <w:rsid w:val="00726974"/>
    <w:rsid w:val="007319AD"/>
    <w:rsid w:val="00740240"/>
    <w:rsid w:val="00742895"/>
    <w:rsid w:val="00742BC9"/>
    <w:rsid w:val="00743D5F"/>
    <w:rsid w:val="00745634"/>
    <w:rsid w:val="007469FC"/>
    <w:rsid w:val="00746A92"/>
    <w:rsid w:val="00747EAE"/>
    <w:rsid w:val="00750DEB"/>
    <w:rsid w:val="007515C1"/>
    <w:rsid w:val="007557BC"/>
    <w:rsid w:val="00762976"/>
    <w:rsid w:val="00766834"/>
    <w:rsid w:val="00766EC7"/>
    <w:rsid w:val="0077082D"/>
    <w:rsid w:val="0077181C"/>
    <w:rsid w:val="0077499E"/>
    <w:rsid w:val="007752E2"/>
    <w:rsid w:val="00783479"/>
    <w:rsid w:val="00783D3E"/>
    <w:rsid w:val="00784B5D"/>
    <w:rsid w:val="00791384"/>
    <w:rsid w:val="00791D74"/>
    <w:rsid w:val="007931D7"/>
    <w:rsid w:val="0079708B"/>
    <w:rsid w:val="0079779E"/>
    <w:rsid w:val="007A6DC9"/>
    <w:rsid w:val="007A71B5"/>
    <w:rsid w:val="007A797E"/>
    <w:rsid w:val="007C0E7E"/>
    <w:rsid w:val="007D009C"/>
    <w:rsid w:val="007D2162"/>
    <w:rsid w:val="007D62D9"/>
    <w:rsid w:val="007D73C9"/>
    <w:rsid w:val="007E28C1"/>
    <w:rsid w:val="007F2086"/>
    <w:rsid w:val="00801004"/>
    <w:rsid w:val="008058BC"/>
    <w:rsid w:val="00807854"/>
    <w:rsid w:val="00811A90"/>
    <w:rsid w:val="00815C4F"/>
    <w:rsid w:val="0081738B"/>
    <w:rsid w:val="0082026A"/>
    <w:rsid w:val="00824136"/>
    <w:rsid w:val="00826075"/>
    <w:rsid w:val="008267CA"/>
    <w:rsid w:val="00826A19"/>
    <w:rsid w:val="008317C8"/>
    <w:rsid w:val="00831915"/>
    <w:rsid w:val="0083305B"/>
    <w:rsid w:val="00834578"/>
    <w:rsid w:val="00841EAB"/>
    <w:rsid w:val="00844977"/>
    <w:rsid w:val="00845BB4"/>
    <w:rsid w:val="00847BF3"/>
    <w:rsid w:val="00853D0B"/>
    <w:rsid w:val="00854B16"/>
    <w:rsid w:val="00854BCA"/>
    <w:rsid w:val="00855A43"/>
    <w:rsid w:val="008561BF"/>
    <w:rsid w:val="008633B6"/>
    <w:rsid w:val="00866481"/>
    <w:rsid w:val="0087076A"/>
    <w:rsid w:val="00870853"/>
    <w:rsid w:val="008731E4"/>
    <w:rsid w:val="008745D6"/>
    <w:rsid w:val="00874DCA"/>
    <w:rsid w:val="00875D64"/>
    <w:rsid w:val="00875E32"/>
    <w:rsid w:val="0087668E"/>
    <w:rsid w:val="0088277A"/>
    <w:rsid w:val="0088297B"/>
    <w:rsid w:val="00890A70"/>
    <w:rsid w:val="00890DDC"/>
    <w:rsid w:val="00890F9C"/>
    <w:rsid w:val="008928B6"/>
    <w:rsid w:val="00894CA0"/>
    <w:rsid w:val="00895461"/>
    <w:rsid w:val="00897C5E"/>
    <w:rsid w:val="008A2307"/>
    <w:rsid w:val="008A2B8F"/>
    <w:rsid w:val="008A2BB7"/>
    <w:rsid w:val="008A70A5"/>
    <w:rsid w:val="008B368E"/>
    <w:rsid w:val="008B38EE"/>
    <w:rsid w:val="008B55B4"/>
    <w:rsid w:val="008B6A00"/>
    <w:rsid w:val="008C0269"/>
    <w:rsid w:val="008C257C"/>
    <w:rsid w:val="008D0FDE"/>
    <w:rsid w:val="008D7542"/>
    <w:rsid w:val="008D7F7C"/>
    <w:rsid w:val="008E0835"/>
    <w:rsid w:val="008E16ED"/>
    <w:rsid w:val="008E280E"/>
    <w:rsid w:val="008E2BA7"/>
    <w:rsid w:val="008E5642"/>
    <w:rsid w:val="008E5CC2"/>
    <w:rsid w:val="008F2E20"/>
    <w:rsid w:val="00901036"/>
    <w:rsid w:val="00904309"/>
    <w:rsid w:val="00904BFC"/>
    <w:rsid w:val="00906692"/>
    <w:rsid w:val="00906CF8"/>
    <w:rsid w:val="009073CB"/>
    <w:rsid w:val="0090752A"/>
    <w:rsid w:val="00912D60"/>
    <w:rsid w:val="009140A2"/>
    <w:rsid w:val="00920480"/>
    <w:rsid w:val="00923B20"/>
    <w:rsid w:val="009263DF"/>
    <w:rsid w:val="0093167C"/>
    <w:rsid w:val="00932A3A"/>
    <w:rsid w:val="00934143"/>
    <w:rsid w:val="00935444"/>
    <w:rsid w:val="00942696"/>
    <w:rsid w:val="00944802"/>
    <w:rsid w:val="009470DD"/>
    <w:rsid w:val="009518D9"/>
    <w:rsid w:val="0095236F"/>
    <w:rsid w:val="00952404"/>
    <w:rsid w:val="00953350"/>
    <w:rsid w:val="00965F52"/>
    <w:rsid w:val="0096737A"/>
    <w:rsid w:val="0097392A"/>
    <w:rsid w:val="00977C0A"/>
    <w:rsid w:val="0098512F"/>
    <w:rsid w:val="0098550A"/>
    <w:rsid w:val="00985728"/>
    <w:rsid w:val="009857DD"/>
    <w:rsid w:val="009859AB"/>
    <w:rsid w:val="00987A4E"/>
    <w:rsid w:val="009907A9"/>
    <w:rsid w:val="00993DE4"/>
    <w:rsid w:val="00993F38"/>
    <w:rsid w:val="00994A4B"/>
    <w:rsid w:val="009A12ED"/>
    <w:rsid w:val="009A201F"/>
    <w:rsid w:val="009A62FC"/>
    <w:rsid w:val="009A6989"/>
    <w:rsid w:val="009B105E"/>
    <w:rsid w:val="009B396E"/>
    <w:rsid w:val="009B39A2"/>
    <w:rsid w:val="009B3B97"/>
    <w:rsid w:val="009B567A"/>
    <w:rsid w:val="009C5C75"/>
    <w:rsid w:val="009D2A29"/>
    <w:rsid w:val="009D59DE"/>
    <w:rsid w:val="009E1362"/>
    <w:rsid w:val="009E1F6B"/>
    <w:rsid w:val="009E3E77"/>
    <w:rsid w:val="009E4DF2"/>
    <w:rsid w:val="009E6D60"/>
    <w:rsid w:val="009F3962"/>
    <w:rsid w:val="009F7401"/>
    <w:rsid w:val="009F78F2"/>
    <w:rsid w:val="00A01C9B"/>
    <w:rsid w:val="00A10857"/>
    <w:rsid w:val="00A1269B"/>
    <w:rsid w:val="00A130F9"/>
    <w:rsid w:val="00A1585F"/>
    <w:rsid w:val="00A16000"/>
    <w:rsid w:val="00A16398"/>
    <w:rsid w:val="00A211A3"/>
    <w:rsid w:val="00A2357E"/>
    <w:rsid w:val="00A24629"/>
    <w:rsid w:val="00A25A27"/>
    <w:rsid w:val="00A27485"/>
    <w:rsid w:val="00A30038"/>
    <w:rsid w:val="00A309E8"/>
    <w:rsid w:val="00A3514D"/>
    <w:rsid w:val="00A40F98"/>
    <w:rsid w:val="00A41EF2"/>
    <w:rsid w:val="00A42619"/>
    <w:rsid w:val="00A4267D"/>
    <w:rsid w:val="00A427B2"/>
    <w:rsid w:val="00A47D62"/>
    <w:rsid w:val="00A53CDD"/>
    <w:rsid w:val="00A5538A"/>
    <w:rsid w:val="00A564AE"/>
    <w:rsid w:val="00A614EB"/>
    <w:rsid w:val="00A62886"/>
    <w:rsid w:val="00A63E79"/>
    <w:rsid w:val="00A672B2"/>
    <w:rsid w:val="00A74C51"/>
    <w:rsid w:val="00A77682"/>
    <w:rsid w:val="00A80C19"/>
    <w:rsid w:val="00A83750"/>
    <w:rsid w:val="00A84631"/>
    <w:rsid w:val="00A9067C"/>
    <w:rsid w:val="00A90A24"/>
    <w:rsid w:val="00A90BD3"/>
    <w:rsid w:val="00A91402"/>
    <w:rsid w:val="00A93C1C"/>
    <w:rsid w:val="00AA0DFE"/>
    <w:rsid w:val="00AA2502"/>
    <w:rsid w:val="00AA262E"/>
    <w:rsid w:val="00AA3174"/>
    <w:rsid w:val="00AA3A41"/>
    <w:rsid w:val="00AA6D45"/>
    <w:rsid w:val="00AA7585"/>
    <w:rsid w:val="00AB031D"/>
    <w:rsid w:val="00AB08A6"/>
    <w:rsid w:val="00AB18B3"/>
    <w:rsid w:val="00AB1A1E"/>
    <w:rsid w:val="00AB236C"/>
    <w:rsid w:val="00AC06B6"/>
    <w:rsid w:val="00AD35F3"/>
    <w:rsid w:val="00AD4CAC"/>
    <w:rsid w:val="00AD528F"/>
    <w:rsid w:val="00AD6EB3"/>
    <w:rsid w:val="00AD741D"/>
    <w:rsid w:val="00AD751D"/>
    <w:rsid w:val="00AD791C"/>
    <w:rsid w:val="00AE4F42"/>
    <w:rsid w:val="00AE728D"/>
    <w:rsid w:val="00AE7589"/>
    <w:rsid w:val="00AF2833"/>
    <w:rsid w:val="00AF3716"/>
    <w:rsid w:val="00AF3C46"/>
    <w:rsid w:val="00AF43E1"/>
    <w:rsid w:val="00AF4D71"/>
    <w:rsid w:val="00B0092E"/>
    <w:rsid w:val="00B018E8"/>
    <w:rsid w:val="00B03BF6"/>
    <w:rsid w:val="00B04A55"/>
    <w:rsid w:val="00B04D46"/>
    <w:rsid w:val="00B10F47"/>
    <w:rsid w:val="00B1385B"/>
    <w:rsid w:val="00B15DBF"/>
    <w:rsid w:val="00B17D70"/>
    <w:rsid w:val="00B22AD7"/>
    <w:rsid w:val="00B22D31"/>
    <w:rsid w:val="00B27853"/>
    <w:rsid w:val="00B306F7"/>
    <w:rsid w:val="00B30FE2"/>
    <w:rsid w:val="00B32C71"/>
    <w:rsid w:val="00B330C4"/>
    <w:rsid w:val="00B37580"/>
    <w:rsid w:val="00B4137A"/>
    <w:rsid w:val="00B50B77"/>
    <w:rsid w:val="00B52215"/>
    <w:rsid w:val="00B530CA"/>
    <w:rsid w:val="00B53AC4"/>
    <w:rsid w:val="00B54527"/>
    <w:rsid w:val="00B57ADA"/>
    <w:rsid w:val="00B6496C"/>
    <w:rsid w:val="00B65962"/>
    <w:rsid w:val="00B7071A"/>
    <w:rsid w:val="00B721DC"/>
    <w:rsid w:val="00B7669D"/>
    <w:rsid w:val="00B80A28"/>
    <w:rsid w:val="00B82D73"/>
    <w:rsid w:val="00B84A2C"/>
    <w:rsid w:val="00B871D6"/>
    <w:rsid w:val="00BA0DCC"/>
    <w:rsid w:val="00BA16EF"/>
    <w:rsid w:val="00BB2D9C"/>
    <w:rsid w:val="00BB3512"/>
    <w:rsid w:val="00BB5D1E"/>
    <w:rsid w:val="00BB7ED6"/>
    <w:rsid w:val="00BC137A"/>
    <w:rsid w:val="00BC4347"/>
    <w:rsid w:val="00BC45E0"/>
    <w:rsid w:val="00BC54B5"/>
    <w:rsid w:val="00BC7BCB"/>
    <w:rsid w:val="00BD109B"/>
    <w:rsid w:val="00BD2944"/>
    <w:rsid w:val="00BD2B5E"/>
    <w:rsid w:val="00BD531B"/>
    <w:rsid w:val="00BE00E5"/>
    <w:rsid w:val="00BE2E5A"/>
    <w:rsid w:val="00BE4A21"/>
    <w:rsid w:val="00BE7E27"/>
    <w:rsid w:val="00BF183C"/>
    <w:rsid w:val="00C12603"/>
    <w:rsid w:val="00C131FD"/>
    <w:rsid w:val="00C17352"/>
    <w:rsid w:val="00C21959"/>
    <w:rsid w:val="00C30A7D"/>
    <w:rsid w:val="00C31169"/>
    <w:rsid w:val="00C3169F"/>
    <w:rsid w:val="00C318F6"/>
    <w:rsid w:val="00C37522"/>
    <w:rsid w:val="00C42EFD"/>
    <w:rsid w:val="00C43D8B"/>
    <w:rsid w:val="00C44042"/>
    <w:rsid w:val="00C46AF0"/>
    <w:rsid w:val="00C52956"/>
    <w:rsid w:val="00C53AE1"/>
    <w:rsid w:val="00C53CAD"/>
    <w:rsid w:val="00C54893"/>
    <w:rsid w:val="00C56EB6"/>
    <w:rsid w:val="00C63FC8"/>
    <w:rsid w:val="00C64F57"/>
    <w:rsid w:val="00C66E11"/>
    <w:rsid w:val="00C6789D"/>
    <w:rsid w:val="00C73FFD"/>
    <w:rsid w:val="00C74512"/>
    <w:rsid w:val="00C84F07"/>
    <w:rsid w:val="00C851A6"/>
    <w:rsid w:val="00C855D4"/>
    <w:rsid w:val="00C87639"/>
    <w:rsid w:val="00C9099A"/>
    <w:rsid w:val="00C9240A"/>
    <w:rsid w:val="00C93D5B"/>
    <w:rsid w:val="00C9442C"/>
    <w:rsid w:val="00C95BCF"/>
    <w:rsid w:val="00C95D16"/>
    <w:rsid w:val="00C95DCF"/>
    <w:rsid w:val="00CA184E"/>
    <w:rsid w:val="00CA23C4"/>
    <w:rsid w:val="00CA575F"/>
    <w:rsid w:val="00CA6114"/>
    <w:rsid w:val="00CA704A"/>
    <w:rsid w:val="00CB0797"/>
    <w:rsid w:val="00CB644C"/>
    <w:rsid w:val="00CB78ED"/>
    <w:rsid w:val="00CC550E"/>
    <w:rsid w:val="00CC5AC6"/>
    <w:rsid w:val="00CD1628"/>
    <w:rsid w:val="00CD1D27"/>
    <w:rsid w:val="00CD3807"/>
    <w:rsid w:val="00CD3AE7"/>
    <w:rsid w:val="00CD5194"/>
    <w:rsid w:val="00CD5981"/>
    <w:rsid w:val="00CD79FA"/>
    <w:rsid w:val="00CE10E6"/>
    <w:rsid w:val="00CE59A8"/>
    <w:rsid w:val="00CE657B"/>
    <w:rsid w:val="00CF0873"/>
    <w:rsid w:val="00CF237E"/>
    <w:rsid w:val="00CF53F5"/>
    <w:rsid w:val="00CF6B3F"/>
    <w:rsid w:val="00D002B4"/>
    <w:rsid w:val="00D03845"/>
    <w:rsid w:val="00D03DCB"/>
    <w:rsid w:val="00D144D0"/>
    <w:rsid w:val="00D14FC0"/>
    <w:rsid w:val="00D16943"/>
    <w:rsid w:val="00D211AE"/>
    <w:rsid w:val="00D23DE4"/>
    <w:rsid w:val="00D24867"/>
    <w:rsid w:val="00D318E3"/>
    <w:rsid w:val="00D323A7"/>
    <w:rsid w:val="00D346BF"/>
    <w:rsid w:val="00D416EB"/>
    <w:rsid w:val="00D41B20"/>
    <w:rsid w:val="00D44615"/>
    <w:rsid w:val="00D45321"/>
    <w:rsid w:val="00D50324"/>
    <w:rsid w:val="00D55A28"/>
    <w:rsid w:val="00D5605F"/>
    <w:rsid w:val="00D62519"/>
    <w:rsid w:val="00D625AA"/>
    <w:rsid w:val="00D63CBD"/>
    <w:rsid w:val="00D66392"/>
    <w:rsid w:val="00D66959"/>
    <w:rsid w:val="00D70A39"/>
    <w:rsid w:val="00D71A7E"/>
    <w:rsid w:val="00D7643D"/>
    <w:rsid w:val="00D76DE0"/>
    <w:rsid w:val="00D80DF0"/>
    <w:rsid w:val="00D83ED5"/>
    <w:rsid w:val="00D870D4"/>
    <w:rsid w:val="00D9398E"/>
    <w:rsid w:val="00D954E0"/>
    <w:rsid w:val="00D97059"/>
    <w:rsid w:val="00D97A1D"/>
    <w:rsid w:val="00DA0181"/>
    <w:rsid w:val="00DA2411"/>
    <w:rsid w:val="00DA2C81"/>
    <w:rsid w:val="00DB0923"/>
    <w:rsid w:val="00DB29CA"/>
    <w:rsid w:val="00DB30C8"/>
    <w:rsid w:val="00DB5F2B"/>
    <w:rsid w:val="00DB74AF"/>
    <w:rsid w:val="00DC1AB8"/>
    <w:rsid w:val="00DC5C19"/>
    <w:rsid w:val="00DC7068"/>
    <w:rsid w:val="00DD6B9B"/>
    <w:rsid w:val="00DE07A1"/>
    <w:rsid w:val="00DE21A2"/>
    <w:rsid w:val="00DE2776"/>
    <w:rsid w:val="00DF1DAC"/>
    <w:rsid w:val="00DF60E6"/>
    <w:rsid w:val="00DF6105"/>
    <w:rsid w:val="00E1021D"/>
    <w:rsid w:val="00E1428E"/>
    <w:rsid w:val="00E14900"/>
    <w:rsid w:val="00E218D3"/>
    <w:rsid w:val="00E229ED"/>
    <w:rsid w:val="00E23091"/>
    <w:rsid w:val="00E27565"/>
    <w:rsid w:val="00E30DE6"/>
    <w:rsid w:val="00E31944"/>
    <w:rsid w:val="00E32395"/>
    <w:rsid w:val="00E332E3"/>
    <w:rsid w:val="00E35435"/>
    <w:rsid w:val="00E37194"/>
    <w:rsid w:val="00E43977"/>
    <w:rsid w:val="00E4415D"/>
    <w:rsid w:val="00E44AB8"/>
    <w:rsid w:val="00E50D3F"/>
    <w:rsid w:val="00E520BE"/>
    <w:rsid w:val="00E54E17"/>
    <w:rsid w:val="00E56A7A"/>
    <w:rsid w:val="00E60419"/>
    <w:rsid w:val="00E60E01"/>
    <w:rsid w:val="00E617D3"/>
    <w:rsid w:val="00E633C1"/>
    <w:rsid w:val="00E667B0"/>
    <w:rsid w:val="00E67390"/>
    <w:rsid w:val="00E71365"/>
    <w:rsid w:val="00E83B51"/>
    <w:rsid w:val="00E86BDE"/>
    <w:rsid w:val="00E8762F"/>
    <w:rsid w:val="00E90AB8"/>
    <w:rsid w:val="00E93C8B"/>
    <w:rsid w:val="00E93D8F"/>
    <w:rsid w:val="00E95E41"/>
    <w:rsid w:val="00E977CE"/>
    <w:rsid w:val="00E97E05"/>
    <w:rsid w:val="00EA34E2"/>
    <w:rsid w:val="00EA52D1"/>
    <w:rsid w:val="00EB671F"/>
    <w:rsid w:val="00EB70E7"/>
    <w:rsid w:val="00EB76D6"/>
    <w:rsid w:val="00EC02E8"/>
    <w:rsid w:val="00EC1139"/>
    <w:rsid w:val="00EC3842"/>
    <w:rsid w:val="00EC4299"/>
    <w:rsid w:val="00EC4D4D"/>
    <w:rsid w:val="00EC5D5D"/>
    <w:rsid w:val="00EC7908"/>
    <w:rsid w:val="00EC7C2B"/>
    <w:rsid w:val="00ED1F02"/>
    <w:rsid w:val="00EE15B5"/>
    <w:rsid w:val="00EE20A1"/>
    <w:rsid w:val="00EE74AF"/>
    <w:rsid w:val="00EF518E"/>
    <w:rsid w:val="00EF5DF0"/>
    <w:rsid w:val="00EF69AE"/>
    <w:rsid w:val="00EF6E2C"/>
    <w:rsid w:val="00F0070A"/>
    <w:rsid w:val="00F0782D"/>
    <w:rsid w:val="00F11EB3"/>
    <w:rsid w:val="00F14B9B"/>
    <w:rsid w:val="00F14CCC"/>
    <w:rsid w:val="00F17988"/>
    <w:rsid w:val="00F20C09"/>
    <w:rsid w:val="00F217DF"/>
    <w:rsid w:val="00F21CAE"/>
    <w:rsid w:val="00F22AE0"/>
    <w:rsid w:val="00F2601A"/>
    <w:rsid w:val="00F26701"/>
    <w:rsid w:val="00F310D7"/>
    <w:rsid w:val="00F368B9"/>
    <w:rsid w:val="00F3739F"/>
    <w:rsid w:val="00F374C1"/>
    <w:rsid w:val="00F37B34"/>
    <w:rsid w:val="00F41C34"/>
    <w:rsid w:val="00F447DB"/>
    <w:rsid w:val="00F469B9"/>
    <w:rsid w:val="00F46C32"/>
    <w:rsid w:val="00F46ECB"/>
    <w:rsid w:val="00F525B5"/>
    <w:rsid w:val="00F543B9"/>
    <w:rsid w:val="00F56177"/>
    <w:rsid w:val="00F575D3"/>
    <w:rsid w:val="00F62117"/>
    <w:rsid w:val="00F62365"/>
    <w:rsid w:val="00F630A7"/>
    <w:rsid w:val="00F6708D"/>
    <w:rsid w:val="00F707F0"/>
    <w:rsid w:val="00F71AD5"/>
    <w:rsid w:val="00F74F50"/>
    <w:rsid w:val="00F75192"/>
    <w:rsid w:val="00F77822"/>
    <w:rsid w:val="00F838B6"/>
    <w:rsid w:val="00F83B0D"/>
    <w:rsid w:val="00F83C31"/>
    <w:rsid w:val="00F85F05"/>
    <w:rsid w:val="00F86AD1"/>
    <w:rsid w:val="00F9222A"/>
    <w:rsid w:val="00F922EA"/>
    <w:rsid w:val="00F92927"/>
    <w:rsid w:val="00F979B3"/>
    <w:rsid w:val="00F97CCD"/>
    <w:rsid w:val="00FA320D"/>
    <w:rsid w:val="00FA362B"/>
    <w:rsid w:val="00FA53E9"/>
    <w:rsid w:val="00FA60EC"/>
    <w:rsid w:val="00FB04E9"/>
    <w:rsid w:val="00FB1179"/>
    <w:rsid w:val="00FB1C6B"/>
    <w:rsid w:val="00FB4841"/>
    <w:rsid w:val="00FB6C94"/>
    <w:rsid w:val="00FB7F8B"/>
    <w:rsid w:val="00FC3753"/>
    <w:rsid w:val="00FC5743"/>
    <w:rsid w:val="00FC6240"/>
    <w:rsid w:val="00FD118C"/>
    <w:rsid w:val="00FD332F"/>
    <w:rsid w:val="00FE1CC1"/>
    <w:rsid w:val="00FE385E"/>
    <w:rsid w:val="00FE3CE2"/>
    <w:rsid w:val="00FE5633"/>
    <w:rsid w:val="00FE6F7A"/>
    <w:rsid w:val="00FE7B14"/>
    <w:rsid w:val="00FF0846"/>
    <w:rsid w:val="00FF248B"/>
    <w:rsid w:val="00FF3E6F"/>
    <w:rsid w:val="00FF5A63"/>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1.tce.pr.gov.br/multimidia/2017/4/pdf/00315242.pdf" TargetMode="External"/><Relationship Id="rId18" Type="http://schemas.openxmlformats.org/officeDocument/2006/relationships/hyperlink" Target="http://www1.tce.pr.gov.br/multimidia/2017/4/pdf/00315365.pdf" TargetMode="External"/><Relationship Id="rId26" Type="http://schemas.openxmlformats.org/officeDocument/2006/relationships/hyperlink" Target="https://contas.tcu.gov.br/sagas/SvlVisualizarRelVotoAcRtf?codFiltro=SAGAS-SESSAO-ENCERRADA&amp;seOcultaPagina=S&amp;item0=582071" TargetMode="External"/><Relationship Id="rId3" Type="http://schemas.openxmlformats.org/officeDocument/2006/relationships/styles" Target="styles.xml"/><Relationship Id="rId21" Type="http://schemas.openxmlformats.org/officeDocument/2006/relationships/hyperlink" Target="http://www.stf.jus.br/portal/processo/verProcessoAndamento.asp?numero=612975&amp;classe=RE&amp;origem=AP&amp;recurso=0&amp;tipoJulgamento=M" TargetMode="External"/><Relationship Id="rId7" Type="http://schemas.openxmlformats.org/officeDocument/2006/relationships/footnotes" Target="footnotes.xml"/><Relationship Id="rId12" Type="http://schemas.openxmlformats.org/officeDocument/2006/relationships/hyperlink" Target="http://www1.tce.pr.gov.br/multimidia/2017/4/pdf/00315239.pdf" TargetMode="External"/><Relationship Id="rId17" Type="http://schemas.openxmlformats.org/officeDocument/2006/relationships/hyperlink" Target="http://www1.tce.pr.gov.br/multimidia/2017/4/pdf/00315361.pdf" TargetMode="External"/><Relationship Id="rId25" Type="http://schemas.openxmlformats.org/officeDocument/2006/relationships/hyperlink" Target="https://contas.tcu.gov.br/sagas/SvlVisualizarRelVotoAcRtf?codFiltro=SAGAS-SESSAO-ENCERRADA&amp;seOcultaPagina=S&amp;item0=584577" TargetMode="External"/><Relationship Id="rId2" Type="http://schemas.openxmlformats.org/officeDocument/2006/relationships/numbering" Target="numbering.xml"/><Relationship Id="rId16" Type="http://schemas.openxmlformats.org/officeDocument/2006/relationships/hyperlink" Target="http://www1.tce.pr.gov.br/multimidia/2017/4/pdf/00315356.pdf" TargetMode="External"/><Relationship Id="rId20" Type="http://schemas.openxmlformats.org/officeDocument/2006/relationships/hyperlink" Target="http://www.stf.jus.br/portal/processo/verProcessoAndamento.asp?numero=760931&amp;classe=RE&amp;origem=AP&amp;recurso=0&amp;tipoJulgament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1.tce.pr.gov.br/multimidia/2017/4/pdf/00315225.pdf" TargetMode="External"/><Relationship Id="rId24" Type="http://schemas.openxmlformats.org/officeDocument/2006/relationships/hyperlink" Target="https://contas.tcu.gov.br/sagas/SvlVisualizarRelVotoAcRtf?codFiltro=SAGAS-SESSAO-ENCERRADA&amp;seOcultaPagina=S&amp;item0=586979" TargetMode="External"/><Relationship Id="rId5" Type="http://schemas.openxmlformats.org/officeDocument/2006/relationships/settings" Target="settings.xml"/><Relationship Id="rId15" Type="http://schemas.openxmlformats.org/officeDocument/2006/relationships/hyperlink" Target="http://www1.tce.pr.gov.br/multimidia/2017/4/pdf/00315353.pdf" TargetMode="External"/><Relationship Id="rId23" Type="http://schemas.openxmlformats.org/officeDocument/2006/relationships/hyperlink" Target="https://ww2.stj.jus.br/processo/revista/documento/mediado/?componente=ATC&amp;sequencial=68873722&amp;num_registro=201601586822&amp;data=20170420&amp;tipo=51&amp;formato=PDF" TargetMode="External"/><Relationship Id="rId28" Type="http://schemas.openxmlformats.org/officeDocument/2006/relationships/header" Target="header1.xml"/><Relationship Id="rId10" Type="http://schemas.openxmlformats.org/officeDocument/2006/relationships/hyperlink" Target="http://www1.tce.pr.gov.br/multimidia/2017/5/pdf/00315739.pdf" TargetMode="External"/><Relationship Id="rId19" Type="http://schemas.openxmlformats.org/officeDocument/2006/relationships/hyperlink" Target="http://www1.tce.pr.gov.br/multimidia/2017/4/pdf/00315367.pdf"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1.tce.pr.gov.br/multimidia/2017/4/pdf/00315080.pdf" TargetMode="External"/><Relationship Id="rId14" Type="http://schemas.openxmlformats.org/officeDocument/2006/relationships/hyperlink" Target="http://www1.tce.pr.gov.br/multimidia/2017/4/pdf/00315203.pdf" TargetMode="External"/><Relationship Id="rId22" Type="http://schemas.openxmlformats.org/officeDocument/2006/relationships/hyperlink" Target="http://www.stf.jus.br/portal/processo/verProcessoAndamento.asp?numero=602043&amp;classe=RE&amp;origem=AP&amp;recurso=0&amp;tipoJulgamento=M" TargetMode="External"/><Relationship Id="rId27" Type="http://schemas.openxmlformats.org/officeDocument/2006/relationships/hyperlink" Target="https://contas.tcu.gov.br/sagas/SvlVisualizarRelVotoAcRtf?codFiltro=SAGAS-SESSAO-ENCERRADA&amp;seOcultaPagina=S&amp;item0=586676"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13C3A-CE00-4982-9218-717E498EB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8</Pages>
  <Words>3236</Words>
  <Characters>17475</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Tiago Moraes Ribeiro</cp:lastModifiedBy>
  <cp:revision>120</cp:revision>
  <cp:lastPrinted>2017-04-24T19:06:00Z</cp:lastPrinted>
  <dcterms:created xsi:type="dcterms:W3CDTF">2017-05-03T18:29:00Z</dcterms:created>
  <dcterms:modified xsi:type="dcterms:W3CDTF">2017-05-29T19:10:00Z</dcterms:modified>
</cp:coreProperties>
</file>