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BE7ED0" w:rsidRDefault="007C18E7" w:rsidP="00415D4A">
      <w:pPr>
        <w:pStyle w:val="Cabealho"/>
        <w:spacing w:line="276" w:lineRule="auto"/>
        <w:jc w:val="center"/>
        <w:rPr>
          <w:rFonts w:ascii="Arial" w:hAnsi="Arial" w:cs="Arial"/>
          <w:sz w:val="20"/>
          <w:szCs w:val="20"/>
        </w:rPr>
      </w:pPr>
      <w:r w:rsidRPr="00BE7ED0">
        <w:rPr>
          <w:rFonts w:ascii="Arial" w:hAnsi="Arial" w:cs="Arial"/>
          <w:b/>
          <w:sz w:val="20"/>
          <w:szCs w:val="20"/>
        </w:rPr>
        <w:t>Boletim de Jurisprudência TCE/PR</w:t>
      </w:r>
      <w:r w:rsidRPr="00BE7ED0">
        <w:rPr>
          <w:rFonts w:ascii="Arial" w:hAnsi="Arial" w:cs="Arial"/>
          <w:sz w:val="20"/>
          <w:szCs w:val="20"/>
        </w:rPr>
        <w:t xml:space="preserve"> </w:t>
      </w:r>
    </w:p>
    <w:p w14:paraId="4EF0156F" w14:textId="77777777" w:rsidR="007C18E7" w:rsidRPr="00BE7ED0" w:rsidRDefault="007C18E7" w:rsidP="00415D4A">
      <w:pPr>
        <w:spacing w:after="0"/>
        <w:jc w:val="center"/>
        <w:rPr>
          <w:rFonts w:ascii="Arial" w:hAnsi="Arial" w:cs="Arial"/>
          <w:b/>
          <w:sz w:val="20"/>
          <w:szCs w:val="20"/>
        </w:rPr>
      </w:pPr>
    </w:p>
    <w:p w14:paraId="6B732960" w14:textId="11D68610" w:rsidR="007C18E7" w:rsidRPr="00BE7ED0" w:rsidRDefault="007C18E7" w:rsidP="00415D4A">
      <w:pPr>
        <w:spacing w:after="0"/>
        <w:jc w:val="center"/>
        <w:rPr>
          <w:rFonts w:ascii="Arial" w:hAnsi="Arial" w:cs="Arial"/>
          <w:b/>
          <w:sz w:val="20"/>
          <w:szCs w:val="20"/>
        </w:rPr>
      </w:pPr>
      <w:r w:rsidRPr="00BE7ED0">
        <w:rPr>
          <w:rFonts w:ascii="Arial" w:hAnsi="Arial" w:cs="Arial"/>
          <w:b/>
          <w:sz w:val="20"/>
          <w:szCs w:val="20"/>
        </w:rPr>
        <w:t>Número 5</w:t>
      </w:r>
      <w:r w:rsidR="002514DC">
        <w:rPr>
          <w:rFonts w:ascii="Arial" w:hAnsi="Arial" w:cs="Arial"/>
          <w:b/>
          <w:sz w:val="20"/>
          <w:szCs w:val="20"/>
        </w:rPr>
        <w:t>8</w:t>
      </w:r>
    </w:p>
    <w:p w14:paraId="3C0730DA" w14:textId="77777777" w:rsidR="007C18E7" w:rsidRPr="00BE7ED0" w:rsidRDefault="007C18E7" w:rsidP="00415D4A">
      <w:pPr>
        <w:spacing w:after="0"/>
        <w:jc w:val="center"/>
        <w:rPr>
          <w:rFonts w:ascii="Arial" w:hAnsi="Arial" w:cs="Arial"/>
          <w:b/>
          <w:sz w:val="20"/>
          <w:szCs w:val="20"/>
          <w:highlight w:val="yellow"/>
        </w:rPr>
      </w:pPr>
    </w:p>
    <w:p w14:paraId="7AE9E11A" w14:textId="2BC8EF6D" w:rsidR="007C18E7" w:rsidRPr="00BE7ED0" w:rsidRDefault="007C18E7" w:rsidP="00415D4A">
      <w:pPr>
        <w:spacing w:after="0"/>
        <w:jc w:val="center"/>
        <w:rPr>
          <w:rFonts w:ascii="Arial" w:hAnsi="Arial" w:cs="Arial"/>
          <w:b/>
          <w:sz w:val="20"/>
          <w:szCs w:val="20"/>
        </w:rPr>
      </w:pPr>
      <w:r w:rsidRPr="00551B25">
        <w:rPr>
          <w:rFonts w:ascii="Arial" w:hAnsi="Arial" w:cs="Arial"/>
          <w:b/>
          <w:sz w:val="20"/>
          <w:szCs w:val="20"/>
        </w:rPr>
        <w:t xml:space="preserve">Sessões: </w:t>
      </w:r>
      <w:r w:rsidR="002514DC">
        <w:rPr>
          <w:rFonts w:ascii="Arial" w:hAnsi="Arial" w:cs="Arial"/>
          <w:b/>
          <w:sz w:val="20"/>
          <w:szCs w:val="20"/>
        </w:rPr>
        <w:t>13</w:t>
      </w:r>
      <w:r w:rsidRPr="00551B25">
        <w:rPr>
          <w:rFonts w:ascii="Arial" w:hAnsi="Arial" w:cs="Arial"/>
          <w:b/>
          <w:sz w:val="20"/>
          <w:szCs w:val="20"/>
        </w:rPr>
        <w:t>.0</w:t>
      </w:r>
      <w:r w:rsidR="002514DC">
        <w:rPr>
          <w:rFonts w:ascii="Arial" w:hAnsi="Arial" w:cs="Arial"/>
          <w:b/>
          <w:sz w:val="20"/>
          <w:szCs w:val="20"/>
        </w:rPr>
        <w:t>5</w:t>
      </w:r>
      <w:r w:rsidRPr="00551B25">
        <w:rPr>
          <w:rFonts w:ascii="Arial" w:hAnsi="Arial" w:cs="Arial"/>
          <w:b/>
          <w:sz w:val="20"/>
          <w:szCs w:val="20"/>
        </w:rPr>
        <w:t xml:space="preserve"> a </w:t>
      </w:r>
      <w:r w:rsidR="002514DC">
        <w:rPr>
          <w:rFonts w:ascii="Arial" w:hAnsi="Arial" w:cs="Arial"/>
          <w:b/>
          <w:sz w:val="20"/>
          <w:szCs w:val="20"/>
        </w:rPr>
        <w:t>22</w:t>
      </w:r>
      <w:r w:rsidRPr="00551B25">
        <w:rPr>
          <w:rFonts w:ascii="Arial" w:hAnsi="Arial" w:cs="Arial"/>
          <w:b/>
          <w:sz w:val="20"/>
          <w:szCs w:val="20"/>
        </w:rPr>
        <w:t>.0</w:t>
      </w:r>
      <w:r w:rsidR="00B514F8">
        <w:rPr>
          <w:rFonts w:ascii="Arial" w:hAnsi="Arial" w:cs="Arial"/>
          <w:b/>
          <w:sz w:val="20"/>
          <w:szCs w:val="20"/>
        </w:rPr>
        <w:t>5</w:t>
      </w:r>
      <w:r w:rsidRPr="00551B25">
        <w:rPr>
          <w:rFonts w:ascii="Arial" w:hAnsi="Arial" w:cs="Arial"/>
          <w:b/>
          <w:sz w:val="20"/>
          <w:szCs w:val="20"/>
        </w:rPr>
        <w:t xml:space="preserve"> de 201</w:t>
      </w:r>
      <w:r w:rsidR="00731AB4" w:rsidRPr="00551B25">
        <w:rPr>
          <w:rFonts w:ascii="Arial" w:hAnsi="Arial" w:cs="Arial"/>
          <w:b/>
          <w:sz w:val="20"/>
          <w:szCs w:val="20"/>
        </w:rPr>
        <w:t>9</w:t>
      </w:r>
    </w:p>
    <w:p w14:paraId="796D8E57" w14:textId="77777777" w:rsidR="007C18E7" w:rsidRPr="00BE7ED0" w:rsidRDefault="007C18E7" w:rsidP="00415D4A">
      <w:pPr>
        <w:spacing w:after="0"/>
        <w:jc w:val="both"/>
        <w:rPr>
          <w:rFonts w:ascii="Arial" w:hAnsi="Arial" w:cs="Arial"/>
          <w:sz w:val="20"/>
          <w:szCs w:val="20"/>
        </w:rPr>
      </w:pPr>
    </w:p>
    <w:p w14:paraId="7AFA8F05" w14:textId="77777777" w:rsidR="007C18E7" w:rsidRPr="00BE7ED0" w:rsidRDefault="007C18E7" w:rsidP="00415D4A">
      <w:pPr>
        <w:spacing w:after="0"/>
        <w:jc w:val="both"/>
        <w:rPr>
          <w:rFonts w:ascii="Arial" w:hAnsi="Arial" w:cs="Arial"/>
          <w:sz w:val="20"/>
          <w:szCs w:val="20"/>
        </w:rPr>
      </w:pPr>
      <w:r w:rsidRPr="00BE7ED0">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BE7ED0">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BE7ED0">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BE7ED0">
        <w:rPr>
          <w:rFonts w:ascii="Arial" w:hAnsi="Arial" w:cs="Arial"/>
          <w:color w:val="212121"/>
          <w:sz w:val="20"/>
          <w:szCs w:val="20"/>
        </w:rPr>
        <w:t xml:space="preserve"> </w:t>
      </w:r>
      <w:r w:rsidRPr="00BE7ED0">
        <w:rPr>
          <w:rFonts w:ascii="Arial" w:hAnsi="Arial" w:cs="Arial"/>
          <w:sz w:val="20"/>
          <w:szCs w:val="20"/>
        </w:rPr>
        <w:t>As informações aqui apresentadas não são repositórios oficiais de jurisprudência.</w:t>
      </w:r>
    </w:p>
    <w:p w14:paraId="794DB6E9" w14:textId="77777777" w:rsidR="007C18E7" w:rsidRPr="00BE7ED0" w:rsidRDefault="007C18E7" w:rsidP="00415D4A">
      <w:pPr>
        <w:spacing w:after="0"/>
        <w:jc w:val="both"/>
        <w:rPr>
          <w:rFonts w:ascii="Arial" w:hAnsi="Arial" w:cs="Arial"/>
          <w:sz w:val="20"/>
          <w:szCs w:val="20"/>
        </w:rPr>
      </w:pPr>
    </w:p>
    <w:p w14:paraId="356F11D7" w14:textId="77777777" w:rsidR="007C18E7" w:rsidRPr="00BE7ED0" w:rsidRDefault="007C18E7" w:rsidP="00415D4A">
      <w:pPr>
        <w:spacing w:after="0"/>
        <w:jc w:val="both"/>
        <w:rPr>
          <w:rFonts w:ascii="Arial" w:hAnsi="Arial" w:cs="Arial"/>
          <w:sz w:val="20"/>
          <w:szCs w:val="20"/>
        </w:rPr>
      </w:pPr>
      <w:r w:rsidRPr="00BE7ED0">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BE7ED0" w:rsidRDefault="007C18E7" w:rsidP="00415D4A">
      <w:pPr>
        <w:shd w:val="pct10" w:color="auto" w:fill="auto"/>
        <w:spacing w:after="0"/>
        <w:jc w:val="center"/>
        <w:rPr>
          <w:rFonts w:ascii="Arial" w:hAnsi="Arial" w:cs="Arial"/>
          <w:b/>
          <w:sz w:val="20"/>
          <w:szCs w:val="20"/>
        </w:rPr>
      </w:pPr>
      <w:r w:rsidRPr="00BE7ED0">
        <w:rPr>
          <w:rFonts w:ascii="Arial" w:hAnsi="Arial" w:cs="Arial"/>
          <w:b/>
          <w:sz w:val="20"/>
          <w:szCs w:val="20"/>
        </w:rPr>
        <w:t>SUMÁRIO</w:t>
      </w:r>
    </w:p>
    <w:p w14:paraId="4B763701" w14:textId="5CCEA857" w:rsidR="007C18E7" w:rsidRDefault="007C18E7" w:rsidP="00415D4A">
      <w:pPr>
        <w:autoSpaceDE w:val="0"/>
        <w:autoSpaceDN w:val="0"/>
        <w:adjustRightInd w:val="0"/>
        <w:spacing w:after="0"/>
        <w:jc w:val="both"/>
        <w:rPr>
          <w:rFonts w:ascii="Arial" w:hAnsi="Arial" w:cs="Arial"/>
          <w:sz w:val="20"/>
          <w:szCs w:val="20"/>
        </w:rPr>
      </w:pPr>
    </w:p>
    <w:p w14:paraId="16138879" w14:textId="77777777" w:rsidR="008A29B9" w:rsidRPr="008A29B9" w:rsidRDefault="008A29B9" w:rsidP="008A29B9">
      <w:pPr>
        <w:autoSpaceDE w:val="0"/>
        <w:autoSpaceDN w:val="0"/>
        <w:adjustRightInd w:val="0"/>
        <w:spacing w:after="0"/>
        <w:jc w:val="both"/>
        <w:rPr>
          <w:rFonts w:ascii="Arial" w:hAnsi="Arial" w:cs="Arial"/>
          <w:sz w:val="20"/>
          <w:szCs w:val="20"/>
        </w:rPr>
      </w:pPr>
      <w:r w:rsidRPr="008A29B9">
        <w:rPr>
          <w:rFonts w:ascii="Arial" w:hAnsi="Arial" w:cs="Arial"/>
          <w:sz w:val="20"/>
          <w:szCs w:val="20"/>
        </w:rPr>
        <w:t xml:space="preserve">1. Admissão de Pessoal. Concurso Público. Prefeito. Parentesco. Princípios da moralidade e impessoalidade. Possibilidade. </w:t>
      </w:r>
    </w:p>
    <w:p w14:paraId="5A12745C" w14:textId="77777777" w:rsidR="0040583E" w:rsidRDefault="0040583E" w:rsidP="008A29B9">
      <w:pPr>
        <w:autoSpaceDE w:val="0"/>
        <w:autoSpaceDN w:val="0"/>
        <w:adjustRightInd w:val="0"/>
        <w:spacing w:after="0"/>
        <w:jc w:val="both"/>
        <w:rPr>
          <w:rFonts w:ascii="Arial" w:hAnsi="Arial" w:cs="Arial"/>
          <w:sz w:val="20"/>
          <w:szCs w:val="20"/>
        </w:rPr>
      </w:pPr>
    </w:p>
    <w:p w14:paraId="06674C6C" w14:textId="12D6EB6D" w:rsidR="008A29B9" w:rsidRPr="008A29B9" w:rsidRDefault="008A29B9" w:rsidP="008A29B9">
      <w:pPr>
        <w:autoSpaceDE w:val="0"/>
        <w:autoSpaceDN w:val="0"/>
        <w:adjustRightInd w:val="0"/>
        <w:spacing w:after="0"/>
        <w:jc w:val="both"/>
        <w:rPr>
          <w:rFonts w:ascii="Arial" w:hAnsi="Arial" w:cs="Arial"/>
          <w:sz w:val="20"/>
          <w:szCs w:val="20"/>
        </w:rPr>
      </w:pPr>
      <w:r w:rsidRPr="008A29B9">
        <w:rPr>
          <w:rFonts w:ascii="Arial" w:hAnsi="Arial" w:cs="Arial"/>
          <w:sz w:val="20"/>
          <w:szCs w:val="20"/>
        </w:rPr>
        <w:t>2. Tomada de Contas Extraordinária. Comunicação de irregularidade. Contratação de serviços de limpeza e manutenção urbanas. Ausência de composição dos custos unitários e de parcelamento do objeto. Exigências restritivas à competição na fase de habilitação do certame. Irregularidade das contas. Recomendação.</w:t>
      </w:r>
    </w:p>
    <w:p w14:paraId="54FCFBF5" w14:textId="77777777" w:rsidR="008A29B9" w:rsidRDefault="008A29B9" w:rsidP="008A29B9">
      <w:pPr>
        <w:autoSpaceDE w:val="0"/>
        <w:autoSpaceDN w:val="0"/>
        <w:adjustRightInd w:val="0"/>
        <w:spacing w:after="0"/>
        <w:jc w:val="both"/>
        <w:rPr>
          <w:rFonts w:ascii="Arial" w:hAnsi="Arial" w:cs="Arial"/>
          <w:sz w:val="20"/>
          <w:szCs w:val="20"/>
        </w:rPr>
      </w:pPr>
    </w:p>
    <w:p w14:paraId="43EB8322" w14:textId="3F7DB7B2" w:rsidR="008A29B9" w:rsidRPr="008A29B9" w:rsidRDefault="008A29B9" w:rsidP="008A29B9">
      <w:pPr>
        <w:autoSpaceDE w:val="0"/>
        <w:autoSpaceDN w:val="0"/>
        <w:adjustRightInd w:val="0"/>
        <w:spacing w:after="0"/>
        <w:jc w:val="both"/>
        <w:rPr>
          <w:rFonts w:ascii="Arial" w:hAnsi="Arial" w:cs="Arial"/>
          <w:sz w:val="20"/>
          <w:szCs w:val="20"/>
        </w:rPr>
      </w:pPr>
      <w:r w:rsidRPr="008A29B9">
        <w:rPr>
          <w:rFonts w:ascii="Arial" w:hAnsi="Arial" w:cs="Arial"/>
          <w:sz w:val="20"/>
          <w:szCs w:val="20"/>
        </w:rPr>
        <w:t>3. Tomada de Contas Extraordinária. Ausência de prestação de contas de transferência voluntária. Procedência. Irregularidade do objeto. Aplicação de multas e restituição integral dos valores repassados.</w:t>
      </w:r>
    </w:p>
    <w:p w14:paraId="1CC15244" w14:textId="77777777" w:rsidR="008A29B9" w:rsidRDefault="008A29B9" w:rsidP="008A29B9">
      <w:pPr>
        <w:autoSpaceDE w:val="0"/>
        <w:autoSpaceDN w:val="0"/>
        <w:adjustRightInd w:val="0"/>
        <w:spacing w:after="0"/>
        <w:jc w:val="both"/>
        <w:rPr>
          <w:rFonts w:ascii="Arial" w:hAnsi="Arial" w:cs="Arial"/>
          <w:sz w:val="20"/>
          <w:szCs w:val="20"/>
        </w:rPr>
      </w:pPr>
    </w:p>
    <w:p w14:paraId="3D127629" w14:textId="334297AB" w:rsidR="008A29B9" w:rsidRPr="008A29B9" w:rsidRDefault="008A29B9" w:rsidP="008A29B9">
      <w:pPr>
        <w:autoSpaceDE w:val="0"/>
        <w:autoSpaceDN w:val="0"/>
        <w:adjustRightInd w:val="0"/>
        <w:spacing w:after="0"/>
        <w:jc w:val="both"/>
        <w:rPr>
          <w:rFonts w:ascii="Arial" w:hAnsi="Arial" w:cs="Arial"/>
          <w:sz w:val="20"/>
          <w:szCs w:val="20"/>
        </w:rPr>
      </w:pPr>
      <w:r w:rsidRPr="008A29B9">
        <w:rPr>
          <w:rFonts w:ascii="Arial" w:hAnsi="Arial" w:cs="Arial"/>
          <w:sz w:val="20"/>
          <w:szCs w:val="20"/>
        </w:rPr>
        <w:t>4. Aposentadoria. Acúmulo de duas aposentadorias estaduais com uma municipal. Desrespeito ao inciso XVI e § 10º do art. 37 da Constituição Federal. Irrelevante se um dos cargos foi assumido antes da vigência da Emenda Constitucional nº 020, de 15/12/1998, conforme entendimento pacificado do STF. Sobrestamento. Diligência à autarquia previdenciária.</w:t>
      </w:r>
    </w:p>
    <w:p w14:paraId="2AC71A24" w14:textId="77777777" w:rsidR="008A29B9" w:rsidRDefault="008A29B9" w:rsidP="008A29B9">
      <w:pPr>
        <w:autoSpaceDE w:val="0"/>
        <w:autoSpaceDN w:val="0"/>
        <w:adjustRightInd w:val="0"/>
        <w:spacing w:after="0"/>
        <w:jc w:val="both"/>
        <w:rPr>
          <w:rFonts w:ascii="Arial" w:hAnsi="Arial" w:cs="Arial"/>
          <w:sz w:val="20"/>
          <w:szCs w:val="20"/>
        </w:rPr>
      </w:pPr>
    </w:p>
    <w:p w14:paraId="084BCF53" w14:textId="00146DDB" w:rsidR="008A29B9" w:rsidRPr="008A29B9" w:rsidRDefault="008A29B9" w:rsidP="008A29B9">
      <w:pPr>
        <w:autoSpaceDE w:val="0"/>
        <w:autoSpaceDN w:val="0"/>
        <w:adjustRightInd w:val="0"/>
        <w:spacing w:after="0"/>
        <w:jc w:val="both"/>
        <w:rPr>
          <w:rFonts w:ascii="Arial" w:hAnsi="Arial" w:cs="Arial"/>
          <w:sz w:val="20"/>
          <w:szCs w:val="20"/>
        </w:rPr>
      </w:pPr>
      <w:r w:rsidRPr="008A29B9">
        <w:rPr>
          <w:rFonts w:ascii="Arial" w:hAnsi="Arial" w:cs="Arial"/>
          <w:sz w:val="20"/>
          <w:szCs w:val="20"/>
        </w:rPr>
        <w:t>5. Consulta. Limite de despesas com pessoal. O ente público que exceder o limite de despesas com pessoal previsto na LRF não está impedido de efetuar a revisão geral anual e de conceder aumento em decorrência de decisão judicial e de determinação legal, ou para reposição de cargos em algumas áreas, nos termos do art. 22. Necessidade de restabelecer o limite máximo permitido no prazo previsto em lei, sob pena de imposição de sanções institucionais e pessoais. O excesso de despesas, independentemente do motivo que a ocasionou, não justifica a permanência dos gastos com pessoal acima do limite autorizado.</w:t>
      </w:r>
    </w:p>
    <w:p w14:paraId="7BD6F225" w14:textId="77777777" w:rsidR="008A29B9" w:rsidRDefault="008A29B9" w:rsidP="008A29B9">
      <w:pPr>
        <w:autoSpaceDE w:val="0"/>
        <w:autoSpaceDN w:val="0"/>
        <w:adjustRightInd w:val="0"/>
        <w:spacing w:after="0"/>
        <w:jc w:val="both"/>
        <w:rPr>
          <w:rFonts w:ascii="Arial" w:hAnsi="Arial" w:cs="Arial"/>
          <w:sz w:val="20"/>
          <w:szCs w:val="20"/>
        </w:rPr>
      </w:pPr>
    </w:p>
    <w:p w14:paraId="5F5D611E" w14:textId="42A62B46" w:rsidR="008A29B9" w:rsidRPr="008A29B9" w:rsidRDefault="008A29B9" w:rsidP="008A29B9">
      <w:pPr>
        <w:autoSpaceDE w:val="0"/>
        <w:autoSpaceDN w:val="0"/>
        <w:adjustRightInd w:val="0"/>
        <w:spacing w:after="0"/>
        <w:jc w:val="both"/>
        <w:rPr>
          <w:rFonts w:ascii="Arial" w:hAnsi="Arial" w:cs="Arial"/>
          <w:sz w:val="20"/>
          <w:szCs w:val="20"/>
        </w:rPr>
      </w:pPr>
      <w:r w:rsidRPr="008A29B9">
        <w:rPr>
          <w:rFonts w:ascii="Arial" w:hAnsi="Arial" w:cs="Arial"/>
          <w:sz w:val="20"/>
          <w:szCs w:val="20"/>
        </w:rPr>
        <w:lastRenderedPageBreak/>
        <w:t xml:space="preserve">6. Consulta. Instituto de previdência dos servidores públicos de município. Sucessão de cargos públicos por servidores públicos efetivos. Definição da data de ingresso no serviço público nos termos consubstanciados no art. 70, da orientação normativa SPS/MPS n° 02/2009. </w:t>
      </w:r>
    </w:p>
    <w:p w14:paraId="3B6F94A4" w14:textId="77777777" w:rsidR="008A29B9" w:rsidRDefault="008A29B9" w:rsidP="008A29B9">
      <w:pPr>
        <w:autoSpaceDE w:val="0"/>
        <w:autoSpaceDN w:val="0"/>
        <w:adjustRightInd w:val="0"/>
        <w:spacing w:after="0"/>
        <w:jc w:val="both"/>
        <w:rPr>
          <w:rFonts w:ascii="Arial" w:hAnsi="Arial" w:cs="Arial"/>
          <w:sz w:val="20"/>
          <w:szCs w:val="20"/>
        </w:rPr>
      </w:pPr>
    </w:p>
    <w:p w14:paraId="1C639E0F" w14:textId="14592866" w:rsidR="008A29B9" w:rsidRPr="008A29B9" w:rsidRDefault="008A29B9" w:rsidP="008A29B9">
      <w:pPr>
        <w:autoSpaceDE w:val="0"/>
        <w:autoSpaceDN w:val="0"/>
        <w:adjustRightInd w:val="0"/>
        <w:spacing w:after="0"/>
        <w:jc w:val="both"/>
        <w:rPr>
          <w:rFonts w:ascii="Arial" w:hAnsi="Arial" w:cs="Arial"/>
          <w:sz w:val="20"/>
          <w:szCs w:val="20"/>
        </w:rPr>
      </w:pPr>
      <w:r w:rsidRPr="008A29B9">
        <w:rPr>
          <w:rFonts w:ascii="Arial" w:hAnsi="Arial" w:cs="Arial"/>
          <w:sz w:val="20"/>
          <w:szCs w:val="20"/>
        </w:rPr>
        <w:t>7. Consulta. Possibilidade de realização de depósito de disponibilidades de caixa e movimentações financeiras de recursos de entes municipais em cooperativas de crédito. Alteração introduzida pela LC nº 161/18 ao §1º do art. 2º da LC nº 130/2009. Ressalvada a prioridade do depósito das disponibilidades de caixa em instituições financeiras oficiais, é possível o depósito de disponibilidades de caixa bem como a movimentação de outros recursos públicos municipais por cooperativas de crédito.</w:t>
      </w:r>
    </w:p>
    <w:p w14:paraId="0BBAB25C" w14:textId="77777777" w:rsidR="008A29B9" w:rsidRDefault="008A29B9" w:rsidP="008A29B9">
      <w:pPr>
        <w:autoSpaceDE w:val="0"/>
        <w:autoSpaceDN w:val="0"/>
        <w:adjustRightInd w:val="0"/>
        <w:spacing w:after="0"/>
        <w:jc w:val="both"/>
        <w:rPr>
          <w:rFonts w:ascii="Arial" w:hAnsi="Arial" w:cs="Arial"/>
          <w:sz w:val="20"/>
          <w:szCs w:val="20"/>
        </w:rPr>
      </w:pPr>
    </w:p>
    <w:p w14:paraId="34B356FA" w14:textId="741CB0E2" w:rsidR="008A29B9" w:rsidRPr="008A29B9" w:rsidRDefault="008A29B9" w:rsidP="008A29B9">
      <w:pPr>
        <w:autoSpaceDE w:val="0"/>
        <w:autoSpaceDN w:val="0"/>
        <w:adjustRightInd w:val="0"/>
        <w:spacing w:after="0"/>
        <w:jc w:val="both"/>
        <w:rPr>
          <w:rFonts w:ascii="Arial" w:hAnsi="Arial" w:cs="Arial"/>
          <w:sz w:val="20"/>
          <w:szCs w:val="20"/>
        </w:rPr>
      </w:pPr>
      <w:r w:rsidRPr="008A29B9">
        <w:rPr>
          <w:rFonts w:ascii="Arial" w:hAnsi="Arial" w:cs="Arial"/>
          <w:sz w:val="20"/>
          <w:szCs w:val="20"/>
        </w:rPr>
        <w:t>8. Termo de Parceria. Pagamento de OSCIP com verba de origem federal. Competência do TCE/PR. Não comprovação da efetiva execução do contrato. Ressarcimento.</w:t>
      </w:r>
    </w:p>
    <w:p w14:paraId="0B19B40B" w14:textId="77777777" w:rsidR="008A29B9" w:rsidRDefault="008A29B9" w:rsidP="008A29B9">
      <w:pPr>
        <w:autoSpaceDE w:val="0"/>
        <w:autoSpaceDN w:val="0"/>
        <w:adjustRightInd w:val="0"/>
        <w:spacing w:after="0"/>
        <w:jc w:val="both"/>
        <w:rPr>
          <w:rFonts w:ascii="Arial" w:hAnsi="Arial" w:cs="Arial"/>
          <w:sz w:val="20"/>
          <w:szCs w:val="20"/>
        </w:rPr>
      </w:pPr>
    </w:p>
    <w:p w14:paraId="5F1C9121" w14:textId="09D352BC" w:rsidR="008A29B9" w:rsidRPr="008A29B9" w:rsidRDefault="008A29B9" w:rsidP="008A29B9">
      <w:pPr>
        <w:autoSpaceDE w:val="0"/>
        <w:autoSpaceDN w:val="0"/>
        <w:adjustRightInd w:val="0"/>
        <w:spacing w:after="0"/>
        <w:jc w:val="both"/>
        <w:rPr>
          <w:rFonts w:ascii="Arial" w:hAnsi="Arial" w:cs="Arial"/>
          <w:sz w:val="20"/>
          <w:szCs w:val="20"/>
        </w:rPr>
      </w:pPr>
      <w:r w:rsidRPr="008A29B9">
        <w:rPr>
          <w:rFonts w:ascii="Arial" w:hAnsi="Arial" w:cs="Arial"/>
          <w:sz w:val="20"/>
          <w:szCs w:val="20"/>
        </w:rPr>
        <w:t>9. Consulta. Banco de Preços em Saúde - BPS. Referência para definição do preço de referência para aquisição de medicamentos. Obrigatoriedade da consulta, mas não como fonte única. Dever de se estabelecer uma cesta de preços aceitáveis, que deve ser analisada de forma crítica. Uso do código BR do catálogo de materiais do COMPRASNET. Obrigatoriedade.</w:t>
      </w:r>
    </w:p>
    <w:p w14:paraId="51000BD9" w14:textId="77777777" w:rsidR="008A29B9" w:rsidRDefault="008A29B9" w:rsidP="008A29B9">
      <w:pPr>
        <w:autoSpaceDE w:val="0"/>
        <w:autoSpaceDN w:val="0"/>
        <w:adjustRightInd w:val="0"/>
        <w:spacing w:after="0"/>
        <w:jc w:val="both"/>
        <w:rPr>
          <w:rFonts w:ascii="Arial" w:hAnsi="Arial" w:cs="Arial"/>
          <w:sz w:val="20"/>
          <w:szCs w:val="20"/>
        </w:rPr>
      </w:pPr>
    </w:p>
    <w:p w14:paraId="65F896CC" w14:textId="189CC360" w:rsidR="008A29B9" w:rsidRPr="008A29B9" w:rsidRDefault="008A29B9" w:rsidP="008A29B9">
      <w:pPr>
        <w:autoSpaceDE w:val="0"/>
        <w:autoSpaceDN w:val="0"/>
        <w:adjustRightInd w:val="0"/>
        <w:spacing w:after="0"/>
        <w:jc w:val="both"/>
        <w:rPr>
          <w:rFonts w:ascii="Arial" w:hAnsi="Arial" w:cs="Arial"/>
          <w:sz w:val="20"/>
          <w:szCs w:val="20"/>
        </w:rPr>
      </w:pPr>
      <w:r w:rsidRPr="008A29B9">
        <w:rPr>
          <w:rFonts w:ascii="Arial" w:hAnsi="Arial" w:cs="Arial"/>
          <w:sz w:val="20"/>
          <w:szCs w:val="20"/>
        </w:rPr>
        <w:t>10. Consulta. Provimento de cargos públicos em período eleitoral. Possibilidade desde que ocorra em circunscrição eleitoral diversa.</w:t>
      </w:r>
    </w:p>
    <w:p w14:paraId="206688D9" w14:textId="77777777" w:rsidR="008A29B9" w:rsidRDefault="008A29B9" w:rsidP="008A29B9">
      <w:pPr>
        <w:autoSpaceDE w:val="0"/>
        <w:autoSpaceDN w:val="0"/>
        <w:adjustRightInd w:val="0"/>
        <w:spacing w:after="0"/>
        <w:jc w:val="both"/>
        <w:rPr>
          <w:rFonts w:ascii="Arial" w:hAnsi="Arial" w:cs="Arial"/>
          <w:sz w:val="20"/>
          <w:szCs w:val="20"/>
        </w:rPr>
      </w:pPr>
    </w:p>
    <w:p w14:paraId="0CBDFAF6" w14:textId="6F516397" w:rsidR="008A29B9" w:rsidRPr="008A29B9" w:rsidRDefault="008A29B9" w:rsidP="008A29B9">
      <w:pPr>
        <w:autoSpaceDE w:val="0"/>
        <w:autoSpaceDN w:val="0"/>
        <w:adjustRightInd w:val="0"/>
        <w:spacing w:after="0"/>
        <w:jc w:val="both"/>
        <w:rPr>
          <w:rFonts w:ascii="Arial" w:hAnsi="Arial" w:cs="Arial"/>
          <w:sz w:val="20"/>
          <w:szCs w:val="20"/>
        </w:rPr>
      </w:pPr>
      <w:r w:rsidRPr="008A29B9">
        <w:rPr>
          <w:rFonts w:ascii="Arial" w:hAnsi="Arial" w:cs="Arial"/>
          <w:sz w:val="20"/>
          <w:szCs w:val="20"/>
        </w:rPr>
        <w:t>11. Consulta. Modalidade licitatória a ser utilizada em compra de imóvel com recursos de fundo da Câmara Municipal. Documentos exigíveis para a formalização do negócio jurídico.</w:t>
      </w:r>
    </w:p>
    <w:p w14:paraId="0BEE2242" w14:textId="77777777" w:rsidR="009B1133" w:rsidRPr="00BE7ED0" w:rsidRDefault="009B1133" w:rsidP="00415D4A">
      <w:pPr>
        <w:autoSpaceDE w:val="0"/>
        <w:autoSpaceDN w:val="0"/>
        <w:adjustRightInd w:val="0"/>
        <w:spacing w:after="0"/>
        <w:jc w:val="both"/>
        <w:rPr>
          <w:rFonts w:ascii="Arial" w:hAnsi="Arial" w:cs="Arial"/>
          <w:sz w:val="20"/>
          <w:szCs w:val="20"/>
        </w:rPr>
      </w:pPr>
    </w:p>
    <w:p w14:paraId="0BE91B35" w14:textId="77777777" w:rsidR="007C18E7" w:rsidRPr="00BE7ED0" w:rsidRDefault="007C18E7" w:rsidP="00415D4A">
      <w:pPr>
        <w:shd w:val="pct10" w:color="auto" w:fill="auto"/>
        <w:spacing w:after="0"/>
        <w:jc w:val="center"/>
        <w:rPr>
          <w:rFonts w:ascii="Arial" w:hAnsi="Arial" w:cs="Arial"/>
          <w:b/>
          <w:sz w:val="20"/>
          <w:szCs w:val="20"/>
        </w:rPr>
      </w:pPr>
      <w:r w:rsidRPr="00BE7ED0">
        <w:rPr>
          <w:rFonts w:ascii="Arial" w:hAnsi="Arial" w:cs="Arial"/>
          <w:b/>
          <w:sz w:val="20"/>
          <w:szCs w:val="20"/>
        </w:rPr>
        <w:t xml:space="preserve">PRIMEIRA CÂMARA </w:t>
      </w:r>
    </w:p>
    <w:p w14:paraId="4DFEEB83" w14:textId="5695F94B" w:rsidR="008F627B" w:rsidRDefault="008F627B" w:rsidP="00415D4A">
      <w:pPr>
        <w:autoSpaceDE w:val="0"/>
        <w:autoSpaceDN w:val="0"/>
        <w:adjustRightInd w:val="0"/>
        <w:spacing w:after="0"/>
        <w:jc w:val="both"/>
        <w:rPr>
          <w:rFonts w:ascii="Arial" w:hAnsi="Arial" w:cs="Arial"/>
          <w:b/>
          <w:sz w:val="20"/>
          <w:szCs w:val="20"/>
        </w:rPr>
      </w:pPr>
    </w:p>
    <w:p w14:paraId="1FEBD4C0" w14:textId="013955EB" w:rsidR="008D6417" w:rsidRPr="00415D4A" w:rsidRDefault="00415D4A" w:rsidP="00415D4A">
      <w:pPr>
        <w:autoSpaceDE w:val="0"/>
        <w:autoSpaceDN w:val="0"/>
        <w:adjustRightInd w:val="0"/>
        <w:spacing w:after="0"/>
        <w:jc w:val="both"/>
        <w:rPr>
          <w:rFonts w:ascii="Arial" w:hAnsi="Arial" w:cs="Arial"/>
          <w:b/>
          <w:sz w:val="20"/>
          <w:szCs w:val="20"/>
        </w:rPr>
      </w:pPr>
      <w:r w:rsidRPr="00415D4A">
        <w:rPr>
          <w:rFonts w:ascii="Arial" w:hAnsi="Arial" w:cs="Arial"/>
          <w:b/>
          <w:sz w:val="20"/>
          <w:szCs w:val="20"/>
        </w:rPr>
        <w:t>1.</w:t>
      </w:r>
      <w:r>
        <w:rPr>
          <w:rFonts w:ascii="Arial" w:hAnsi="Arial" w:cs="Arial"/>
          <w:b/>
          <w:sz w:val="20"/>
          <w:szCs w:val="20"/>
        </w:rPr>
        <w:t xml:space="preserve"> </w:t>
      </w:r>
      <w:r w:rsidR="008D6417" w:rsidRPr="00415D4A">
        <w:rPr>
          <w:rFonts w:ascii="Arial" w:hAnsi="Arial" w:cs="Arial"/>
          <w:b/>
          <w:sz w:val="20"/>
          <w:szCs w:val="20"/>
        </w:rPr>
        <w:t xml:space="preserve">Admissão de Pessoal. Concurso Público. Prefeito. Parentesco. Princípios da moralidade e impessoalidade. Possibilidade. </w:t>
      </w:r>
    </w:p>
    <w:p w14:paraId="651C15FD" w14:textId="77777777" w:rsidR="008D6417" w:rsidRDefault="008D6417" w:rsidP="00415D4A">
      <w:pPr>
        <w:autoSpaceDE w:val="0"/>
        <w:autoSpaceDN w:val="0"/>
        <w:adjustRightInd w:val="0"/>
        <w:spacing w:after="0"/>
        <w:jc w:val="both"/>
        <w:rPr>
          <w:rFonts w:ascii="Arial" w:hAnsi="Arial" w:cs="Arial"/>
          <w:sz w:val="20"/>
          <w:szCs w:val="20"/>
        </w:rPr>
      </w:pPr>
    </w:p>
    <w:p w14:paraId="5289A423" w14:textId="7A1079C3" w:rsidR="002514DC" w:rsidRDefault="008D6417" w:rsidP="00415D4A">
      <w:pPr>
        <w:autoSpaceDE w:val="0"/>
        <w:autoSpaceDN w:val="0"/>
        <w:adjustRightInd w:val="0"/>
        <w:spacing w:after="0"/>
        <w:jc w:val="both"/>
        <w:rPr>
          <w:rFonts w:ascii="Arial" w:hAnsi="Arial" w:cs="Arial"/>
          <w:sz w:val="20"/>
          <w:szCs w:val="20"/>
        </w:rPr>
      </w:pPr>
      <w:r w:rsidRPr="008D6417">
        <w:rPr>
          <w:rFonts w:ascii="Arial" w:hAnsi="Arial" w:cs="Arial"/>
          <w:sz w:val="20"/>
          <w:szCs w:val="20"/>
        </w:rPr>
        <w:t>A respeito da aprovação</w:t>
      </w:r>
      <w:r>
        <w:rPr>
          <w:rFonts w:ascii="Arial" w:hAnsi="Arial" w:cs="Arial"/>
          <w:sz w:val="20"/>
          <w:szCs w:val="20"/>
        </w:rPr>
        <w:t>, em concurso público,</w:t>
      </w:r>
      <w:r w:rsidRPr="008D6417">
        <w:rPr>
          <w:rFonts w:ascii="Arial" w:hAnsi="Arial" w:cs="Arial"/>
          <w:sz w:val="20"/>
          <w:szCs w:val="20"/>
        </w:rPr>
        <w:t xml:space="preserve"> de parentes d</w:t>
      </w:r>
      <w:r>
        <w:rPr>
          <w:rFonts w:ascii="Arial" w:hAnsi="Arial" w:cs="Arial"/>
          <w:sz w:val="20"/>
          <w:szCs w:val="20"/>
        </w:rPr>
        <w:t>e</w:t>
      </w:r>
      <w:r w:rsidRPr="008D6417">
        <w:rPr>
          <w:rFonts w:ascii="Arial" w:hAnsi="Arial" w:cs="Arial"/>
          <w:sz w:val="20"/>
          <w:szCs w:val="20"/>
        </w:rPr>
        <w:t xml:space="preserve"> prefeito</w:t>
      </w:r>
      <w:r>
        <w:rPr>
          <w:rFonts w:ascii="Arial" w:hAnsi="Arial" w:cs="Arial"/>
          <w:sz w:val="20"/>
          <w:szCs w:val="20"/>
        </w:rPr>
        <w:t xml:space="preserve"> municipal</w:t>
      </w:r>
      <w:r w:rsidRPr="008D6417">
        <w:rPr>
          <w:rFonts w:ascii="Arial" w:hAnsi="Arial" w:cs="Arial"/>
          <w:sz w:val="20"/>
          <w:szCs w:val="20"/>
        </w:rPr>
        <w:t>, essa Corte se posicionou tanto no sentido de não ser possível que aqueles participem de concursos públicos realizados pelo Poder Executivo, por configurar ofensa aos princípios da moralidade e da impessoalidade. Porém há julgados favoráveis a que parentes do prefeito participem do certame promovido pelo Município, desde que o alcaide se afaste da condução administrativa do concurso. Essa última parece ser a linha majoritária.</w:t>
      </w:r>
    </w:p>
    <w:p w14:paraId="7AFADF5B" w14:textId="0557AF42" w:rsidR="008D6417" w:rsidRDefault="008D6417" w:rsidP="00415D4A">
      <w:pPr>
        <w:autoSpaceDE w:val="0"/>
        <w:autoSpaceDN w:val="0"/>
        <w:adjustRightInd w:val="0"/>
        <w:spacing w:after="0"/>
        <w:jc w:val="both"/>
        <w:rPr>
          <w:rFonts w:ascii="Arial" w:hAnsi="Arial" w:cs="Arial"/>
          <w:sz w:val="20"/>
          <w:szCs w:val="20"/>
        </w:rPr>
      </w:pPr>
    </w:p>
    <w:p w14:paraId="0FEB1A92" w14:textId="76E85A70" w:rsidR="008D6417" w:rsidRPr="008D6417" w:rsidRDefault="008D6417" w:rsidP="00415D4A">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nº 513326/12. </w:t>
      </w:r>
      <w:hyperlink r:id="rId8" w:history="1">
        <w:r w:rsidRPr="008D6417">
          <w:rPr>
            <w:rStyle w:val="Hyperlink"/>
            <w:rFonts w:ascii="Arial" w:hAnsi="Arial" w:cs="Arial"/>
            <w:sz w:val="20"/>
            <w:szCs w:val="20"/>
          </w:rPr>
          <w:t>Acórdão 1232/19 – Primeira Câmara</w:t>
        </w:r>
      </w:hyperlink>
      <w:r>
        <w:rPr>
          <w:rFonts w:ascii="Arial" w:hAnsi="Arial" w:cs="Arial"/>
          <w:sz w:val="20"/>
          <w:szCs w:val="20"/>
        </w:rPr>
        <w:t xml:space="preserve"> – Relator </w:t>
      </w:r>
      <w:r w:rsidRPr="008D6417">
        <w:rPr>
          <w:rFonts w:ascii="Arial" w:hAnsi="Arial" w:cs="Arial"/>
          <w:sz w:val="20"/>
          <w:szCs w:val="20"/>
        </w:rPr>
        <w:t>Auditor Thiago Barbosa Cordeiro</w:t>
      </w:r>
      <w:r>
        <w:rPr>
          <w:rFonts w:ascii="Arial" w:hAnsi="Arial" w:cs="Arial"/>
          <w:sz w:val="20"/>
          <w:szCs w:val="20"/>
        </w:rPr>
        <w:t xml:space="preserve">. </w:t>
      </w:r>
    </w:p>
    <w:p w14:paraId="412E59BC" w14:textId="77777777" w:rsidR="006A0628" w:rsidRPr="00BE7ED0" w:rsidRDefault="006A0628" w:rsidP="00415D4A">
      <w:pPr>
        <w:autoSpaceDE w:val="0"/>
        <w:autoSpaceDN w:val="0"/>
        <w:adjustRightInd w:val="0"/>
        <w:spacing w:after="0"/>
        <w:jc w:val="both"/>
        <w:rPr>
          <w:rFonts w:ascii="Arial" w:hAnsi="Arial" w:cs="Arial"/>
          <w:sz w:val="20"/>
          <w:szCs w:val="20"/>
        </w:rPr>
      </w:pPr>
    </w:p>
    <w:p w14:paraId="5A295F03" w14:textId="77777777" w:rsidR="007C18E7" w:rsidRPr="00BE7ED0" w:rsidRDefault="007C18E7" w:rsidP="00415D4A">
      <w:pPr>
        <w:shd w:val="pct10" w:color="auto" w:fill="auto"/>
        <w:spacing w:after="0"/>
        <w:jc w:val="center"/>
        <w:rPr>
          <w:rFonts w:ascii="Arial" w:hAnsi="Arial" w:cs="Arial"/>
          <w:b/>
          <w:sz w:val="20"/>
          <w:szCs w:val="20"/>
        </w:rPr>
      </w:pPr>
      <w:r w:rsidRPr="00BE7ED0">
        <w:rPr>
          <w:rFonts w:ascii="Arial" w:hAnsi="Arial" w:cs="Arial"/>
          <w:b/>
          <w:sz w:val="20"/>
          <w:szCs w:val="20"/>
        </w:rPr>
        <w:t xml:space="preserve">SEGUNDA CÂMARA </w:t>
      </w:r>
    </w:p>
    <w:p w14:paraId="002EDED8" w14:textId="20F31320" w:rsidR="007C18E7" w:rsidRDefault="007C18E7" w:rsidP="00415D4A">
      <w:pPr>
        <w:autoSpaceDE w:val="0"/>
        <w:autoSpaceDN w:val="0"/>
        <w:adjustRightInd w:val="0"/>
        <w:spacing w:after="0"/>
        <w:jc w:val="both"/>
        <w:rPr>
          <w:rFonts w:ascii="Arial" w:hAnsi="Arial" w:cs="Arial"/>
          <w:b/>
          <w:sz w:val="20"/>
          <w:szCs w:val="20"/>
        </w:rPr>
      </w:pPr>
    </w:p>
    <w:p w14:paraId="2EA3371D" w14:textId="449054D3" w:rsidR="0020476A" w:rsidRPr="00415D4A" w:rsidRDefault="009F08A6" w:rsidP="00415D4A">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2</w:t>
      </w:r>
      <w:r w:rsidR="0020476A" w:rsidRPr="00230603">
        <w:rPr>
          <w:rFonts w:ascii="Arial" w:hAnsi="Arial" w:cs="Arial"/>
          <w:b/>
          <w:sz w:val="20"/>
          <w:szCs w:val="20"/>
        </w:rPr>
        <w:t xml:space="preserve">. </w:t>
      </w:r>
      <w:r w:rsidR="0020476A">
        <w:rPr>
          <w:rFonts w:ascii="Arial" w:hAnsi="Arial" w:cs="Arial"/>
          <w:b/>
          <w:sz w:val="20"/>
          <w:szCs w:val="20"/>
        </w:rPr>
        <w:t xml:space="preserve">Tomada de Contas Extraordinária. </w:t>
      </w:r>
      <w:r w:rsidR="0020476A" w:rsidRPr="006F24A9">
        <w:rPr>
          <w:rFonts w:ascii="Arial" w:hAnsi="Arial" w:cs="Arial"/>
          <w:b/>
          <w:sz w:val="20"/>
          <w:szCs w:val="20"/>
        </w:rPr>
        <w:t xml:space="preserve">Comunicação de irregularidade. Contratação de serviços de limpeza e manutenção urbanas. Ausência de composição dos custos unitários e de parcelamento do objeto. Exigências restritivas à competição na fase de habilitação do certame. Irregularidade das contas. </w:t>
      </w:r>
      <w:r w:rsidR="0020476A">
        <w:rPr>
          <w:rFonts w:ascii="Arial" w:hAnsi="Arial" w:cs="Arial"/>
          <w:b/>
          <w:sz w:val="20"/>
          <w:szCs w:val="20"/>
        </w:rPr>
        <w:t>Recomendação.</w:t>
      </w:r>
    </w:p>
    <w:p w14:paraId="46860C8E" w14:textId="77777777" w:rsidR="0020476A" w:rsidRPr="00230603" w:rsidRDefault="0020476A" w:rsidP="00415D4A">
      <w:pPr>
        <w:autoSpaceDE w:val="0"/>
        <w:autoSpaceDN w:val="0"/>
        <w:adjustRightInd w:val="0"/>
        <w:spacing w:after="0"/>
        <w:jc w:val="both"/>
        <w:rPr>
          <w:rFonts w:ascii="Arial" w:hAnsi="Arial" w:cs="Arial"/>
          <w:b/>
          <w:sz w:val="20"/>
          <w:szCs w:val="20"/>
        </w:rPr>
      </w:pPr>
    </w:p>
    <w:p w14:paraId="1F9C8632" w14:textId="77777777" w:rsidR="0020476A" w:rsidRPr="00D54735" w:rsidRDefault="0020476A" w:rsidP="00415D4A">
      <w:pPr>
        <w:autoSpaceDE w:val="0"/>
        <w:autoSpaceDN w:val="0"/>
        <w:adjustRightInd w:val="0"/>
        <w:spacing w:after="0"/>
        <w:jc w:val="both"/>
        <w:rPr>
          <w:rFonts w:ascii="Arial" w:hAnsi="Arial" w:cs="Arial"/>
          <w:sz w:val="20"/>
          <w:szCs w:val="20"/>
        </w:rPr>
      </w:pPr>
      <w:r>
        <w:rPr>
          <w:rFonts w:ascii="Arial" w:hAnsi="Arial" w:cs="Arial"/>
          <w:sz w:val="20"/>
          <w:szCs w:val="20"/>
        </w:rPr>
        <w:t>I</w:t>
      </w:r>
      <w:r w:rsidRPr="00415D4A">
        <w:rPr>
          <w:rFonts w:ascii="Arial" w:hAnsi="Arial" w:cs="Arial"/>
          <w:sz w:val="20"/>
          <w:szCs w:val="20"/>
        </w:rPr>
        <w:t xml:space="preserve">rregularidade </w:t>
      </w:r>
      <w:r w:rsidRPr="00D54735">
        <w:rPr>
          <w:rFonts w:ascii="Arial" w:hAnsi="Arial" w:cs="Arial"/>
          <w:sz w:val="20"/>
          <w:szCs w:val="20"/>
        </w:rPr>
        <w:t>das contas tomadas extraordinariamente, em</w:t>
      </w:r>
      <w:r>
        <w:rPr>
          <w:rFonts w:ascii="Arial" w:hAnsi="Arial" w:cs="Arial"/>
          <w:sz w:val="20"/>
          <w:szCs w:val="20"/>
        </w:rPr>
        <w:t xml:space="preserve"> </w:t>
      </w:r>
      <w:r w:rsidRPr="00D54735">
        <w:rPr>
          <w:rFonts w:ascii="Arial" w:hAnsi="Arial" w:cs="Arial"/>
          <w:sz w:val="20"/>
          <w:szCs w:val="20"/>
        </w:rPr>
        <w:t>razão da ilegalidade de atos que compõem o seu objeto, praticados no âmbito do</w:t>
      </w:r>
      <w:r>
        <w:rPr>
          <w:rFonts w:ascii="Arial" w:hAnsi="Arial" w:cs="Arial"/>
          <w:sz w:val="20"/>
          <w:szCs w:val="20"/>
        </w:rPr>
        <w:t xml:space="preserve"> </w:t>
      </w:r>
      <w:r w:rsidRPr="00D54735">
        <w:rPr>
          <w:rFonts w:ascii="Arial" w:hAnsi="Arial" w:cs="Arial"/>
          <w:sz w:val="20"/>
          <w:szCs w:val="20"/>
        </w:rPr>
        <w:t>Pregão Presencial</w:t>
      </w:r>
      <w:r>
        <w:rPr>
          <w:rFonts w:ascii="Arial" w:hAnsi="Arial" w:cs="Arial"/>
          <w:sz w:val="20"/>
          <w:szCs w:val="20"/>
        </w:rPr>
        <w:t xml:space="preserve">, </w:t>
      </w:r>
      <w:r w:rsidRPr="00D54735">
        <w:rPr>
          <w:rFonts w:ascii="Arial" w:hAnsi="Arial" w:cs="Arial"/>
          <w:sz w:val="20"/>
          <w:szCs w:val="20"/>
        </w:rPr>
        <w:t>– promovido pelo Município sob a gestão do então prefeito municipal</w:t>
      </w:r>
      <w:r>
        <w:rPr>
          <w:rFonts w:ascii="Arial" w:hAnsi="Arial" w:cs="Arial"/>
          <w:sz w:val="20"/>
          <w:szCs w:val="20"/>
        </w:rPr>
        <w:t xml:space="preserve"> </w:t>
      </w:r>
      <w:r w:rsidRPr="00D54735">
        <w:rPr>
          <w:rFonts w:ascii="Arial" w:hAnsi="Arial" w:cs="Arial"/>
          <w:sz w:val="20"/>
          <w:szCs w:val="20"/>
        </w:rPr>
        <w:t>–, consistente</w:t>
      </w:r>
      <w:r>
        <w:rPr>
          <w:rFonts w:ascii="Arial" w:hAnsi="Arial" w:cs="Arial"/>
          <w:sz w:val="20"/>
          <w:szCs w:val="20"/>
        </w:rPr>
        <w:t xml:space="preserve"> </w:t>
      </w:r>
      <w:r w:rsidRPr="00D54735">
        <w:rPr>
          <w:rFonts w:ascii="Arial" w:hAnsi="Arial" w:cs="Arial"/>
          <w:sz w:val="20"/>
          <w:szCs w:val="20"/>
        </w:rPr>
        <w:t xml:space="preserve">em </w:t>
      </w:r>
      <w:r w:rsidRPr="00415D4A">
        <w:rPr>
          <w:rFonts w:ascii="Arial" w:hAnsi="Arial" w:cs="Arial"/>
          <w:sz w:val="20"/>
          <w:szCs w:val="20"/>
        </w:rPr>
        <w:t xml:space="preserve">(a) </w:t>
      </w:r>
      <w:r w:rsidRPr="00D54735">
        <w:rPr>
          <w:rFonts w:ascii="Arial" w:hAnsi="Arial" w:cs="Arial"/>
          <w:sz w:val="20"/>
          <w:szCs w:val="20"/>
        </w:rPr>
        <w:t xml:space="preserve">ausência de composição dos custos unitários, </w:t>
      </w:r>
      <w:r w:rsidRPr="00415D4A">
        <w:rPr>
          <w:rFonts w:ascii="Arial" w:hAnsi="Arial" w:cs="Arial"/>
          <w:sz w:val="20"/>
          <w:szCs w:val="20"/>
        </w:rPr>
        <w:t xml:space="preserve">(b) </w:t>
      </w:r>
      <w:r w:rsidRPr="00D54735">
        <w:rPr>
          <w:rFonts w:ascii="Arial" w:hAnsi="Arial" w:cs="Arial"/>
          <w:sz w:val="20"/>
          <w:szCs w:val="20"/>
        </w:rPr>
        <w:t>não parcelamento do objeto</w:t>
      </w:r>
      <w:r>
        <w:rPr>
          <w:rFonts w:ascii="Arial" w:hAnsi="Arial" w:cs="Arial"/>
          <w:sz w:val="20"/>
          <w:szCs w:val="20"/>
        </w:rPr>
        <w:t xml:space="preserve"> </w:t>
      </w:r>
      <w:r w:rsidRPr="00D54735">
        <w:rPr>
          <w:rFonts w:ascii="Arial" w:hAnsi="Arial" w:cs="Arial"/>
          <w:sz w:val="20"/>
          <w:szCs w:val="20"/>
        </w:rPr>
        <w:t xml:space="preserve">licitado e </w:t>
      </w:r>
      <w:r w:rsidRPr="00415D4A">
        <w:rPr>
          <w:rFonts w:ascii="Arial" w:hAnsi="Arial" w:cs="Arial"/>
          <w:sz w:val="20"/>
          <w:szCs w:val="20"/>
        </w:rPr>
        <w:t xml:space="preserve">(c) </w:t>
      </w:r>
      <w:r w:rsidRPr="00D54735">
        <w:rPr>
          <w:rFonts w:ascii="Arial" w:hAnsi="Arial" w:cs="Arial"/>
          <w:sz w:val="20"/>
          <w:szCs w:val="20"/>
        </w:rPr>
        <w:t>exigências restritivas à competição na fase de habilitação do certame.</w:t>
      </w:r>
    </w:p>
    <w:p w14:paraId="52D4E123" w14:textId="77777777" w:rsidR="0020476A" w:rsidRPr="00415D4A" w:rsidRDefault="0020476A" w:rsidP="00415D4A">
      <w:pPr>
        <w:autoSpaceDE w:val="0"/>
        <w:autoSpaceDN w:val="0"/>
        <w:adjustRightInd w:val="0"/>
        <w:spacing w:after="0"/>
        <w:jc w:val="both"/>
        <w:rPr>
          <w:rFonts w:ascii="Arial" w:hAnsi="Arial" w:cs="Arial"/>
          <w:sz w:val="20"/>
          <w:szCs w:val="20"/>
        </w:rPr>
      </w:pPr>
    </w:p>
    <w:p w14:paraId="4BCDE5AA" w14:textId="77777777" w:rsidR="0020476A" w:rsidRPr="00D54735" w:rsidRDefault="0020476A" w:rsidP="00415D4A">
      <w:pPr>
        <w:autoSpaceDE w:val="0"/>
        <w:autoSpaceDN w:val="0"/>
        <w:adjustRightInd w:val="0"/>
        <w:spacing w:after="0"/>
        <w:jc w:val="both"/>
        <w:rPr>
          <w:rFonts w:ascii="Arial" w:hAnsi="Arial" w:cs="Arial"/>
          <w:sz w:val="20"/>
          <w:szCs w:val="20"/>
        </w:rPr>
      </w:pPr>
      <w:r w:rsidRPr="00D54735">
        <w:rPr>
          <w:rFonts w:ascii="Arial" w:hAnsi="Arial" w:cs="Arial"/>
          <w:sz w:val="20"/>
          <w:szCs w:val="20"/>
        </w:rPr>
        <w:t>Recomenda</w:t>
      </w:r>
      <w:r>
        <w:rPr>
          <w:rFonts w:ascii="Arial" w:hAnsi="Arial" w:cs="Arial"/>
          <w:sz w:val="20"/>
          <w:szCs w:val="20"/>
        </w:rPr>
        <w:t>ção</w:t>
      </w:r>
      <w:r w:rsidRPr="00D54735">
        <w:rPr>
          <w:rFonts w:ascii="Arial" w:hAnsi="Arial" w:cs="Arial"/>
          <w:sz w:val="20"/>
          <w:szCs w:val="20"/>
        </w:rPr>
        <w:t xml:space="preserve"> ao Município, na pessoa de seu</w:t>
      </w:r>
      <w:r>
        <w:rPr>
          <w:rFonts w:ascii="Arial" w:hAnsi="Arial" w:cs="Arial"/>
          <w:sz w:val="20"/>
          <w:szCs w:val="20"/>
        </w:rPr>
        <w:t xml:space="preserve"> </w:t>
      </w:r>
      <w:r w:rsidRPr="00D54735">
        <w:rPr>
          <w:rFonts w:ascii="Arial" w:hAnsi="Arial" w:cs="Arial"/>
          <w:sz w:val="20"/>
          <w:szCs w:val="20"/>
        </w:rPr>
        <w:t>atual representante legal, que quando a adjudicação se der por lote ou por preço</w:t>
      </w:r>
      <w:r>
        <w:rPr>
          <w:rFonts w:ascii="Arial" w:hAnsi="Arial" w:cs="Arial"/>
          <w:sz w:val="20"/>
          <w:szCs w:val="20"/>
        </w:rPr>
        <w:t xml:space="preserve"> </w:t>
      </w:r>
      <w:r w:rsidRPr="00D54735">
        <w:rPr>
          <w:rFonts w:ascii="Arial" w:hAnsi="Arial" w:cs="Arial"/>
          <w:sz w:val="20"/>
          <w:szCs w:val="20"/>
        </w:rPr>
        <w:t>global, seja apresentada robusta justificativa da escolha no ato convocatório, ou em</w:t>
      </w:r>
      <w:r>
        <w:rPr>
          <w:rFonts w:ascii="Arial" w:hAnsi="Arial" w:cs="Arial"/>
          <w:sz w:val="20"/>
          <w:szCs w:val="20"/>
        </w:rPr>
        <w:t xml:space="preserve"> </w:t>
      </w:r>
      <w:r w:rsidRPr="00D54735">
        <w:rPr>
          <w:rFonts w:ascii="Arial" w:hAnsi="Arial" w:cs="Arial"/>
          <w:sz w:val="20"/>
          <w:szCs w:val="20"/>
        </w:rPr>
        <w:t>momento anterior, na fase interna da licitação, evitando-se a inclusão de exigências</w:t>
      </w:r>
      <w:r>
        <w:rPr>
          <w:rFonts w:ascii="Arial" w:hAnsi="Arial" w:cs="Arial"/>
          <w:sz w:val="20"/>
          <w:szCs w:val="20"/>
        </w:rPr>
        <w:t xml:space="preserve"> </w:t>
      </w:r>
      <w:r w:rsidRPr="00D54735">
        <w:rPr>
          <w:rFonts w:ascii="Arial" w:hAnsi="Arial" w:cs="Arial"/>
          <w:sz w:val="20"/>
          <w:szCs w:val="20"/>
        </w:rPr>
        <w:t>de qualificação técnica de vários serviços diferenciados que, no somatório, impeçam</w:t>
      </w:r>
      <w:r>
        <w:rPr>
          <w:rFonts w:ascii="Arial" w:hAnsi="Arial" w:cs="Arial"/>
          <w:sz w:val="20"/>
          <w:szCs w:val="20"/>
        </w:rPr>
        <w:t xml:space="preserve"> </w:t>
      </w:r>
      <w:r w:rsidRPr="00D54735">
        <w:rPr>
          <w:rFonts w:ascii="Arial" w:hAnsi="Arial" w:cs="Arial"/>
          <w:sz w:val="20"/>
          <w:szCs w:val="20"/>
        </w:rPr>
        <w:t>que empresas do ramo participem da licitação.</w:t>
      </w:r>
    </w:p>
    <w:p w14:paraId="34F07E74" w14:textId="77777777" w:rsidR="0020476A" w:rsidRPr="00230603" w:rsidRDefault="0020476A" w:rsidP="00415D4A">
      <w:pPr>
        <w:autoSpaceDE w:val="0"/>
        <w:autoSpaceDN w:val="0"/>
        <w:adjustRightInd w:val="0"/>
        <w:spacing w:after="0"/>
        <w:jc w:val="both"/>
        <w:rPr>
          <w:rFonts w:ascii="Arial" w:hAnsi="Arial" w:cs="Arial"/>
          <w:sz w:val="20"/>
          <w:szCs w:val="20"/>
        </w:rPr>
      </w:pPr>
    </w:p>
    <w:p w14:paraId="092FFDDD" w14:textId="0582E4C0" w:rsidR="0020476A" w:rsidRPr="00230603" w:rsidRDefault="0020476A" w:rsidP="00415D4A">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109995/14</w:t>
      </w:r>
      <w:r w:rsidRPr="00230603">
        <w:rPr>
          <w:rFonts w:ascii="Arial" w:hAnsi="Arial" w:cs="Arial"/>
          <w:sz w:val="20"/>
          <w:szCs w:val="20"/>
        </w:rPr>
        <w:t xml:space="preserve"> – </w:t>
      </w:r>
      <w:hyperlink r:id="rId9" w:history="1">
        <w:r w:rsidRPr="00230603">
          <w:rPr>
            <w:rStyle w:val="Hyperlink"/>
            <w:rFonts w:ascii="Arial" w:hAnsi="Arial" w:cs="Arial"/>
            <w:sz w:val="20"/>
            <w:szCs w:val="20"/>
          </w:rPr>
          <w:t>Acórdão nº 12</w:t>
        </w:r>
        <w:r>
          <w:rPr>
            <w:rStyle w:val="Hyperlink"/>
            <w:rFonts w:ascii="Arial" w:hAnsi="Arial" w:cs="Arial"/>
            <w:sz w:val="20"/>
            <w:szCs w:val="20"/>
          </w:rPr>
          <w:t>46</w:t>
        </w:r>
        <w:r w:rsidRPr="00230603">
          <w:rPr>
            <w:rStyle w:val="Hyperlink"/>
            <w:rFonts w:ascii="Arial" w:hAnsi="Arial" w:cs="Arial"/>
            <w:sz w:val="20"/>
            <w:szCs w:val="20"/>
          </w:rPr>
          <w:t xml:space="preserve">/19 – </w:t>
        </w:r>
        <w:r>
          <w:rPr>
            <w:rStyle w:val="Hyperlink"/>
            <w:rFonts w:ascii="Arial" w:hAnsi="Arial" w:cs="Arial"/>
            <w:sz w:val="20"/>
            <w:szCs w:val="20"/>
          </w:rPr>
          <w:t>Segunda Câmara</w:t>
        </w:r>
      </w:hyperlink>
      <w:r w:rsidRPr="00230603">
        <w:rPr>
          <w:rFonts w:ascii="Arial" w:hAnsi="Arial" w:cs="Arial"/>
          <w:sz w:val="20"/>
          <w:szCs w:val="20"/>
        </w:rPr>
        <w:t xml:space="preserve"> - Relator Conselheiro </w:t>
      </w:r>
      <w:r>
        <w:rPr>
          <w:rFonts w:ascii="Arial" w:hAnsi="Arial" w:cs="Arial"/>
          <w:sz w:val="20"/>
          <w:szCs w:val="20"/>
        </w:rPr>
        <w:t xml:space="preserve">Ivan </w:t>
      </w:r>
      <w:proofErr w:type="spellStart"/>
      <w:r>
        <w:rPr>
          <w:rFonts w:ascii="Arial" w:hAnsi="Arial" w:cs="Arial"/>
          <w:sz w:val="20"/>
          <w:szCs w:val="20"/>
        </w:rPr>
        <w:t>Lelis</w:t>
      </w:r>
      <w:proofErr w:type="spellEnd"/>
      <w:r>
        <w:rPr>
          <w:rFonts w:ascii="Arial" w:hAnsi="Arial" w:cs="Arial"/>
          <w:sz w:val="20"/>
          <w:szCs w:val="20"/>
        </w:rPr>
        <w:t xml:space="preserve"> Bonilha</w:t>
      </w:r>
      <w:r w:rsidRPr="00230603">
        <w:rPr>
          <w:rFonts w:ascii="Arial" w:hAnsi="Arial" w:cs="Arial"/>
          <w:sz w:val="20"/>
          <w:szCs w:val="20"/>
        </w:rPr>
        <w:t>.</w:t>
      </w:r>
    </w:p>
    <w:p w14:paraId="112AB2F9" w14:textId="77777777" w:rsidR="0020476A" w:rsidRDefault="0020476A" w:rsidP="00415D4A">
      <w:pPr>
        <w:autoSpaceDE w:val="0"/>
        <w:autoSpaceDN w:val="0"/>
        <w:adjustRightInd w:val="0"/>
        <w:spacing w:after="0"/>
        <w:jc w:val="both"/>
        <w:rPr>
          <w:rFonts w:ascii="Arial" w:hAnsi="Arial" w:cs="Arial"/>
          <w:sz w:val="20"/>
          <w:szCs w:val="20"/>
        </w:rPr>
      </w:pPr>
    </w:p>
    <w:p w14:paraId="2E20A9F7" w14:textId="2233ED8B" w:rsidR="0020476A" w:rsidRPr="00415D4A" w:rsidRDefault="009F08A6" w:rsidP="00415D4A">
      <w:pPr>
        <w:autoSpaceDE w:val="0"/>
        <w:autoSpaceDN w:val="0"/>
        <w:adjustRightInd w:val="0"/>
        <w:spacing w:after="0"/>
        <w:jc w:val="both"/>
        <w:rPr>
          <w:rFonts w:ascii="Arial" w:hAnsi="Arial" w:cs="Arial"/>
          <w:b/>
          <w:sz w:val="20"/>
          <w:szCs w:val="20"/>
        </w:rPr>
      </w:pPr>
      <w:r>
        <w:rPr>
          <w:rFonts w:ascii="Arial" w:hAnsi="Arial" w:cs="Arial"/>
          <w:b/>
          <w:sz w:val="20"/>
          <w:szCs w:val="20"/>
        </w:rPr>
        <w:t>3</w:t>
      </w:r>
      <w:r w:rsidR="0020476A" w:rsidRPr="00230603">
        <w:rPr>
          <w:rFonts w:ascii="Arial" w:hAnsi="Arial" w:cs="Arial"/>
          <w:b/>
          <w:sz w:val="20"/>
          <w:szCs w:val="20"/>
        </w:rPr>
        <w:t xml:space="preserve">. </w:t>
      </w:r>
      <w:r w:rsidR="0020476A">
        <w:rPr>
          <w:rFonts w:ascii="Arial" w:hAnsi="Arial" w:cs="Arial"/>
          <w:b/>
          <w:sz w:val="20"/>
          <w:szCs w:val="20"/>
        </w:rPr>
        <w:t xml:space="preserve">Tomada </w:t>
      </w:r>
      <w:r w:rsidR="0020476A" w:rsidRPr="004869A5">
        <w:rPr>
          <w:rFonts w:ascii="Arial" w:hAnsi="Arial" w:cs="Arial"/>
          <w:b/>
          <w:sz w:val="20"/>
          <w:szCs w:val="20"/>
        </w:rPr>
        <w:t>de Contas Extraordinária. Ausência de prestação de contas de transferência voluntária. Procedência. Irregularidade do objeto. Aplicação de multas e restituição integral dos valores repassados.</w:t>
      </w:r>
    </w:p>
    <w:p w14:paraId="3625225A" w14:textId="77777777" w:rsidR="0020476A" w:rsidRPr="00230603" w:rsidRDefault="0020476A" w:rsidP="00415D4A">
      <w:pPr>
        <w:autoSpaceDE w:val="0"/>
        <w:autoSpaceDN w:val="0"/>
        <w:adjustRightInd w:val="0"/>
        <w:spacing w:after="0"/>
        <w:jc w:val="both"/>
        <w:rPr>
          <w:rFonts w:ascii="Arial" w:hAnsi="Arial" w:cs="Arial"/>
          <w:b/>
          <w:sz w:val="20"/>
          <w:szCs w:val="20"/>
        </w:rPr>
      </w:pPr>
    </w:p>
    <w:p w14:paraId="49A3A452" w14:textId="77777777" w:rsidR="0020476A" w:rsidRPr="00BC27E4" w:rsidRDefault="0020476A" w:rsidP="00415D4A">
      <w:pPr>
        <w:autoSpaceDE w:val="0"/>
        <w:autoSpaceDN w:val="0"/>
        <w:adjustRightInd w:val="0"/>
        <w:spacing w:after="0"/>
        <w:jc w:val="both"/>
        <w:rPr>
          <w:rFonts w:ascii="Arial" w:hAnsi="Arial" w:cs="Arial"/>
          <w:sz w:val="20"/>
          <w:szCs w:val="20"/>
        </w:rPr>
      </w:pPr>
      <w:r w:rsidRPr="00BC27E4">
        <w:rPr>
          <w:rFonts w:ascii="Arial" w:hAnsi="Arial" w:cs="Arial"/>
          <w:sz w:val="20"/>
          <w:szCs w:val="20"/>
        </w:rPr>
        <w:t>Como bem ressaltou o órgão ministerial, por força das disposições</w:t>
      </w:r>
      <w:r>
        <w:rPr>
          <w:rFonts w:ascii="Arial" w:hAnsi="Arial" w:cs="Arial"/>
          <w:sz w:val="20"/>
          <w:szCs w:val="20"/>
        </w:rPr>
        <w:t xml:space="preserve"> </w:t>
      </w:r>
      <w:r w:rsidRPr="00BC27E4">
        <w:rPr>
          <w:rFonts w:ascii="Arial" w:hAnsi="Arial" w:cs="Arial"/>
          <w:sz w:val="20"/>
          <w:szCs w:val="20"/>
        </w:rPr>
        <w:t>trazidas no artigo 34, § 2º, da Resolução nº 03/2006, a entidade tomadora estava</w:t>
      </w:r>
      <w:r>
        <w:rPr>
          <w:rFonts w:ascii="Arial" w:hAnsi="Arial" w:cs="Arial"/>
          <w:sz w:val="20"/>
          <w:szCs w:val="20"/>
        </w:rPr>
        <w:t xml:space="preserve"> </w:t>
      </w:r>
      <w:r w:rsidRPr="00BC27E4">
        <w:rPr>
          <w:rFonts w:ascii="Arial" w:hAnsi="Arial" w:cs="Arial"/>
          <w:sz w:val="20"/>
          <w:szCs w:val="20"/>
        </w:rPr>
        <w:t>obrigada a encaminhar a prestação de contas ao Município e manter os documentos</w:t>
      </w:r>
      <w:r>
        <w:rPr>
          <w:rFonts w:ascii="Arial" w:hAnsi="Arial" w:cs="Arial"/>
          <w:sz w:val="20"/>
          <w:szCs w:val="20"/>
        </w:rPr>
        <w:t xml:space="preserve"> </w:t>
      </w:r>
      <w:r w:rsidRPr="00BC27E4">
        <w:rPr>
          <w:rFonts w:ascii="Arial" w:hAnsi="Arial" w:cs="Arial"/>
          <w:sz w:val="20"/>
          <w:szCs w:val="20"/>
        </w:rPr>
        <w:t>originais que a compunham por até 05 (cinco) anos depois de seu exame em</w:t>
      </w:r>
      <w:r>
        <w:rPr>
          <w:rFonts w:ascii="Arial" w:hAnsi="Arial" w:cs="Arial"/>
          <w:sz w:val="20"/>
          <w:szCs w:val="20"/>
        </w:rPr>
        <w:t xml:space="preserve"> </w:t>
      </w:r>
      <w:r w:rsidRPr="00BC27E4">
        <w:rPr>
          <w:rFonts w:ascii="Arial" w:hAnsi="Arial" w:cs="Arial"/>
          <w:sz w:val="20"/>
          <w:szCs w:val="20"/>
        </w:rPr>
        <w:t>definitivo pelo órgão municipal.</w:t>
      </w:r>
    </w:p>
    <w:p w14:paraId="25E3BE86" w14:textId="77777777" w:rsidR="0020476A" w:rsidRDefault="0020476A" w:rsidP="00415D4A">
      <w:pPr>
        <w:autoSpaceDE w:val="0"/>
        <w:autoSpaceDN w:val="0"/>
        <w:adjustRightInd w:val="0"/>
        <w:spacing w:after="0"/>
        <w:jc w:val="both"/>
        <w:rPr>
          <w:rFonts w:ascii="Arial" w:hAnsi="Arial" w:cs="Arial"/>
          <w:sz w:val="20"/>
          <w:szCs w:val="20"/>
        </w:rPr>
      </w:pPr>
    </w:p>
    <w:p w14:paraId="2D10E143" w14:textId="77777777" w:rsidR="0020476A" w:rsidRPr="00BC27E4" w:rsidRDefault="0020476A" w:rsidP="00415D4A">
      <w:pPr>
        <w:autoSpaceDE w:val="0"/>
        <w:autoSpaceDN w:val="0"/>
        <w:adjustRightInd w:val="0"/>
        <w:spacing w:after="0"/>
        <w:jc w:val="both"/>
        <w:rPr>
          <w:rFonts w:ascii="Arial" w:hAnsi="Arial" w:cs="Arial"/>
          <w:sz w:val="20"/>
          <w:szCs w:val="20"/>
        </w:rPr>
      </w:pPr>
      <w:r w:rsidRPr="00BC27E4">
        <w:rPr>
          <w:rFonts w:ascii="Arial" w:hAnsi="Arial" w:cs="Arial"/>
          <w:sz w:val="20"/>
          <w:szCs w:val="20"/>
        </w:rPr>
        <w:t xml:space="preserve">Assim, considerando que a prestação de contas </w:t>
      </w:r>
      <w:proofErr w:type="gramStart"/>
      <w:r w:rsidRPr="00BC27E4">
        <w:rPr>
          <w:rFonts w:ascii="Arial" w:hAnsi="Arial" w:cs="Arial"/>
          <w:sz w:val="20"/>
          <w:szCs w:val="20"/>
        </w:rPr>
        <w:t>encontra-se</w:t>
      </w:r>
      <w:proofErr w:type="gramEnd"/>
      <w:r w:rsidRPr="00BC27E4">
        <w:rPr>
          <w:rFonts w:ascii="Arial" w:hAnsi="Arial" w:cs="Arial"/>
          <w:sz w:val="20"/>
          <w:szCs w:val="20"/>
        </w:rPr>
        <w:t xml:space="preserve"> em</w:t>
      </w:r>
      <w:r>
        <w:rPr>
          <w:rFonts w:ascii="Arial" w:hAnsi="Arial" w:cs="Arial"/>
          <w:sz w:val="20"/>
          <w:szCs w:val="20"/>
        </w:rPr>
        <w:t xml:space="preserve"> </w:t>
      </w:r>
      <w:r w:rsidRPr="00BC27E4">
        <w:rPr>
          <w:rFonts w:ascii="Arial" w:hAnsi="Arial" w:cs="Arial"/>
          <w:sz w:val="20"/>
          <w:szCs w:val="20"/>
        </w:rPr>
        <w:t>desacordo com as normas legais e regulamentares aplicáveis e, em razão da não</w:t>
      </w:r>
      <w:r>
        <w:rPr>
          <w:rFonts w:ascii="Arial" w:hAnsi="Arial" w:cs="Arial"/>
          <w:sz w:val="20"/>
          <w:szCs w:val="20"/>
        </w:rPr>
        <w:t xml:space="preserve"> </w:t>
      </w:r>
      <w:r w:rsidRPr="00BC27E4">
        <w:rPr>
          <w:rFonts w:ascii="Arial" w:hAnsi="Arial" w:cs="Arial"/>
          <w:sz w:val="20"/>
          <w:szCs w:val="20"/>
        </w:rPr>
        <w:t>comprovação do cumprimento dos objetivos do convênio, as contas deverão ser</w:t>
      </w:r>
      <w:r>
        <w:rPr>
          <w:rFonts w:ascii="Arial" w:hAnsi="Arial" w:cs="Arial"/>
          <w:sz w:val="20"/>
          <w:szCs w:val="20"/>
        </w:rPr>
        <w:t xml:space="preserve"> </w:t>
      </w:r>
      <w:r w:rsidRPr="00BC27E4">
        <w:rPr>
          <w:rFonts w:ascii="Arial" w:hAnsi="Arial" w:cs="Arial"/>
          <w:sz w:val="20"/>
          <w:szCs w:val="20"/>
        </w:rPr>
        <w:t>julgadas irregulares, com a devolução integral dos recursos repassados durante o</w:t>
      </w:r>
      <w:r>
        <w:rPr>
          <w:rFonts w:ascii="Arial" w:hAnsi="Arial" w:cs="Arial"/>
          <w:sz w:val="20"/>
          <w:szCs w:val="20"/>
        </w:rPr>
        <w:t xml:space="preserve"> </w:t>
      </w:r>
      <w:r w:rsidRPr="00BC27E4">
        <w:rPr>
          <w:rFonts w:ascii="Arial" w:hAnsi="Arial" w:cs="Arial"/>
          <w:sz w:val="20"/>
          <w:szCs w:val="20"/>
        </w:rPr>
        <w:t>exercício de 2008.</w:t>
      </w:r>
    </w:p>
    <w:p w14:paraId="7B9EA539" w14:textId="77777777" w:rsidR="0020476A" w:rsidRPr="00230603" w:rsidRDefault="0020476A" w:rsidP="00415D4A">
      <w:pPr>
        <w:autoSpaceDE w:val="0"/>
        <w:autoSpaceDN w:val="0"/>
        <w:adjustRightInd w:val="0"/>
        <w:spacing w:after="0"/>
        <w:jc w:val="both"/>
        <w:rPr>
          <w:rFonts w:ascii="Arial" w:hAnsi="Arial" w:cs="Arial"/>
          <w:sz w:val="20"/>
          <w:szCs w:val="20"/>
        </w:rPr>
      </w:pPr>
    </w:p>
    <w:p w14:paraId="10356C67" w14:textId="098E4344" w:rsidR="0020476A" w:rsidRPr="00230603" w:rsidRDefault="0020476A" w:rsidP="00415D4A">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643672/11</w:t>
      </w:r>
      <w:r w:rsidRPr="00230603">
        <w:rPr>
          <w:rFonts w:ascii="Arial" w:hAnsi="Arial" w:cs="Arial"/>
          <w:sz w:val="20"/>
          <w:szCs w:val="20"/>
        </w:rPr>
        <w:t xml:space="preserve"> – </w:t>
      </w:r>
      <w:hyperlink r:id="rId10" w:history="1">
        <w:r w:rsidRPr="00230603">
          <w:rPr>
            <w:rStyle w:val="Hyperlink"/>
            <w:rFonts w:ascii="Arial" w:hAnsi="Arial" w:cs="Arial"/>
            <w:sz w:val="20"/>
            <w:szCs w:val="20"/>
          </w:rPr>
          <w:t>Acórdão nº 12</w:t>
        </w:r>
        <w:r>
          <w:rPr>
            <w:rStyle w:val="Hyperlink"/>
            <w:rFonts w:ascii="Arial" w:hAnsi="Arial" w:cs="Arial"/>
            <w:sz w:val="20"/>
            <w:szCs w:val="20"/>
          </w:rPr>
          <w:t>45</w:t>
        </w:r>
        <w:r w:rsidRPr="00230603">
          <w:rPr>
            <w:rStyle w:val="Hyperlink"/>
            <w:rFonts w:ascii="Arial" w:hAnsi="Arial" w:cs="Arial"/>
            <w:sz w:val="20"/>
            <w:szCs w:val="20"/>
          </w:rPr>
          <w:t xml:space="preserve">/19 – </w:t>
        </w:r>
        <w:r>
          <w:rPr>
            <w:rStyle w:val="Hyperlink"/>
            <w:rFonts w:ascii="Arial" w:hAnsi="Arial" w:cs="Arial"/>
            <w:sz w:val="20"/>
            <w:szCs w:val="20"/>
          </w:rPr>
          <w:t>Segunda Câmara</w:t>
        </w:r>
      </w:hyperlink>
      <w:r w:rsidRPr="00230603">
        <w:rPr>
          <w:rFonts w:ascii="Arial" w:hAnsi="Arial" w:cs="Arial"/>
          <w:sz w:val="20"/>
          <w:szCs w:val="20"/>
        </w:rPr>
        <w:t xml:space="preserve"> - Relator Conselheiro </w:t>
      </w:r>
      <w:r>
        <w:rPr>
          <w:rFonts w:ascii="Arial" w:hAnsi="Arial" w:cs="Arial"/>
          <w:sz w:val="20"/>
          <w:szCs w:val="20"/>
        </w:rPr>
        <w:t xml:space="preserve">Ivan </w:t>
      </w:r>
      <w:proofErr w:type="spellStart"/>
      <w:r>
        <w:rPr>
          <w:rFonts w:ascii="Arial" w:hAnsi="Arial" w:cs="Arial"/>
          <w:sz w:val="20"/>
          <w:szCs w:val="20"/>
        </w:rPr>
        <w:t>Lelis</w:t>
      </w:r>
      <w:proofErr w:type="spellEnd"/>
      <w:r>
        <w:rPr>
          <w:rFonts w:ascii="Arial" w:hAnsi="Arial" w:cs="Arial"/>
          <w:sz w:val="20"/>
          <w:szCs w:val="20"/>
        </w:rPr>
        <w:t xml:space="preserve"> Bonilha</w:t>
      </w:r>
      <w:r w:rsidRPr="00230603">
        <w:rPr>
          <w:rFonts w:ascii="Arial" w:hAnsi="Arial" w:cs="Arial"/>
          <w:sz w:val="20"/>
          <w:szCs w:val="20"/>
        </w:rPr>
        <w:t>.</w:t>
      </w:r>
    </w:p>
    <w:p w14:paraId="6C8C6616" w14:textId="77777777" w:rsidR="0020476A" w:rsidRDefault="0020476A" w:rsidP="00415D4A">
      <w:pPr>
        <w:autoSpaceDE w:val="0"/>
        <w:autoSpaceDN w:val="0"/>
        <w:adjustRightInd w:val="0"/>
        <w:spacing w:after="0"/>
        <w:jc w:val="both"/>
        <w:rPr>
          <w:rFonts w:ascii="Arial" w:hAnsi="Arial" w:cs="Arial"/>
          <w:sz w:val="20"/>
          <w:szCs w:val="20"/>
        </w:rPr>
      </w:pPr>
    </w:p>
    <w:p w14:paraId="61353C72" w14:textId="782D53D4" w:rsidR="0020476A" w:rsidRPr="00415D4A" w:rsidRDefault="009F08A6" w:rsidP="00415D4A">
      <w:pPr>
        <w:autoSpaceDE w:val="0"/>
        <w:autoSpaceDN w:val="0"/>
        <w:adjustRightInd w:val="0"/>
        <w:spacing w:after="0"/>
        <w:jc w:val="both"/>
        <w:rPr>
          <w:rFonts w:ascii="Arial" w:hAnsi="Arial" w:cs="Arial"/>
          <w:b/>
          <w:sz w:val="20"/>
          <w:szCs w:val="20"/>
        </w:rPr>
      </w:pPr>
      <w:r>
        <w:rPr>
          <w:rFonts w:ascii="Arial" w:hAnsi="Arial" w:cs="Arial"/>
          <w:b/>
          <w:sz w:val="20"/>
          <w:szCs w:val="20"/>
        </w:rPr>
        <w:t>4</w:t>
      </w:r>
      <w:r w:rsidR="0020476A">
        <w:rPr>
          <w:rFonts w:ascii="Arial" w:hAnsi="Arial" w:cs="Arial"/>
          <w:b/>
          <w:sz w:val="20"/>
          <w:szCs w:val="20"/>
        </w:rPr>
        <w:t>.</w:t>
      </w:r>
      <w:r w:rsidR="0020476A" w:rsidRPr="00230603">
        <w:rPr>
          <w:rFonts w:ascii="Arial" w:hAnsi="Arial" w:cs="Arial"/>
          <w:b/>
          <w:sz w:val="20"/>
          <w:szCs w:val="20"/>
        </w:rPr>
        <w:t xml:space="preserve"> </w:t>
      </w:r>
      <w:r w:rsidR="0020476A" w:rsidRPr="00C73AAC">
        <w:rPr>
          <w:rFonts w:ascii="Arial" w:hAnsi="Arial" w:cs="Arial"/>
          <w:b/>
          <w:sz w:val="20"/>
          <w:szCs w:val="20"/>
        </w:rPr>
        <w:t>Aposentadoria. Acúmulo de duas aposentadorias estaduais com uma municipal. Desrespeito ao inciso XVI e § 10º do art. 37 da Constituição Federal. Irrelevante se um dos cargos foi assumido antes da vigência da Emenda Constitucional nº 020, de 15/12/1998, conforme entendimento pacificado do STF. Sobrestamento. Diligência à autarquia previdenciária</w:t>
      </w:r>
      <w:r w:rsidR="0020476A" w:rsidRPr="00415D4A">
        <w:rPr>
          <w:rFonts w:ascii="Arial" w:hAnsi="Arial" w:cs="Arial"/>
          <w:b/>
          <w:sz w:val="20"/>
          <w:szCs w:val="20"/>
        </w:rPr>
        <w:t>.</w:t>
      </w:r>
    </w:p>
    <w:p w14:paraId="525CD554" w14:textId="77777777" w:rsidR="0020476A" w:rsidRPr="00230603" w:rsidRDefault="0020476A" w:rsidP="00415D4A">
      <w:pPr>
        <w:autoSpaceDE w:val="0"/>
        <w:autoSpaceDN w:val="0"/>
        <w:adjustRightInd w:val="0"/>
        <w:spacing w:after="0"/>
        <w:jc w:val="both"/>
        <w:rPr>
          <w:rFonts w:ascii="Arial" w:hAnsi="Arial" w:cs="Arial"/>
          <w:b/>
          <w:sz w:val="20"/>
          <w:szCs w:val="20"/>
        </w:rPr>
      </w:pPr>
    </w:p>
    <w:p w14:paraId="4E70D147" w14:textId="77777777" w:rsidR="0020476A" w:rsidRDefault="0020476A" w:rsidP="00415D4A">
      <w:pPr>
        <w:autoSpaceDE w:val="0"/>
        <w:autoSpaceDN w:val="0"/>
        <w:adjustRightInd w:val="0"/>
        <w:spacing w:after="0"/>
        <w:jc w:val="both"/>
        <w:rPr>
          <w:rFonts w:ascii="Arial" w:hAnsi="Arial" w:cs="Arial"/>
          <w:sz w:val="20"/>
          <w:szCs w:val="20"/>
        </w:rPr>
      </w:pPr>
      <w:r w:rsidRPr="00C73AAC">
        <w:rPr>
          <w:rFonts w:ascii="Arial" w:hAnsi="Arial" w:cs="Arial"/>
          <w:sz w:val="20"/>
          <w:szCs w:val="20"/>
        </w:rPr>
        <w:t>Conforme apontado pela unidade técnica e pela representante do</w:t>
      </w:r>
      <w:r>
        <w:rPr>
          <w:rFonts w:ascii="Arial" w:hAnsi="Arial" w:cs="Arial"/>
          <w:sz w:val="20"/>
          <w:szCs w:val="20"/>
        </w:rPr>
        <w:t xml:space="preserve"> </w:t>
      </w:r>
      <w:r w:rsidRPr="00415D4A">
        <w:rPr>
          <w:rFonts w:ascii="Arial" w:hAnsi="Arial" w:cs="Arial"/>
          <w:sz w:val="20"/>
          <w:szCs w:val="20"/>
        </w:rPr>
        <w:t xml:space="preserve">Parquet </w:t>
      </w:r>
      <w:r w:rsidRPr="00C73AAC">
        <w:rPr>
          <w:rFonts w:ascii="Arial" w:hAnsi="Arial" w:cs="Arial"/>
          <w:sz w:val="20"/>
          <w:szCs w:val="20"/>
        </w:rPr>
        <w:t>especializado, a mera suspensão do pagamento de um dos benefícios não sana a irregularidade apontada, na medida em que a segurada ainda recebe</w:t>
      </w:r>
      <w:r>
        <w:rPr>
          <w:rFonts w:ascii="Arial" w:hAnsi="Arial" w:cs="Arial"/>
          <w:sz w:val="20"/>
          <w:szCs w:val="20"/>
        </w:rPr>
        <w:t xml:space="preserve"> </w:t>
      </w:r>
      <w:r w:rsidRPr="00C73AAC">
        <w:rPr>
          <w:rFonts w:ascii="Arial" w:hAnsi="Arial" w:cs="Arial"/>
          <w:sz w:val="20"/>
          <w:szCs w:val="20"/>
        </w:rPr>
        <w:t>benefícios decorrentes de três vínculos funcionais (dois com a Secretaria de Estado</w:t>
      </w:r>
      <w:r>
        <w:rPr>
          <w:rFonts w:ascii="Arial" w:hAnsi="Arial" w:cs="Arial"/>
          <w:sz w:val="20"/>
          <w:szCs w:val="20"/>
        </w:rPr>
        <w:t xml:space="preserve"> </w:t>
      </w:r>
      <w:r w:rsidRPr="00C73AAC">
        <w:rPr>
          <w:rFonts w:ascii="Arial" w:hAnsi="Arial" w:cs="Arial"/>
          <w:sz w:val="20"/>
          <w:szCs w:val="20"/>
        </w:rPr>
        <w:t>da Educação e um com o Município de Ponta Grossa), em desacordo com o</w:t>
      </w:r>
      <w:r>
        <w:rPr>
          <w:rFonts w:ascii="Arial" w:hAnsi="Arial" w:cs="Arial"/>
          <w:sz w:val="20"/>
          <w:szCs w:val="20"/>
        </w:rPr>
        <w:t xml:space="preserve"> </w:t>
      </w:r>
      <w:r w:rsidRPr="00C73AAC">
        <w:rPr>
          <w:rFonts w:ascii="Arial" w:hAnsi="Arial" w:cs="Arial"/>
          <w:sz w:val="20"/>
          <w:szCs w:val="20"/>
        </w:rPr>
        <w:t>disposto no inciso XVI e no § 10º do art. 37 da Constituição Federal7. Essa foi</w:t>
      </w:r>
      <w:r>
        <w:rPr>
          <w:rFonts w:ascii="Arial" w:hAnsi="Arial" w:cs="Arial"/>
          <w:sz w:val="20"/>
          <w:szCs w:val="20"/>
        </w:rPr>
        <w:t xml:space="preserve"> </w:t>
      </w:r>
      <w:r w:rsidRPr="00C73AAC">
        <w:rPr>
          <w:rFonts w:ascii="Arial" w:hAnsi="Arial" w:cs="Arial"/>
          <w:sz w:val="20"/>
          <w:szCs w:val="20"/>
        </w:rPr>
        <w:t>também a conclusão da Diretoria Jurídica do PARANAPREVIDÊNCIA, que emitiu</w:t>
      </w:r>
      <w:r>
        <w:rPr>
          <w:rFonts w:ascii="Arial" w:hAnsi="Arial" w:cs="Arial"/>
          <w:sz w:val="20"/>
          <w:szCs w:val="20"/>
        </w:rPr>
        <w:t xml:space="preserve"> </w:t>
      </w:r>
      <w:r w:rsidRPr="00C73AAC">
        <w:rPr>
          <w:rFonts w:ascii="Arial" w:hAnsi="Arial" w:cs="Arial"/>
          <w:sz w:val="20"/>
          <w:szCs w:val="20"/>
        </w:rPr>
        <w:t>informação esclarecendo ser imperativo o cancelamento do ato de aposentadoria da</w:t>
      </w:r>
      <w:r>
        <w:rPr>
          <w:rFonts w:ascii="Arial" w:hAnsi="Arial" w:cs="Arial"/>
          <w:sz w:val="20"/>
          <w:szCs w:val="20"/>
        </w:rPr>
        <w:t xml:space="preserve"> </w:t>
      </w:r>
      <w:r w:rsidRPr="00C73AAC">
        <w:rPr>
          <w:rFonts w:ascii="Arial" w:hAnsi="Arial" w:cs="Arial"/>
          <w:sz w:val="20"/>
          <w:szCs w:val="20"/>
        </w:rPr>
        <w:t>linha funcional nº 003.</w:t>
      </w:r>
    </w:p>
    <w:p w14:paraId="591981DC" w14:textId="77777777" w:rsidR="0020476A" w:rsidRPr="00C73AAC" w:rsidRDefault="0020476A" w:rsidP="00415D4A">
      <w:pPr>
        <w:autoSpaceDE w:val="0"/>
        <w:autoSpaceDN w:val="0"/>
        <w:adjustRightInd w:val="0"/>
        <w:spacing w:after="0"/>
        <w:jc w:val="both"/>
        <w:rPr>
          <w:rFonts w:ascii="Arial" w:hAnsi="Arial" w:cs="Arial"/>
          <w:sz w:val="20"/>
          <w:szCs w:val="20"/>
        </w:rPr>
      </w:pPr>
    </w:p>
    <w:p w14:paraId="4297B26F" w14:textId="77777777" w:rsidR="0020476A" w:rsidRPr="00C73AAC" w:rsidRDefault="0020476A" w:rsidP="00415D4A">
      <w:pPr>
        <w:autoSpaceDE w:val="0"/>
        <w:autoSpaceDN w:val="0"/>
        <w:adjustRightInd w:val="0"/>
        <w:spacing w:after="0"/>
        <w:jc w:val="both"/>
        <w:rPr>
          <w:rFonts w:ascii="Arial" w:hAnsi="Arial" w:cs="Arial"/>
          <w:sz w:val="20"/>
          <w:szCs w:val="20"/>
        </w:rPr>
      </w:pPr>
      <w:r w:rsidRPr="00C73AAC">
        <w:rPr>
          <w:rFonts w:ascii="Arial" w:hAnsi="Arial" w:cs="Arial"/>
          <w:sz w:val="20"/>
          <w:szCs w:val="20"/>
        </w:rPr>
        <w:t>Quanto à alegação da segurada de que o tríplice acúmulo de</w:t>
      </w:r>
      <w:r>
        <w:rPr>
          <w:rFonts w:ascii="Arial" w:hAnsi="Arial" w:cs="Arial"/>
          <w:sz w:val="20"/>
          <w:szCs w:val="20"/>
        </w:rPr>
        <w:t xml:space="preserve"> </w:t>
      </w:r>
      <w:r w:rsidRPr="00C73AAC">
        <w:rPr>
          <w:rFonts w:ascii="Arial" w:hAnsi="Arial" w:cs="Arial"/>
          <w:sz w:val="20"/>
          <w:szCs w:val="20"/>
        </w:rPr>
        <w:t>benefícios seria legal por ter assumido um dos cargos antes da vigência Emenda</w:t>
      </w:r>
      <w:r>
        <w:rPr>
          <w:rFonts w:ascii="Arial" w:hAnsi="Arial" w:cs="Arial"/>
          <w:sz w:val="20"/>
          <w:szCs w:val="20"/>
        </w:rPr>
        <w:t xml:space="preserve"> </w:t>
      </w:r>
      <w:r w:rsidRPr="00C73AAC">
        <w:rPr>
          <w:rFonts w:ascii="Arial" w:hAnsi="Arial" w:cs="Arial"/>
          <w:sz w:val="20"/>
          <w:szCs w:val="20"/>
        </w:rPr>
        <w:t>Constitucional nº 020/1998, ressalto que tal fundamento já foi afastado pelo</w:t>
      </w:r>
      <w:r>
        <w:rPr>
          <w:rFonts w:ascii="Arial" w:hAnsi="Arial" w:cs="Arial"/>
          <w:sz w:val="20"/>
          <w:szCs w:val="20"/>
        </w:rPr>
        <w:t xml:space="preserve"> </w:t>
      </w:r>
      <w:r w:rsidRPr="00C73AAC">
        <w:rPr>
          <w:rFonts w:ascii="Arial" w:hAnsi="Arial" w:cs="Arial"/>
          <w:sz w:val="20"/>
          <w:szCs w:val="20"/>
        </w:rPr>
        <w:t>Supremo Tribunal Federal em sede de repercussão geral</w:t>
      </w:r>
      <w:r>
        <w:rPr>
          <w:rFonts w:ascii="Arial" w:hAnsi="Arial" w:cs="Arial"/>
          <w:sz w:val="20"/>
          <w:szCs w:val="20"/>
        </w:rPr>
        <w:t>.</w:t>
      </w:r>
    </w:p>
    <w:p w14:paraId="50A51A2D" w14:textId="77777777" w:rsidR="0020476A" w:rsidRDefault="0020476A" w:rsidP="00415D4A">
      <w:pPr>
        <w:autoSpaceDE w:val="0"/>
        <w:autoSpaceDN w:val="0"/>
        <w:adjustRightInd w:val="0"/>
        <w:spacing w:after="0"/>
        <w:jc w:val="both"/>
        <w:rPr>
          <w:rFonts w:ascii="Arial" w:hAnsi="Arial" w:cs="Arial"/>
          <w:sz w:val="20"/>
          <w:szCs w:val="20"/>
        </w:rPr>
      </w:pPr>
    </w:p>
    <w:p w14:paraId="68E9FF9F" w14:textId="77777777" w:rsidR="0020476A" w:rsidRPr="00C73AAC" w:rsidRDefault="0020476A" w:rsidP="00415D4A">
      <w:pPr>
        <w:autoSpaceDE w:val="0"/>
        <w:autoSpaceDN w:val="0"/>
        <w:adjustRightInd w:val="0"/>
        <w:spacing w:after="0"/>
        <w:jc w:val="both"/>
        <w:rPr>
          <w:rFonts w:ascii="Arial" w:hAnsi="Arial" w:cs="Arial"/>
          <w:sz w:val="20"/>
          <w:szCs w:val="20"/>
        </w:rPr>
      </w:pPr>
      <w:r w:rsidRPr="00C73AAC">
        <w:rPr>
          <w:rFonts w:ascii="Arial" w:hAnsi="Arial" w:cs="Arial"/>
          <w:sz w:val="20"/>
          <w:szCs w:val="20"/>
        </w:rPr>
        <w:t>Em que pese à inconstitucionalidade constatada, deix</w:t>
      </w:r>
      <w:r>
        <w:rPr>
          <w:rFonts w:ascii="Arial" w:hAnsi="Arial" w:cs="Arial"/>
          <w:sz w:val="20"/>
          <w:szCs w:val="20"/>
        </w:rPr>
        <w:t>a-se</w:t>
      </w:r>
      <w:r w:rsidRPr="00C73AAC">
        <w:rPr>
          <w:rFonts w:ascii="Arial" w:hAnsi="Arial" w:cs="Arial"/>
          <w:sz w:val="20"/>
          <w:szCs w:val="20"/>
        </w:rPr>
        <w:t xml:space="preserve"> de acolher os</w:t>
      </w:r>
      <w:r>
        <w:rPr>
          <w:rFonts w:ascii="Arial" w:hAnsi="Arial" w:cs="Arial"/>
          <w:sz w:val="20"/>
          <w:szCs w:val="20"/>
        </w:rPr>
        <w:t xml:space="preserve"> </w:t>
      </w:r>
      <w:r w:rsidRPr="00C73AAC">
        <w:rPr>
          <w:rFonts w:ascii="Arial" w:hAnsi="Arial" w:cs="Arial"/>
          <w:sz w:val="20"/>
          <w:szCs w:val="20"/>
        </w:rPr>
        <w:t>opinativos uniformes por que seja negado registro à aposentadoria em análise, uma</w:t>
      </w:r>
      <w:r>
        <w:rPr>
          <w:rFonts w:ascii="Arial" w:hAnsi="Arial" w:cs="Arial"/>
          <w:sz w:val="20"/>
          <w:szCs w:val="20"/>
        </w:rPr>
        <w:t xml:space="preserve"> </w:t>
      </w:r>
      <w:r w:rsidRPr="00C73AAC">
        <w:rPr>
          <w:rFonts w:ascii="Arial" w:hAnsi="Arial" w:cs="Arial"/>
          <w:sz w:val="20"/>
          <w:szCs w:val="20"/>
        </w:rPr>
        <w:t>vez que nos presentes autos a única irregularidade é a acumulação inconstitucional.</w:t>
      </w:r>
      <w:r>
        <w:rPr>
          <w:rFonts w:ascii="Arial" w:hAnsi="Arial" w:cs="Arial"/>
          <w:sz w:val="20"/>
          <w:szCs w:val="20"/>
        </w:rPr>
        <w:t xml:space="preserve"> </w:t>
      </w:r>
      <w:r w:rsidRPr="00C73AAC">
        <w:rPr>
          <w:rFonts w:ascii="Arial" w:hAnsi="Arial" w:cs="Arial"/>
          <w:sz w:val="20"/>
          <w:szCs w:val="20"/>
        </w:rPr>
        <w:t>Entretanto, ao acolher aos pareceres, estar-se-ia tornando ilegal a aposentadoria de</w:t>
      </w:r>
      <w:r>
        <w:rPr>
          <w:rFonts w:ascii="Arial" w:hAnsi="Arial" w:cs="Arial"/>
          <w:sz w:val="20"/>
          <w:szCs w:val="20"/>
        </w:rPr>
        <w:t xml:space="preserve"> </w:t>
      </w:r>
      <w:r w:rsidRPr="00C73AAC">
        <w:rPr>
          <w:rFonts w:ascii="Arial" w:hAnsi="Arial" w:cs="Arial"/>
          <w:sz w:val="20"/>
          <w:szCs w:val="20"/>
        </w:rPr>
        <w:t>professora junto ao Estado do Paraná de maior remuneração, o que causaria</w:t>
      </w:r>
      <w:r>
        <w:rPr>
          <w:rFonts w:ascii="Arial" w:hAnsi="Arial" w:cs="Arial"/>
          <w:sz w:val="20"/>
          <w:szCs w:val="20"/>
        </w:rPr>
        <w:t xml:space="preserve"> </w:t>
      </w:r>
      <w:r w:rsidRPr="00C73AAC">
        <w:rPr>
          <w:rFonts w:ascii="Arial" w:hAnsi="Arial" w:cs="Arial"/>
          <w:sz w:val="20"/>
          <w:szCs w:val="20"/>
        </w:rPr>
        <w:t>prejuízo ao direito de opção da servidora.</w:t>
      </w:r>
    </w:p>
    <w:p w14:paraId="74005757" w14:textId="77777777" w:rsidR="0020476A" w:rsidRDefault="0020476A" w:rsidP="00415D4A">
      <w:pPr>
        <w:autoSpaceDE w:val="0"/>
        <w:autoSpaceDN w:val="0"/>
        <w:adjustRightInd w:val="0"/>
        <w:spacing w:after="0"/>
        <w:jc w:val="both"/>
        <w:rPr>
          <w:rFonts w:ascii="Arial" w:hAnsi="Arial" w:cs="Arial"/>
          <w:sz w:val="20"/>
          <w:szCs w:val="20"/>
        </w:rPr>
      </w:pPr>
    </w:p>
    <w:p w14:paraId="4C23A9FA" w14:textId="77777777" w:rsidR="0020476A" w:rsidRDefault="0020476A" w:rsidP="00415D4A">
      <w:pPr>
        <w:autoSpaceDE w:val="0"/>
        <w:autoSpaceDN w:val="0"/>
        <w:adjustRightInd w:val="0"/>
        <w:spacing w:after="0"/>
        <w:jc w:val="both"/>
        <w:rPr>
          <w:rFonts w:ascii="Arial" w:hAnsi="Arial" w:cs="Arial"/>
          <w:sz w:val="20"/>
          <w:szCs w:val="20"/>
        </w:rPr>
      </w:pPr>
      <w:r w:rsidRPr="00C73AAC">
        <w:rPr>
          <w:rFonts w:ascii="Arial" w:hAnsi="Arial" w:cs="Arial"/>
          <w:sz w:val="20"/>
          <w:szCs w:val="20"/>
        </w:rPr>
        <w:t>Ademais, o ato de inativação da linha 003 foi registrado nesta Corte mediante Despacho Homologatório</w:t>
      </w:r>
      <w:r>
        <w:rPr>
          <w:rFonts w:ascii="Arial" w:hAnsi="Arial" w:cs="Arial"/>
          <w:sz w:val="20"/>
          <w:szCs w:val="20"/>
        </w:rPr>
        <w:t>,</w:t>
      </w:r>
      <w:r w:rsidRPr="00C73AAC">
        <w:rPr>
          <w:rFonts w:ascii="Arial" w:hAnsi="Arial" w:cs="Arial"/>
          <w:sz w:val="20"/>
          <w:szCs w:val="20"/>
        </w:rPr>
        <w:t xml:space="preserve"> o que,</w:t>
      </w:r>
      <w:r>
        <w:rPr>
          <w:rFonts w:ascii="Arial" w:hAnsi="Arial" w:cs="Arial"/>
          <w:sz w:val="20"/>
          <w:szCs w:val="20"/>
        </w:rPr>
        <w:t xml:space="preserve"> </w:t>
      </w:r>
      <w:r w:rsidRPr="00C73AAC">
        <w:rPr>
          <w:rFonts w:ascii="Arial" w:hAnsi="Arial" w:cs="Arial"/>
          <w:sz w:val="20"/>
          <w:szCs w:val="20"/>
        </w:rPr>
        <w:t>ao menos em tese, não permitiria a suspensão dos pagamentos até ulterior</w:t>
      </w:r>
      <w:r>
        <w:rPr>
          <w:rFonts w:ascii="Arial" w:hAnsi="Arial" w:cs="Arial"/>
          <w:sz w:val="20"/>
          <w:szCs w:val="20"/>
        </w:rPr>
        <w:t xml:space="preserve"> </w:t>
      </w:r>
      <w:r w:rsidRPr="00C73AAC">
        <w:rPr>
          <w:rFonts w:ascii="Arial" w:hAnsi="Arial" w:cs="Arial"/>
          <w:sz w:val="20"/>
          <w:szCs w:val="20"/>
        </w:rPr>
        <w:t>manifestação deste Tribunal, nos termos da jurisprudência aplicável ao tema.</w:t>
      </w:r>
    </w:p>
    <w:p w14:paraId="0F3CC1F3" w14:textId="77777777" w:rsidR="0020476A" w:rsidRPr="00C73AAC" w:rsidRDefault="0020476A" w:rsidP="00415D4A">
      <w:pPr>
        <w:autoSpaceDE w:val="0"/>
        <w:autoSpaceDN w:val="0"/>
        <w:adjustRightInd w:val="0"/>
        <w:spacing w:after="0"/>
        <w:jc w:val="both"/>
        <w:rPr>
          <w:rFonts w:ascii="Arial" w:hAnsi="Arial" w:cs="Arial"/>
          <w:sz w:val="20"/>
          <w:szCs w:val="20"/>
        </w:rPr>
      </w:pPr>
    </w:p>
    <w:p w14:paraId="28E950DC" w14:textId="77777777" w:rsidR="0020476A" w:rsidRPr="00C73AAC" w:rsidRDefault="0020476A" w:rsidP="00415D4A">
      <w:pPr>
        <w:autoSpaceDE w:val="0"/>
        <w:autoSpaceDN w:val="0"/>
        <w:adjustRightInd w:val="0"/>
        <w:spacing w:after="0"/>
        <w:jc w:val="both"/>
        <w:rPr>
          <w:rFonts w:ascii="Arial" w:hAnsi="Arial" w:cs="Arial"/>
          <w:sz w:val="20"/>
          <w:szCs w:val="20"/>
        </w:rPr>
      </w:pPr>
      <w:r w:rsidRPr="00C73AAC">
        <w:rPr>
          <w:rFonts w:ascii="Arial" w:hAnsi="Arial" w:cs="Arial"/>
          <w:sz w:val="20"/>
          <w:szCs w:val="20"/>
        </w:rPr>
        <w:t>Portanto, a solução adequada por ora é o sobrestamento</w:t>
      </w:r>
      <w:r>
        <w:rPr>
          <w:rFonts w:ascii="Arial" w:hAnsi="Arial" w:cs="Arial"/>
          <w:sz w:val="20"/>
          <w:szCs w:val="20"/>
        </w:rPr>
        <w:t xml:space="preserve"> </w:t>
      </w:r>
      <w:r w:rsidRPr="00C73AAC">
        <w:rPr>
          <w:rFonts w:ascii="Arial" w:hAnsi="Arial" w:cs="Arial"/>
          <w:sz w:val="20"/>
          <w:szCs w:val="20"/>
        </w:rPr>
        <w:t>dos presentes autos, determinando-se ao PARANAPREVIDENCIA que, no prazo de</w:t>
      </w:r>
      <w:r>
        <w:rPr>
          <w:rFonts w:ascii="Arial" w:hAnsi="Arial" w:cs="Arial"/>
          <w:sz w:val="20"/>
          <w:szCs w:val="20"/>
        </w:rPr>
        <w:t xml:space="preserve"> </w:t>
      </w:r>
      <w:r w:rsidRPr="00C73AAC">
        <w:rPr>
          <w:rFonts w:ascii="Arial" w:hAnsi="Arial" w:cs="Arial"/>
          <w:sz w:val="20"/>
          <w:szCs w:val="20"/>
        </w:rPr>
        <w:t>30 dias, apresente a conclusão do Processo Administrativo Disciplinar a que</w:t>
      </w:r>
      <w:r>
        <w:rPr>
          <w:rFonts w:ascii="Arial" w:hAnsi="Arial" w:cs="Arial"/>
          <w:sz w:val="20"/>
          <w:szCs w:val="20"/>
        </w:rPr>
        <w:t xml:space="preserve"> </w:t>
      </w:r>
      <w:r w:rsidRPr="00C73AAC">
        <w:rPr>
          <w:rFonts w:ascii="Arial" w:hAnsi="Arial" w:cs="Arial"/>
          <w:sz w:val="20"/>
          <w:szCs w:val="20"/>
        </w:rPr>
        <w:t>responde a interessada, bem como as demais providências administrativas tomadas</w:t>
      </w:r>
      <w:r>
        <w:rPr>
          <w:rFonts w:ascii="Arial" w:hAnsi="Arial" w:cs="Arial"/>
          <w:sz w:val="20"/>
          <w:szCs w:val="20"/>
        </w:rPr>
        <w:t xml:space="preserve"> </w:t>
      </w:r>
      <w:r w:rsidRPr="00C73AAC">
        <w:rPr>
          <w:rFonts w:ascii="Arial" w:hAnsi="Arial" w:cs="Arial"/>
          <w:sz w:val="20"/>
          <w:szCs w:val="20"/>
        </w:rPr>
        <w:t>para solucionar a irregularidade detectada.</w:t>
      </w:r>
    </w:p>
    <w:p w14:paraId="19CFC9A3" w14:textId="77777777" w:rsidR="0020476A" w:rsidRPr="00C73AAC" w:rsidRDefault="0020476A" w:rsidP="00415D4A">
      <w:pPr>
        <w:autoSpaceDE w:val="0"/>
        <w:autoSpaceDN w:val="0"/>
        <w:adjustRightInd w:val="0"/>
        <w:spacing w:after="0"/>
        <w:rPr>
          <w:rFonts w:ascii="Arial" w:hAnsi="Arial" w:cs="Arial"/>
          <w:sz w:val="24"/>
          <w:szCs w:val="24"/>
        </w:rPr>
      </w:pPr>
    </w:p>
    <w:p w14:paraId="53773127" w14:textId="77777777" w:rsidR="0020476A" w:rsidRPr="00230603" w:rsidRDefault="0020476A" w:rsidP="00415D4A">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473523/16</w:t>
      </w:r>
      <w:r w:rsidRPr="00230603">
        <w:rPr>
          <w:rFonts w:ascii="Arial" w:hAnsi="Arial" w:cs="Arial"/>
          <w:sz w:val="20"/>
          <w:szCs w:val="20"/>
        </w:rPr>
        <w:t xml:space="preserve"> – </w:t>
      </w:r>
      <w:hyperlink r:id="rId11" w:history="1">
        <w:r w:rsidRPr="00230603">
          <w:rPr>
            <w:rStyle w:val="Hyperlink"/>
            <w:rFonts w:ascii="Arial" w:hAnsi="Arial" w:cs="Arial"/>
            <w:sz w:val="20"/>
            <w:szCs w:val="20"/>
          </w:rPr>
          <w:t>Acórdão nº 12</w:t>
        </w:r>
        <w:r>
          <w:rPr>
            <w:rStyle w:val="Hyperlink"/>
            <w:rFonts w:ascii="Arial" w:hAnsi="Arial" w:cs="Arial"/>
            <w:sz w:val="20"/>
            <w:szCs w:val="20"/>
          </w:rPr>
          <w:t>76</w:t>
        </w:r>
        <w:r w:rsidRPr="00230603">
          <w:rPr>
            <w:rStyle w:val="Hyperlink"/>
            <w:rFonts w:ascii="Arial" w:hAnsi="Arial" w:cs="Arial"/>
            <w:sz w:val="20"/>
            <w:szCs w:val="20"/>
          </w:rPr>
          <w:t xml:space="preserve">/19 – </w:t>
        </w:r>
        <w:r>
          <w:rPr>
            <w:rStyle w:val="Hyperlink"/>
            <w:rFonts w:ascii="Arial" w:hAnsi="Arial" w:cs="Arial"/>
            <w:sz w:val="20"/>
            <w:szCs w:val="20"/>
          </w:rPr>
          <w:t>Segunda Câmara</w:t>
        </w:r>
      </w:hyperlink>
      <w:r w:rsidRPr="00230603">
        <w:rPr>
          <w:rFonts w:ascii="Arial" w:hAnsi="Arial" w:cs="Arial"/>
          <w:sz w:val="20"/>
          <w:szCs w:val="20"/>
        </w:rPr>
        <w:t xml:space="preserve"> - Relator </w:t>
      </w:r>
      <w:r>
        <w:rPr>
          <w:rFonts w:ascii="Arial" w:hAnsi="Arial" w:cs="Arial"/>
          <w:sz w:val="20"/>
          <w:szCs w:val="20"/>
        </w:rPr>
        <w:t xml:space="preserve">Auditor Cláudio Augusto </w:t>
      </w:r>
      <w:proofErr w:type="spellStart"/>
      <w:r>
        <w:rPr>
          <w:rFonts w:ascii="Arial" w:hAnsi="Arial" w:cs="Arial"/>
          <w:sz w:val="20"/>
          <w:szCs w:val="20"/>
        </w:rPr>
        <w:t>Kania</w:t>
      </w:r>
      <w:proofErr w:type="spellEnd"/>
      <w:r w:rsidRPr="00230603">
        <w:rPr>
          <w:rFonts w:ascii="Arial" w:hAnsi="Arial" w:cs="Arial"/>
          <w:sz w:val="20"/>
          <w:szCs w:val="20"/>
        </w:rPr>
        <w:t>.</w:t>
      </w:r>
    </w:p>
    <w:p w14:paraId="5A232A18" w14:textId="77777777" w:rsidR="003319D0" w:rsidRPr="00BE7ED0" w:rsidRDefault="003319D0" w:rsidP="00415D4A">
      <w:pPr>
        <w:autoSpaceDE w:val="0"/>
        <w:autoSpaceDN w:val="0"/>
        <w:adjustRightInd w:val="0"/>
        <w:spacing w:after="0"/>
        <w:jc w:val="both"/>
        <w:rPr>
          <w:rFonts w:ascii="Arial" w:hAnsi="Arial" w:cs="Arial"/>
          <w:b/>
          <w:sz w:val="20"/>
          <w:szCs w:val="20"/>
          <w:highlight w:val="yellow"/>
        </w:rPr>
      </w:pPr>
    </w:p>
    <w:p w14:paraId="544ABA9D" w14:textId="77777777" w:rsidR="007C18E7" w:rsidRPr="00BE7ED0" w:rsidRDefault="007C18E7" w:rsidP="00415D4A">
      <w:pPr>
        <w:shd w:val="pct10" w:color="auto" w:fill="auto"/>
        <w:spacing w:after="0"/>
        <w:jc w:val="center"/>
        <w:rPr>
          <w:rFonts w:ascii="Arial" w:hAnsi="Arial" w:cs="Arial"/>
          <w:b/>
          <w:sz w:val="20"/>
          <w:szCs w:val="20"/>
        </w:rPr>
      </w:pPr>
      <w:r w:rsidRPr="00BE7ED0">
        <w:rPr>
          <w:rFonts w:ascii="Arial" w:hAnsi="Arial" w:cs="Arial"/>
          <w:b/>
          <w:sz w:val="20"/>
          <w:szCs w:val="20"/>
        </w:rPr>
        <w:t>TRIBUNAL PLENO</w:t>
      </w:r>
    </w:p>
    <w:p w14:paraId="51E60262" w14:textId="6E7ECAD0" w:rsidR="007C18E7" w:rsidRDefault="007C18E7" w:rsidP="00415D4A">
      <w:pPr>
        <w:autoSpaceDE w:val="0"/>
        <w:autoSpaceDN w:val="0"/>
        <w:adjustRightInd w:val="0"/>
        <w:spacing w:after="0"/>
        <w:jc w:val="both"/>
        <w:rPr>
          <w:rFonts w:ascii="Arial" w:hAnsi="Arial" w:cs="Arial"/>
          <w:sz w:val="20"/>
          <w:szCs w:val="20"/>
        </w:rPr>
      </w:pPr>
    </w:p>
    <w:p w14:paraId="1AED4DE3" w14:textId="0D10C4DC" w:rsidR="0020476A" w:rsidRDefault="009F08A6" w:rsidP="00415D4A">
      <w:pPr>
        <w:autoSpaceDE w:val="0"/>
        <w:autoSpaceDN w:val="0"/>
        <w:adjustRightInd w:val="0"/>
        <w:spacing w:after="0"/>
        <w:jc w:val="both"/>
        <w:rPr>
          <w:rFonts w:ascii="Arial" w:hAnsi="Arial" w:cs="Arial"/>
          <w:b/>
          <w:sz w:val="20"/>
          <w:szCs w:val="20"/>
        </w:rPr>
      </w:pPr>
      <w:r>
        <w:rPr>
          <w:rFonts w:ascii="Arial" w:hAnsi="Arial" w:cs="Arial"/>
          <w:b/>
          <w:sz w:val="20"/>
          <w:szCs w:val="20"/>
        </w:rPr>
        <w:t>5</w:t>
      </w:r>
      <w:r w:rsidR="0020476A" w:rsidRPr="005C7A1E">
        <w:rPr>
          <w:rFonts w:ascii="Arial" w:hAnsi="Arial" w:cs="Arial"/>
          <w:b/>
          <w:sz w:val="20"/>
          <w:szCs w:val="20"/>
        </w:rPr>
        <w:t xml:space="preserve">. </w:t>
      </w:r>
      <w:r w:rsidR="00415D4A">
        <w:rPr>
          <w:rFonts w:ascii="Arial" w:hAnsi="Arial" w:cs="Arial"/>
          <w:b/>
          <w:sz w:val="20"/>
          <w:szCs w:val="20"/>
        </w:rPr>
        <w:t xml:space="preserve">Consulta. </w:t>
      </w:r>
      <w:r w:rsidR="0020476A" w:rsidRPr="005C7A1E">
        <w:rPr>
          <w:rFonts w:ascii="Arial" w:hAnsi="Arial" w:cs="Arial"/>
          <w:b/>
          <w:sz w:val="20"/>
          <w:szCs w:val="20"/>
        </w:rPr>
        <w:t>Limite de despesas com pessoal. O ente público que exceder o limite de despesas com pessoal previsto na LRF não está impedido de efetuar a revisão geral anual e de conceder aumento em decorrência de decisão judicial e de determinação legal, ou para reposição de cargos em algumas áreas, nos termos do art. 22. Necessidade de restabelecer o limite máximo permitido no prazo previsto em lei, sob pena de imposição de sanções institucionais e pessoais. O excesso de despesas, independentemente do motivo que a ocasionou, não justifica a permanência dos gastos com pessoal acima do limite autorizado.</w:t>
      </w:r>
    </w:p>
    <w:p w14:paraId="1CD1BD28" w14:textId="77777777" w:rsidR="0020476A" w:rsidRDefault="0020476A" w:rsidP="00415D4A">
      <w:pPr>
        <w:autoSpaceDE w:val="0"/>
        <w:autoSpaceDN w:val="0"/>
        <w:adjustRightInd w:val="0"/>
        <w:spacing w:after="0"/>
        <w:jc w:val="both"/>
        <w:rPr>
          <w:rFonts w:ascii="Arial" w:hAnsi="Arial" w:cs="Arial"/>
          <w:b/>
          <w:sz w:val="20"/>
          <w:szCs w:val="20"/>
        </w:rPr>
      </w:pPr>
    </w:p>
    <w:p w14:paraId="35526A25" w14:textId="77777777" w:rsidR="0020476A" w:rsidRDefault="0020476A" w:rsidP="00415D4A">
      <w:pPr>
        <w:autoSpaceDE w:val="0"/>
        <w:autoSpaceDN w:val="0"/>
        <w:adjustRightInd w:val="0"/>
        <w:spacing w:after="0"/>
        <w:jc w:val="both"/>
        <w:rPr>
          <w:rFonts w:ascii="Arial" w:hAnsi="Arial" w:cs="Arial"/>
          <w:sz w:val="20"/>
          <w:szCs w:val="20"/>
        </w:rPr>
      </w:pPr>
      <w:r w:rsidRPr="005C7A1E">
        <w:rPr>
          <w:rFonts w:ascii="Arial" w:hAnsi="Arial" w:cs="Arial"/>
          <w:sz w:val="20"/>
          <w:szCs w:val="20"/>
        </w:rPr>
        <w:lastRenderedPageBreak/>
        <w:t>A revisão geral anual é garantida pelo inc. X do art. 37 da Constituição Federal, sendo também expressamente ressalvada pela Lei de Responsabilidade Fiscal, mesmo na hipótese de se ter ultrapassado o limite de gastos com pessoal, cabendo ao ente público adotar as medidas previstas no art. 23 para o retorno do gasto com pessoal ao limite previsto nos dois quadrimestres seguintes.</w:t>
      </w:r>
    </w:p>
    <w:p w14:paraId="35BED347" w14:textId="77777777" w:rsidR="0020476A" w:rsidRPr="00415D4A" w:rsidRDefault="0020476A" w:rsidP="00415D4A">
      <w:pPr>
        <w:autoSpaceDE w:val="0"/>
        <w:autoSpaceDN w:val="0"/>
        <w:adjustRightInd w:val="0"/>
        <w:spacing w:after="0"/>
        <w:jc w:val="both"/>
        <w:rPr>
          <w:rFonts w:ascii="Arial" w:hAnsi="Arial" w:cs="Arial"/>
          <w:sz w:val="20"/>
          <w:szCs w:val="20"/>
        </w:rPr>
      </w:pPr>
    </w:p>
    <w:p w14:paraId="74BC095B" w14:textId="77777777" w:rsidR="0020476A" w:rsidRDefault="0020476A" w:rsidP="00415D4A">
      <w:pPr>
        <w:autoSpaceDE w:val="0"/>
        <w:autoSpaceDN w:val="0"/>
        <w:adjustRightInd w:val="0"/>
        <w:spacing w:after="0"/>
        <w:jc w:val="both"/>
        <w:rPr>
          <w:rFonts w:ascii="Arial" w:hAnsi="Arial" w:cs="Arial"/>
          <w:sz w:val="20"/>
          <w:szCs w:val="20"/>
        </w:rPr>
      </w:pPr>
      <w:r w:rsidRPr="005C7A1E">
        <w:rPr>
          <w:rFonts w:ascii="Arial" w:hAnsi="Arial" w:cs="Arial"/>
          <w:sz w:val="20"/>
          <w:szCs w:val="20"/>
        </w:rPr>
        <w:t>A Lei Federal 11.738/2008 fixou um valor mínimo a ser recebido pelo magistério, sendo vedado ao ente público que tenha ultrapassado o limite prudencial de gastos com pessoal estender o aumento, decorrente do reajuste do piso nacional do magistério, de forma automática aos vencimentos que estejam fixados em patamar superior.</w:t>
      </w:r>
    </w:p>
    <w:p w14:paraId="6CBFDB98" w14:textId="77777777" w:rsidR="0020476A" w:rsidRPr="00415D4A" w:rsidRDefault="0020476A" w:rsidP="00415D4A">
      <w:pPr>
        <w:autoSpaceDE w:val="0"/>
        <w:autoSpaceDN w:val="0"/>
        <w:adjustRightInd w:val="0"/>
        <w:spacing w:after="0"/>
        <w:jc w:val="both"/>
        <w:rPr>
          <w:rFonts w:ascii="Arial" w:hAnsi="Arial" w:cs="Arial"/>
          <w:sz w:val="20"/>
          <w:szCs w:val="20"/>
        </w:rPr>
      </w:pPr>
    </w:p>
    <w:p w14:paraId="17585A05" w14:textId="77777777" w:rsidR="0020476A" w:rsidRDefault="0020476A" w:rsidP="00415D4A">
      <w:pPr>
        <w:autoSpaceDE w:val="0"/>
        <w:autoSpaceDN w:val="0"/>
        <w:adjustRightInd w:val="0"/>
        <w:spacing w:after="0"/>
        <w:jc w:val="both"/>
        <w:rPr>
          <w:rFonts w:ascii="Arial" w:hAnsi="Arial" w:cs="Arial"/>
          <w:sz w:val="20"/>
          <w:szCs w:val="20"/>
        </w:rPr>
      </w:pPr>
      <w:r w:rsidRPr="005C7A1E">
        <w:rPr>
          <w:rFonts w:ascii="Arial" w:hAnsi="Arial" w:cs="Arial"/>
          <w:sz w:val="20"/>
          <w:szCs w:val="20"/>
        </w:rPr>
        <w:t>Na hipótese de não se alcançar a redução no prazo previsto no art.23, enquanto perdurar o excesso, o ente não poderá: I - receber transferências voluntárias; II - obter garantia, direta ou indireta, de outro ente; e III - contratar operações de crédito, ressalvadas as destinadas ao refinanciamento da dívida mobiliária e as que visem à redução das despesas com pessoal. Em relação ao gestor público, a não adoção das medidas para redução do excesso no prazo legal poderá ensejar a emissão de parecer prévio pela irregularidade das contas pelo Tribunal de Contas, além de constituir infração administrativa contra as leis de finanças públicas, punível com multa, nos termos da Lei Federal nº Lei 10.028/2000 (art. 5º, IV)</w:t>
      </w:r>
      <w:r>
        <w:rPr>
          <w:rFonts w:ascii="Arial" w:hAnsi="Arial" w:cs="Arial"/>
          <w:sz w:val="20"/>
          <w:szCs w:val="20"/>
        </w:rPr>
        <w:t>.</w:t>
      </w:r>
    </w:p>
    <w:p w14:paraId="338238C6" w14:textId="77777777" w:rsidR="0020476A" w:rsidRPr="00415D4A" w:rsidRDefault="0020476A" w:rsidP="00415D4A">
      <w:pPr>
        <w:autoSpaceDE w:val="0"/>
        <w:autoSpaceDN w:val="0"/>
        <w:adjustRightInd w:val="0"/>
        <w:spacing w:after="0"/>
        <w:jc w:val="both"/>
        <w:rPr>
          <w:rFonts w:ascii="Arial" w:hAnsi="Arial" w:cs="Arial"/>
          <w:sz w:val="20"/>
          <w:szCs w:val="20"/>
        </w:rPr>
      </w:pPr>
    </w:p>
    <w:p w14:paraId="25C8DE4C" w14:textId="77777777" w:rsidR="0020476A" w:rsidRDefault="0020476A" w:rsidP="00415D4A">
      <w:pPr>
        <w:autoSpaceDE w:val="0"/>
        <w:autoSpaceDN w:val="0"/>
        <w:adjustRightInd w:val="0"/>
        <w:spacing w:after="0"/>
        <w:jc w:val="both"/>
        <w:rPr>
          <w:rFonts w:ascii="Arial" w:hAnsi="Arial" w:cs="Arial"/>
          <w:sz w:val="20"/>
          <w:szCs w:val="20"/>
        </w:rPr>
      </w:pPr>
      <w:r w:rsidRPr="005C7A1E">
        <w:rPr>
          <w:rFonts w:ascii="Arial" w:hAnsi="Arial" w:cs="Arial"/>
          <w:sz w:val="20"/>
          <w:szCs w:val="20"/>
        </w:rPr>
        <w:t>O excesso de despesas, independente do motivo que a ocasionou, não desonera o gestor de adotar as medidas para redução de despesas nos prazos previstas no art. 23 da LRF, não se justificando a permanência dos gastos acima do limite legal.</w:t>
      </w:r>
    </w:p>
    <w:p w14:paraId="2604BF56" w14:textId="77777777" w:rsidR="0020476A" w:rsidRDefault="0020476A" w:rsidP="00415D4A">
      <w:pPr>
        <w:autoSpaceDE w:val="0"/>
        <w:autoSpaceDN w:val="0"/>
        <w:adjustRightInd w:val="0"/>
        <w:spacing w:after="0"/>
        <w:jc w:val="both"/>
        <w:rPr>
          <w:rFonts w:ascii="Arial" w:hAnsi="Arial" w:cs="Arial"/>
          <w:b/>
          <w:sz w:val="20"/>
          <w:szCs w:val="20"/>
        </w:rPr>
      </w:pPr>
    </w:p>
    <w:p w14:paraId="1F2D02C9" w14:textId="77777777" w:rsidR="0020476A" w:rsidRDefault="0020476A" w:rsidP="00415D4A">
      <w:pPr>
        <w:autoSpaceDE w:val="0"/>
        <w:autoSpaceDN w:val="0"/>
        <w:adjustRightInd w:val="0"/>
        <w:spacing w:after="0"/>
        <w:jc w:val="both"/>
        <w:rPr>
          <w:rFonts w:ascii="Arial" w:hAnsi="Arial" w:cs="Arial"/>
          <w:sz w:val="20"/>
          <w:szCs w:val="20"/>
        </w:rPr>
      </w:pPr>
      <w:r w:rsidRPr="0069053E">
        <w:rPr>
          <w:rFonts w:ascii="Arial" w:hAnsi="Arial" w:cs="Arial"/>
          <w:sz w:val="20"/>
          <w:szCs w:val="20"/>
        </w:rPr>
        <w:t xml:space="preserve">Processo nº </w:t>
      </w:r>
      <w:r>
        <w:rPr>
          <w:rFonts w:ascii="Arial" w:hAnsi="Arial" w:cs="Arial"/>
          <w:sz w:val="20"/>
          <w:szCs w:val="20"/>
        </w:rPr>
        <w:t>434754</w:t>
      </w:r>
      <w:r w:rsidRPr="0069053E">
        <w:rPr>
          <w:rFonts w:ascii="Arial" w:hAnsi="Arial" w:cs="Arial"/>
          <w:sz w:val="20"/>
          <w:szCs w:val="20"/>
        </w:rPr>
        <w:t xml:space="preserve">/18 – </w:t>
      </w:r>
      <w:hyperlink r:id="rId12" w:history="1">
        <w:r w:rsidRPr="0069053E">
          <w:rPr>
            <w:rStyle w:val="Hyperlink"/>
            <w:rFonts w:ascii="Arial" w:hAnsi="Arial" w:cs="Arial"/>
            <w:sz w:val="20"/>
            <w:szCs w:val="20"/>
          </w:rPr>
          <w:t>Acórdão nº 12</w:t>
        </w:r>
        <w:r>
          <w:rPr>
            <w:rStyle w:val="Hyperlink"/>
            <w:rFonts w:ascii="Arial" w:hAnsi="Arial" w:cs="Arial"/>
            <w:sz w:val="20"/>
            <w:szCs w:val="20"/>
          </w:rPr>
          <w:t>94</w:t>
        </w:r>
        <w:r w:rsidRPr="0069053E">
          <w:rPr>
            <w:rStyle w:val="Hyperlink"/>
            <w:rFonts w:ascii="Arial" w:hAnsi="Arial" w:cs="Arial"/>
            <w:sz w:val="20"/>
            <w:szCs w:val="20"/>
          </w:rPr>
          <w:t>/19 – Tribunal Pleno-</w:t>
        </w:r>
      </w:hyperlink>
      <w:r w:rsidRPr="0069053E">
        <w:rPr>
          <w:rFonts w:ascii="Arial" w:hAnsi="Arial" w:cs="Arial"/>
          <w:sz w:val="20"/>
          <w:szCs w:val="20"/>
        </w:rPr>
        <w:t xml:space="preserve"> Relator Conselheiro </w:t>
      </w:r>
      <w:r>
        <w:rPr>
          <w:rFonts w:ascii="Arial" w:hAnsi="Arial" w:cs="Arial"/>
          <w:sz w:val="20"/>
          <w:szCs w:val="20"/>
        </w:rPr>
        <w:t xml:space="preserve">Ivan </w:t>
      </w:r>
      <w:proofErr w:type="spellStart"/>
      <w:r>
        <w:rPr>
          <w:rFonts w:ascii="Arial" w:hAnsi="Arial" w:cs="Arial"/>
          <w:sz w:val="20"/>
          <w:szCs w:val="20"/>
        </w:rPr>
        <w:t>Lelis</w:t>
      </w:r>
      <w:proofErr w:type="spellEnd"/>
      <w:r>
        <w:rPr>
          <w:rFonts w:ascii="Arial" w:hAnsi="Arial" w:cs="Arial"/>
          <w:sz w:val="20"/>
          <w:szCs w:val="20"/>
        </w:rPr>
        <w:t xml:space="preserve"> Bonilha</w:t>
      </w:r>
      <w:r w:rsidRPr="0069053E">
        <w:rPr>
          <w:rFonts w:ascii="Arial" w:hAnsi="Arial" w:cs="Arial"/>
          <w:sz w:val="20"/>
          <w:szCs w:val="20"/>
        </w:rPr>
        <w:t>.</w:t>
      </w:r>
    </w:p>
    <w:p w14:paraId="0C11831E" w14:textId="77777777" w:rsidR="0020476A" w:rsidRDefault="0020476A" w:rsidP="00415D4A">
      <w:pPr>
        <w:autoSpaceDE w:val="0"/>
        <w:autoSpaceDN w:val="0"/>
        <w:adjustRightInd w:val="0"/>
        <w:spacing w:after="0"/>
        <w:jc w:val="both"/>
        <w:rPr>
          <w:rFonts w:ascii="Arial" w:hAnsi="Arial" w:cs="Arial"/>
          <w:sz w:val="20"/>
          <w:szCs w:val="20"/>
        </w:rPr>
      </w:pPr>
    </w:p>
    <w:p w14:paraId="16DFC4BB" w14:textId="032092DF" w:rsidR="0020476A" w:rsidRDefault="009F08A6" w:rsidP="00415D4A">
      <w:pPr>
        <w:autoSpaceDE w:val="0"/>
        <w:autoSpaceDN w:val="0"/>
        <w:adjustRightInd w:val="0"/>
        <w:spacing w:after="0"/>
        <w:jc w:val="both"/>
        <w:rPr>
          <w:rFonts w:ascii="Arial" w:hAnsi="Arial" w:cs="Arial"/>
          <w:b/>
          <w:sz w:val="20"/>
          <w:szCs w:val="20"/>
        </w:rPr>
      </w:pPr>
      <w:r>
        <w:rPr>
          <w:rFonts w:ascii="Arial" w:hAnsi="Arial" w:cs="Arial"/>
          <w:b/>
          <w:sz w:val="20"/>
          <w:szCs w:val="20"/>
        </w:rPr>
        <w:t>6</w:t>
      </w:r>
      <w:r w:rsidR="0020476A" w:rsidRPr="004E63AF">
        <w:rPr>
          <w:rFonts w:ascii="Arial" w:hAnsi="Arial" w:cs="Arial"/>
          <w:b/>
          <w:sz w:val="20"/>
          <w:szCs w:val="20"/>
        </w:rPr>
        <w:t>.</w:t>
      </w:r>
      <w:r w:rsidR="00415D4A">
        <w:rPr>
          <w:rFonts w:ascii="Arial" w:hAnsi="Arial" w:cs="Arial"/>
          <w:b/>
          <w:sz w:val="20"/>
          <w:szCs w:val="20"/>
        </w:rPr>
        <w:t xml:space="preserve"> Consulta. </w:t>
      </w:r>
      <w:r w:rsidR="0020476A" w:rsidRPr="004E63AF">
        <w:rPr>
          <w:rFonts w:ascii="Arial" w:hAnsi="Arial" w:cs="Arial"/>
          <w:b/>
          <w:sz w:val="20"/>
          <w:szCs w:val="20"/>
        </w:rPr>
        <w:t xml:space="preserve">Instituto de previdência dos servidores públicos de </w:t>
      </w:r>
      <w:r w:rsidR="0020476A">
        <w:rPr>
          <w:rFonts w:ascii="Arial" w:hAnsi="Arial" w:cs="Arial"/>
          <w:b/>
          <w:sz w:val="20"/>
          <w:szCs w:val="20"/>
        </w:rPr>
        <w:t>município</w:t>
      </w:r>
      <w:r w:rsidR="0020476A" w:rsidRPr="004E63AF">
        <w:rPr>
          <w:rFonts w:ascii="Arial" w:hAnsi="Arial" w:cs="Arial"/>
          <w:b/>
          <w:sz w:val="20"/>
          <w:szCs w:val="20"/>
        </w:rPr>
        <w:t xml:space="preserve">. Sucessão de cargos públicos por servidores públicos efetivos. Definição da data de ingresso no serviço público nos termos consubstanciados no art. 70, da orientação normativa SPS/MPS n° 02/2009. </w:t>
      </w:r>
    </w:p>
    <w:p w14:paraId="218B0191" w14:textId="77777777" w:rsidR="0020476A" w:rsidRPr="004E63AF" w:rsidRDefault="0020476A" w:rsidP="00415D4A">
      <w:pPr>
        <w:autoSpaceDE w:val="0"/>
        <w:autoSpaceDN w:val="0"/>
        <w:adjustRightInd w:val="0"/>
        <w:spacing w:after="0"/>
        <w:jc w:val="both"/>
        <w:rPr>
          <w:b/>
        </w:rPr>
      </w:pPr>
    </w:p>
    <w:p w14:paraId="6CC7E406" w14:textId="77777777" w:rsidR="0020476A" w:rsidRPr="00415D4A" w:rsidRDefault="0020476A" w:rsidP="00415D4A">
      <w:pPr>
        <w:autoSpaceDE w:val="0"/>
        <w:autoSpaceDN w:val="0"/>
        <w:adjustRightInd w:val="0"/>
        <w:spacing w:after="0"/>
        <w:jc w:val="both"/>
        <w:rPr>
          <w:rFonts w:ascii="Arial" w:hAnsi="Arial" w:cs="Arial"/>
          <w:sz w:val="20"/>
          <w:szCs w:val="20"/>
        </w:rPr>
      </w:pPr>
      <w:r w:rsidRPr="00EB6CFD">
        <w:rPr>
          <w:rFonts w:ascii="Arial" w:hAnsi="Arial" w:cs="Arial"/>
          <w:sz w:val="20"/>
          <w:szCs w:val="20"/>
        </w:rPr>
        <w:t>Nos termos do art. 70 da Orientação Normativa SPS/MPS n.º 02/2009, para fixação da data de ingresso no serviço público, com vistas a aferir o preenchimento dos requisitos à inativação previstos nos art. 6º da Emenda n.º 41/2003 e 3º da Emenda n.º 47/2005, tendo o servidor ocupado sucessivos cargos públicos, deve ser considerada a data de posse mais remota dentre os períodos ininterruptos.</w:t>
      </w:r>
    </w:p>
    <w:p w14:paraId="4B83BDE7" w14:textId="77777777" w:rsidR="0020476A" w:rsidRDefault="0020476A" w:rsidP="00415D4A">
      <w:pPr>
        <w:autoSpaceDE w:val="0"/>
        <w:autoSpaceDN w:val="0"/>
        <w:adjustRightInd w:val="0"/>
        <w:spacing w:after="0"/>
        <w:jc w:val="both"/>
        <w:rPr>
          <w:rFonts w:ascii="Arial" w:hAnsi="Arial" w:cs="Arial"/>
          <w:sz w:val="20"/>
          <w:szCs w:val="20"/>
        </w:rPr>
      </w:pPr>
    </w:p>
    <w:p w14:paraId="18192D59" w14:textId="77777777" w:rsidR="0020476A" w:rsidRDefault="0020476A" w:rsidP="00415D4A">
      <w:pPr>
        <w:autoSpaceDE w:val="0"/>
        <w:autoSpaceDN w:val="0"/>
        <w:adjustRightInd w:val="0"/>
        <w:spacing w:after="0"/>
        <w:jc w:val="both"/>
        <w:rPr>
          <w:rFonts w:ascii="Arial" w:hAnsi="Arial" w:cs="Arial"/>
          <w:sz w:val="20"/>
          <w:szCs w:val="20"/>
        </w:rPr>
      </w:pPr>
      <w:r w:rsidRPr="0069053E">
        <w:rPr>
          <w:rFonts w:ascii="Arial" w:hAnsi="Arial" w:cs="Arial"/>
          <w:sz w:val="20"/>
          <w:szCs w:val="20"/>
        </w:rPr>
        <w:t xml:space="preserve">Processo nº 154662/18 – </w:t>
      </w:r>
      <w:hyperlink r:id="rId13" w:history="1">
        <w:r w:rsidRPr="0069053E">
          <w:rPr>
            <w:rStyle w:val="Hyperlink"/>
            <w:rFonts w:ascii="Arial" w:hAnsi="Arial" w:cs="Arial"/>
            <w:sz w:val="20"/>
            <w:szCs w:val="20"/>
          </w:rPr>
          <w:t>Acórdão nº 1299/19 – Tribunal Pleno-</w:t>
        </w:r>
      </w:hyperlink>
      <w:r w:rsidRPr="0069053E">
        <w:rPr>
          <w:rFonts w:ascii="Arial" w:hAnsi="Arial" w:cs="Arial"/>
          <w:sz w:val="20"/>
          <w:szCs w:val="20"/>
        </w:rPr>
        <w:t xml:space="preserve"> Relator Conselheiro Jose Durval Mattos do Amaral.</w:t>
      </w:r>
    </w:p>
    <w:p w14:paraId="18ED6E6D" w14:textId="77777777" w:rsidR="0020476A" w:rsidRDefault="0020476A" w:rsidP="00415D4A">
      <w:pPr>
        <w:autoSpaceDE w:val="0"/>
        <w:autoSpaceDN w:val="0"/>
        <w:adjustRightInd w:val="0"/>
        <w:spacing w:after="0"/>
        <w:jc w:val="both"/>
        <w:rPr>
          <w:rFonts w:ascii="Arial" w:hAnsi="Arial" w:cs="Arial"/>
          <w:sz w:val="20"/>
          <w:szCs w:val="20"/>
        </w:rPr>
      </w:pPr>
    </w:p>
    <w:p w14:paraId="67B1FCD3" w14:textId="23F0D2CA" w:rsidR="0020476A" w:rsidRPr="00415D4A" w:rsidRDefault="009F08A6" w:rsidP="00415D4A">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7</w:t>
      </w:r>
      <w:r w:rsidR="0020476A" w:rsidRPr="001B35B2">
        <w:rPr>
          <w:rFonts w:ascii="Arial" w:hAnsi="Arial" w:cs="Arial"/>
          <w:b/>
          <w:sz w:val="20"/>
          <w:szCs w:val="20"/>
        </w:rPr>
        <w:t>.</w:t>
      </w:r>
      <w:r w:rsidR="00415D4A">
        <w:rPr>
          <w:rFonts w:ascii="Arial" w:hAnsi="Arial" w:cs="Arial"/>
          <w:b/>
          <w:sz w:val="20"/>
          <w:szCs w:val="20"/>
        </w:rPr>
        <w:t xml:space="preserve"> Consulta. </w:t>
      </w:r>
      <w:r w:rsidR="0020476A" w:rsidRPr="001B35B2">
        <w:rPr>
          <w:rFonts w:ascii="Arial" w:hAnsi="Arial" w:cs="Arial"/>
          <w:b/>
          <w:sz w:val="20"/>
          <w:szCs w:val="20"/>
        </w:rPr>
        <w:t>Possibilidade de realização de depósito de disponibilidades de caixa e movimentações financeiras de recursos de entes municipais em cooperativas de crédito. Alteração introduzida pela LC nº 161/18 ao §1º do art. 2º da LC nº 130/2009. Ressalvada a prioridade do depósito das disponibilidades de caixa em instituições financeiras oficiais, é possível o depósito de disponibilidades de caixa bem como a movimentação de outros recursos públicos municipais por cooperativas de crédito</w:t>
      </w:r>
      <w:r w:rsidR="0020476A" w:rsidRPr="00415D4A">
        <w:rPr>
          <w:rFonts w:ascii="Arial" w:hAnsi="Arial" w:cs="Arial"/>
          <w:b/>
          <w:sz w:val="20"/>
          <w:szCs w:val="20"/>
        </w:rPr>
        <w:t>.</w:t>
      </w:r>
    </w:p>
    <w:p w14:paraId="323D1175" w14:textId="77777777" w:rsidR="0020476A" w:rsidRDefault="0020476A" w:rsidP="00415D4A">
      <w:pPr>
        <w:autoSpaceDE w:val="0"/>
        <w:autoSpaceDN w:val="0"/>
        <w:adjustRightInd w:val="0"/>
        <w:spacing w:after="0"/>
        <w:jc w:val="both"/>
      </w:pPr>
    </w:p>
    <w:p w14:paraId="6BD37112" w14:textId="77777777" w:rsidR="0020476A" w:rsidRDefault="0020476A" w:rsidP="00415D4A">
      <w:pPr>
        <w:autoSpaceDE w:val="0"/>
        <w:autoSpaceDN w:val="0"/>
        <w:adjustRightInd w:val="0"/>
        <w:spacing w:after="0"/>
        <w:jc w:val="both"/>
        <w:rPr>
          <w:rFonts w:ascii="Arial" w:hAnsi="Arial" w:cs="Arial"/>
          <w:sz w:val="20"/>
          <w:szCs w:val="20"/>
        </w:rPr>
      </w:pPr>
      <w:r w:rsidRPr="001B35B2">
        <w:rPr>
          <w:rFonts w:ascii="Arial" w:hAnsi="Arial" w:cs="Arial"/>
          <w:sz w:val="20"/>
          <w:szCs w:val="20"/>
        </w:rPr>
        <w:t>Ressalvada a prioridade do depósito das disponibilidades de caixa em instituições financeiras oficiais, é possível o depósito de disponibilidades de caixa bem como a movimentação de outros recursos públicos municipais por cooperativas de crédito, consoante a nova disciplina do §1º do art. 2º da LC nº 130/2009, desde que observado o regramento do Conselho Monetário Nacional quanto aos requisitos prudenciais para a operação dos valores que ultrapassem o limite dos fundos garantidores, notadamente a Resolução CMN nº 4.659/2018 e demais normativas incidentes, sendo ainda necessária a realização de licitação pública para a seleção da instituição financeira com a proposta mais vantajosa à Administração.</w:t>
      </w:r>
    </w:p>
    <w:p w14:paraId="0F47EF51" w14:textId="77777777" w:rsidR="00415D4A" w:rsidRDefault="00415D4A" w:rsidP="00415D4A">
      <w:pPr>
        <w:autoSpaceDE w:val="0"/>
        <w:autoSpaceDN w:val="0"/>
        <w:adjustRightInd w:val="0"/>
        <w:spacing w:after="0"/>
        <w:jc w:val="both"/>
        <w:rPr>
          <w:rFonts w:ascii="Arial" w:hAnsi="Arial" w:cs="Arial"/>
          <w:sz w:val="20"/>
          <w:szCs w:val="20"/>
        </w:rPr>
      </w:pPr>
    </w:p>
    <w:p w14:paraId="29A5A8E4" w14:textId="2416870E" w:rsidR="0020476A" w:rsidRDefault="0020476A" w:rsidP="00415D4A">
      <w:pPr>
        <w:autoSpaceDE w:val="0"/>
        <w:autoSpaceDN w:val="0"/>
        <w:adjustRightInd w:val="0"/>
        <w:spacing w:after="0"/>
        <w:jc w:val="both"/>
        <w:rPr>
          <w:rFonts w:ascii="Arial" w:hAnsi="Arial" w:cs="Arial"/>
          <w:sz w:val="20"/>
          <w:szCs w:val="20"/>
        </w:rPr>
      </w:pPr>
      <w:r w:rsidRPr="002A3137">
        <w:rPr>
          <w:rFonts w:ascii="Arial" w:hAnsi="Arial" w:cs="Arial"/>
          <w:sz w:val="20"/>
          <w:szCs w:val="20"/>
        </w:rPr>
        <w:t>Processo nº 629741/18</w:t>
      </w:r>
      <w:r>
        <w:rPr>
          <w:rFonts w:ascii="Arial" w:hAnsi="Arial" w:cs="Arial"/>
          <w:sz w:val="20"/>
          <w:szCs w:val="20"/>
        </w:rPr>
        <w:t xml:space="preserve"> </w:t>
      </w:r>
      <w:r w:rsidRPr="002A3137">
        <w:rPr>
          <w:rFonts w:ascii="Arial" w:hAnsi="Arial" w:cs="Arial"/>
          <w:sz w:val="20"/>
          <w:szCs w:val="20"/>
        </w:rPr>
        <w:t xml:space="preserve">– </w:t>
      </w:r>
      <w:hyperlink r:id="rId14" w:history="1">
        <w:r w:rsidRPr="002A3137">
          <w:rPr>
            <w:rStyle w:val="Hyperlink"/>
            <w:rFonts w:ascii="Arial" w:hAnsi="Arial" w:cs="Arial"/>
            <w:sz w:val="20"/>
            <w:szCs w:val="20"/>
          </w:rPr>
          <w:t>Acórdão nº 1313/19 – Tribunal Pleno-</w:t>
        </w:r>
      </w:hyperlink>
      <w:r w:rsidRPr="002A3137">
        <w:rPr>
          <w:rFonts w:ascii="Arial" w:hAnsi="Arial" w:cs="Arial"/>
          <w:sz w:val="20"/>
          <w:szCs w:val="20"/>
        </w:rPr>
        <w:t xml:space="preserve"> Relator Conselheiro </w:t>
      </w:r>
      <w:r w:rsidRPr="002A3137">
        <w:rPr>
          <w:rFonts w:ascii="Arial" w:hAnsi="Arial" w:cs="Arial"/>
          <w:sz w:val="20"/>
          <w:szCs w:val="20"/>
        </w:rPr>
        <w:t xml:space="preserve">Ivens </w:t>
      </w:r>
      <w:proofErr w:type="spellStart"/>
      <w:r w:rsidRPr="002A3137">
        <w:rPr>
          <w:rFonts w:ascii="Arial" w:hAnsi="Arial" w:cs="Arial"/>
          <w:sz w:val="20"/>
          <w:szCs w:val="20"/>
        </w:rPr>
        <w:t>Zschoerper</w:t>
      </w:r>
      <w:proofErr w:type="spellEnd"/>
      <w:r w:rsidRPr="002A3137">
        <w:rPr>
          <w:rFonts w:ascii="Arial" w:hAnsi="Arial" w:cs="Arial"/>
          <w:sz w:val="20"/>
          <w:szCs w:val="20"/>
        </w:rPr>
        <w:t xml:space="preserve"> Linhares</w:t>
      </w:r>
      <w:r w:rsidRPr="002A3137">
        <w:rPr>
          <w:rFonts w:ascii="Arial" w:hAnsi="Arial" w:cs="Arial"/>
          <w:sz w:val="20"/>
          <w:szCs w:val="20"/>
        </w:rPr>
        <w:t>.</w:t>
      </w:r>
    </w:p>
    <w:p w14:paraId="7614924F" w14:textId="6568FA13" w:rsidR="0020476A" w:rsidRDefault="0020476A" w:rsidP="00415D4A">
      <w:pPr>
        <w:autoSpaceDE w:val="0"/>
        <w:autoSpaceDN w:val="0"/>
        <w:adjustRightInd w:val="0"/>
        <w:spacing w:after="0"/>
        <w:jc w:val="both"/>
        <w:rPr>
          <w:rFonts w:ascii="Arial" w:hAnsi="Arial" w:cs="Arial"/>
          <w:sz w:val="20"/>
          <w:szCs w:val="20"/>
        </w:rPr>
      </w:pPr>
    </w:p>
    <w:p w14:paraId="149D4278" w14:textId="21FAC16A" w:rsidR="00415D4A" w:rsidRPr="00230603" w:rsidRDefault="00415D4A" w:rsidP="00415D4A">
      <w:pPr>
        <w:autoSpaceDE w:val="0"/>
        <w:autoSpaceDN w:val="0"/>
        <w:adjustRightInd w:val="0"/>
        <w:spacing w:after="0"/>
        <w:jc w:val="both"/>
        <w:rPr>
          <w:rFonts w:ascii="Arial" w:hAnsi="Arial" w:cs="Arial"/>
          <w:b/>
          <w:sz w:val="20"/>
          <w:szCs w:val="20"/>
        </w:rPr>
      </w:pPr>
      <w:r>
        <w:rPr>
          <w:rFonts w:ascii="Arial" w:hAnsi="Arial" w:cs="Arial"/>
          <w:b/>
          <w:sz w:val="20"/>
          <w:szCs w:val="20"/>
        </w:rPr>
        <w:t>8</w:t>
      </w:r>
      <w:r w:rsidRPr="00230603">
        <w:rPr>
          <w:rFonts w:ascii="Arial" w:hAnsi="Arial" w:cs="Arial"/>
          <w:b/>
          <w:sz w:val="20"/>
          <w:szCs w:val="20"/>
        </w:rPr>
        <w:t xml:space="preserve">. </w:t>
      </w:r>
      <w:r w:rsidRPr="00B5166F">
        <w:rPr>
          <w:rFonts w:ascii="Arial" w:hAnsi="Arial" w:cs="Arial"/>
          <w:b/>
          <w:sz w:val="20"/>
          <w:szCs w:val="20"/>
        </w:rPr>
        <w:t>Termo de Parceria. Pagamento de OSCIP com verba de origem federal. Competência do TCE/PR. Não comprovação da efetiva execução do contrato. Ressarcimento.</w:t>
      </w:r>
    </w:p>
    <w:p w14:paraId="700BB2C5" w14:textId="77777777" w:rsidR="00415D4A" w:rsidRPr="00230603" w:rsidRDefault="00415D4A" w:rsidP="00415D4A">
      <w:pPr>
        <w:autoSpaceDE w:val="0"/>
        <w:autoSpaceDN w:val="0"/>
        <w:adjustRightInd w:val="0"/>
        <w:spacing w:after="0"/>
        <w:jc w:val="both"/>
        <w:rPr>
          <w:rFonts w:ascii="Arial" w:hAnsi="Arial" w:cs="Arial"/>
          <w:b/>
          <w:sz w:val="20"/>
          <w:szCs w:val="20"/>
        </w:rPr>
      </w:pPr>
    </w:p>
    <w:p w14:paraId="0BD61177" w14:textId="77777777" w:rsidR="00415D4A" w:rsidRPr="004D1E5E" w:rsidRDefault="00415D4A" w:rsidP="00415D4A">
      <w:pPr>
        <w:autoSpaceDE w:val="0"/>
        <w:autoSpaceDN w:val="0"/>
        <w:adjustRightInd w:val="0"/>
        <w:spacing w:after="0"/>
        <w:jc w:val="both"/>
        <w:rPr>
          <w:rFonts w:ascii="Arial" w:hAnsi="Arial" w:cs="Arial"/>
          <w:sz w:val="20"/>
          <w:szCs w:val="20"/>
        </w:rPr>
      </w:pPr>
      <w:r>
        <w:rPr>
          <w:rFonts w:ascii="Arial" w:hAnsi="Arial" w:cs="Arial"/>
          <w:sz w:val="20"/>
          <w:szCs w:val="20"/>
        </w:rPr>
        <w:t xml:space="preserve">Após ponderado o fato de que </w:t>
      </w:r>
      <w:r w:rsidRPr="004D1E5E">
        <w:rPr>
          <w:rFonts w:ascii="Arial" w:hAnsi="Arial" w:cs="Arial"/>
          <w:sz w:val="20"/>
          <w:szCs w:val="20"/>
        </w:rPr>
        <w:t>uma parcela da verba seria</w:t>
      </w:r>
      <w:r>
        <w:rPr>
          <w:rFonts w:ascii="Arial" w:hAnsi="Arial" w:cs="Arial"/>
          <w:sz w:val="20"/>
          <w:szCs w:val="20"/>
        </w:rPr>
        <w:t xml:space="preserve"> </w:t>
      </w:r>
      <w:r w:rsidRPr="004D1E5E">
        <w:rPr>
          <w:rFonts w:ascii="Arial" w:hAnsi="Arial" w:cs="Arial"/>
          <w:sz w:val="20"/>
          <w:szCs w:val="20"/>
        </w:rPr>
        <w:t>de origem federal, o Conselheiro IVENS ZSCHOERPER LINHARES abriu</w:t>
      </w:r>
      <w:r>
        <w:rPr>
          <w:rFonts w:ascii="Arial" w:hAnsi="Arial" w:cs="Arial"/>
          <w:sz w:val="20"/>
          <w:szCs w:val="20"/>
        </w:rPr>
        <w:t xml:space="preserve"> </w:t>
      </w:r>
      <w:r w:rsidRPr="004D1E5E">
        <w:rPr>
          <w:rFonts w:ascii="Arial" w:hAnsi="Arial" w:cs="Arial"/>
          <w:sz w:val="20"/>
          <w:szCs w:val="20"/>
        </w:rPr>
        <w:t>divergência parcial em relação a este ponto, argumentando que, uma vez que os</w:t>
      </w:r>
      <w:r>
        <w:rPr>
          <w:rFonts w:ascii="Arial" w:hAnsi="Arial" w:cs="Arial"/>
          <w:sz w:val="20"/>
          <w:szCs w:val="20"/>
        </w:rPr>
        <w:t xml:space="preserve"> </w:t>
      </w:r>
      <w:r w:rsidRPr="004D1E5E">
        <w:rPr>
          <w:rFonts w:ascii="Arial" w:hAnsi="Arial" w:cs="Arial"/>
          <w:sz w:val="20"/>
          <w:szCs w:val="20"/>
        </w:rPr>
        <w:t>recursos de origem federal ingressaram nos cofres do Município e este dispôs dessa</w:t>
      </w:r>
      <w:r>
        <w:rPr>
          <w:rFonts w:ascii="Arial" w:hAnsi="Arial" w:cs="Arial"/>
          <w:sz w:val="20"/>
          <w:szCs w:val="20"/>
        </w:rPr>
        <w:t xml:space="preserve"> </w:t>
      </w:r>
      <w:r w:rsidRPr="004D1E5E">
        <w:rPr>
          <w:rFonts w:ascii="Arial" w:hAnsi="Arial" w:cs="Arial"/>
          <w:sz w:val="20"/>
          <w:szCs w:val="20"/>
        </w:rPr>
        <w:t>verba para pagamento da OSCIP, tal circunstância atraiu a competência deste</w:t>
      </w:r>
      <w:r>
        <w:rPr>
          <w:rFonts w:ascii="Arial" w:hAnsi="Arial" w:cs="Arial"/>
          <w:sz w:val="20"/>
          <w:szCs w:val="20"/>
        </w:rPr>
        <w:t xml:space="preserve"> </w:t>
      </w:r>
      <w:r w:rsidRPr="004D1E5E">
        <w:rPr>
          <w:rFonts w:ascii="Arial" w:hAnsi="Arial" w:cs="Arial"/>
          <w:sz w:val="20"/>
          <w:szCs w:val="20"/>
        </w:rPr>
        <w:t>Tribunal, conforme jurisprudência consolidada desta Casa</w:t>
      </w:r>
      <w:r>
        <w:rPr>
          <w:rFonts w:ascii="Arial" w:hAnsi="Arial" w:cs="Arial"/>
          <w:sz w:val="20"/>
          <w:szCs w:val="20"/>
        </w:rPr>
        <w:t>, sendo</w:t>
      </w:r>
      <w:r w:rsidRPr="004D1E5E">
        <w:rPr>
          <w:rFonts w:ascii="Arial" w:hAnsi="Arial" w:cs="Arial"/>
          <w:sz w:val="20"/>
          <w:szCs w:val="20"/>
        </w:rPr>
        <w:t xml:space="preserve"> acatando o posicionamento da maioria deste Tribunal.</w:t>
      </w:r>
    </w:p>
    <w:p w14:paraId="2E68AEAA" w14:textId="77777777" w:rsidR="00415D4A" w:rsidRPr="00415D4A" w:rsidRDefault="00415D4A" w:rsidP="00415D4A">
      <w:pPr>
        <w:autoSpaceDE w:val="0"/>
        <w:autoSpaceDN w:val="0"/>
        <w:adjustRightInd w:val="0"/>
        <w:spacing w:after="0"/>
        <w:jc w:val="both"/>
        <w:rPr>
          <w:rFonts w:ascii="Arial" w:hAnsi="Arial" w:cs="Arial"/>
          <w:sz w:val="20"/>
          <w:szCs w:val="20"/>
        </w:rPr>
      </w:pPr>
    </w:p>
    <w:p w14:paraId="01017E96" w14:textId="77777777" w:rsidR="00415D4A" w:rsidRPr="004D1E5E" w:rsidRDefault="00415D4A" w:rsidP="00415D4A">
      <w:pPr>
        <w:autoSpaceDE w:val="0"/>
        <w:autoSpaceDN w:val="0"/>
        <w:adjustRightInd w:val="0"/>
        <w:spacing w:after="0"/>
        <w:jc w:val="both"/>
        <w:rPr>
          <w:rFonts w:ascii="Arial" w:hAnsi="Arial" w:cs="Arial"/>
          <w:sz w:val="20"/>
          <w:szCs w:val="20"/>
        </w:rPr>
      </w:pPr>
      <w:r w:rsidRPr="004D1E5E">
        <w:rPr>
          <w:rFonts w:ascii="Arial" w:hAnsi="Arial" w:cs="Arial"/>
          <w:sz w:val="20"/>
          <w:szCs w:val="20"/>
        </w:rPr>
        <w:t>Diante do exposto, acompanho</w:t>
      </w:r>
      <w:r>
        <w:rPr>
          <w:rFonts w:ascii="Arial" w:hAnsi="Arial" w:cs="Arial"/>
          <w:sz w:val="20"/>
          <w:szCs w:val="20"/>
        </w:rPr>
        <w:t xml:space="preserve">u-se </w:t>
      </w:r>
      <w:r w:rsidRPr="004D1E5E">
        <w:rPr>
          <w:rFonts w:ascii="Arial" w:hAnsi="Arial" w:cs="Arial"/>
          <w:sz w:val="20"/>
          <w:szCs w:val="20"/>
        </w:rPr>
        <w:t>as manifestações uniformes da</w:t>
      </w:r>
      <w:r>
        <w:rPr>
          <w:rFonts w:ascii="Arial" w:hAnsi="Arial" w:cs="Arial"/>
          <w:sz w:val="20"/>
          <w:szCs w:val="20"/>
        </w:rPr>
        <w:t xml:space="preserve"> </w:t>
      </w:r>
      <w:r w:rsidRPr="004D1E5E">
        <w:rPr>
          <w:rFonts w:ascii="Arial" w:hAnsi="Arial" w:cs="Arial"/>
          <w:sz w:val="20"/>
          <w:szCs w:val="20"/>
        </w:rPr>
        <w:t xml:space="preserve">unidade técnica e do Ministério Público de Contas para julgar </w:t>
      </w:r>
      <w:r w:rsidRPr="00415D4A">
        <w:rPr>
          <w:rFonts w:ascii="Arial" w:hAnsi="Arial" w:cs="Arial"/>
          <w:sz w:val="20"/>
          <w:szCs w:val="20"/>
        </w:rPr>
        <w:t xml:space="preserve">parcialmente procedente </w:t>
      </w:r>
      <w:r w:rsidRPr="004D1E5E">
        <w:rPr>
          <w:rFonts w:ascii="Arial" w:hAnsi="Arial" w:cs="Arial"/>
          <w:sz w:val="20"/>
          <w:szCs w:val="20"/>
        </w:rPr>
        <w:t>a Representação para determinar a restituição de R$ 990.0</w:t>
      </w:r>
      <w:bookmarkStart w:id="0" w:name="_GoBack"/>
      <w:bookmarkEnd w:id="0"/>
      <w:r w:rsidRPr="004D1E5E">
        <w:rPr>
          <w:rFonts w:ascii="Arial" w:hAnsi="Arial" w:cs="Arial"/>
          <w:sz w:val="20"/>
          <w:szCs w:val="20"/>
        </w:rPr>
        <w:t>00,00</w:t>
      </w:r>
      <w:r>
        <w:rPr>
          <w:rFonts w:ascii="Arial" w:hAnsi="Arial" w:cs="Arial"/>
          <w:sz w:val="20"/>
          <w:szCs w:val="20"/>
        </w:rPr>
        <w:t xml:space="preserve"> </w:t>
      </w:r>
      <w:r w:rsidRPr="004D1E5E">
        <w:rPr>
          <w:rFonts w:ascii="Arial" w:hAnsi="Arial" w:cs="Arial"/>
          <w:sz w:val="20"/>
          <w:szCs w:val="20"/>
        </w:rPr>
        <w:t xml:space="preserve">(novecentos e noventa mil reais), solidariamente pelo </w:t>
      </w:r>
      <w:r w:rsidRPr="00415D4A">
        <w:rPr>
          <w:rFonts w:ascii="Arial" w:hAnsi="Arial" w:cs="Arial"/>
          <w:sz w:val="20"/>
          <w:szCs w:val="20"/>
        </w:rPr>
        <w:t xml:space="preserve">Instituto </w:t>
      </w:r>
      <w:proofErr w:type="spellStart"/>
      <w:r w:rsidRPr="00415D4A">
        <w:rPr>
          <w:rFonts w:ascii="Arial" w:hAnsi="Arial" w:cs="Arial"/>
          <w:sz w:val="20"/>
          <w:szCs w:val="20"/>
        </w:rPr>
        <w:t>Confiancce</w:t>
      </w:r>
      <w:proofErr w:type="spellEnd"/>
      <w:r w:rsidRPr="00415D4A">
        <w:rPr>
          <w:rFonts w:ascii="Arial" w:hAnsi="Arial" w:cs="Arial"/>
          <w:sz w:val="20"/>
          <w:szCs w:val="20"/>
        </w:rPr>
        <w:t xml:space="preserve"> </w:t>
      </w:r>
      <w:r w:rsidRPr="004D1E5E">
        <w:rPr>
          <w:rFonts w:ascii="Arial" w:hAnsi="Arial" w:cs="Arial"/>
          <w:sz w:val="20"/>
          <w:szCs w:val="20"/>
        </w:rPr>
        <w:t>e pelo</w:t>
      </w:r>
      <w:r>
        <w:rPr>
          <w:rFonts w:ascii="Arial" w:hAnsi="Arial" w:cs="Arial"/>
          <w:sz w:val="20"/>
          <w:szCs w:val="20"/>
        </w:rPr>
        <w:t xml:space="preserve"> seu gestor</w:t>
      </w:r>
      <w:r w:rsidRPr="004D1E5E">
        <w:rPr>
          <w:rFonts w:ascii="Arial" w:hAnsi="Arial" w:cs="Arial"/>
          <w:sz w:val="20"/>
          <w:szCs w:val="20"/>
        </w:rPr>
        <w:t>, em razão da não comprovação da efetiva execução do</w:t>
      </w:r>
      <w:r>
        <w:rPr>
          <w:rFonts w:ascii="Arial" w:hAnsi="Arial" w:cs="Arial"/>
          <w:sz w:val="20"/>
          <w:szCs w:val="20"/>
        </w:rPr>
        <w:t xml:space="preserve"> </w:t>
      </w:r>
      <w:r w:rsidRPr="004D1E5E">
        <w:rPr>
          <w:rFonts w:ascii="Arial" w:hAnsi="Arial" w:cs="Arial"/>
          <w:sz w:val="20"/>
          <w:szCs w:val="20"/>
        </w:rPr>
        <w:t>Contrato.</w:t>
      </w:r>
    </w:p>
    <w:p w14:paraId="3161F744" w14:textId="77777777" w:rsidR="00415D4A" w:rsidRPr="00230603" w:rsidRDefault="00415D4A" w:rsidP="00415D4A">
      <w:pPr>
        <w:autoSpaceDE w:val="0"/>
        <w:autoSpaceDN w:val="0"/>
        <w:adjustRightInd w:val="0"/>
        <w:spacing w:after="0"/>
        <w:jc w:val="both"/>
        <w:rPr>
          <w:rFonts w:ascii="Arial" w:hAnsi="Arial" w:cs="Arial"/>
          <w:sz w:val="20"/>
          <w:szCs w:val="20"/>
        </w:rPr>
      </w:pPr>
    </w:p>
    <w:p w14:paraId="1657BD14" w14:textId="77777777" w:rsidR="00415D4A" w:rsidRPr="00230603" w:rsidRDefault="00415D4A" w:rsidP="00415D4A">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301049/08</w:t>
      </w:r>
      <w:r w:rsidRPr="00230603">
        <w:rPr>
          <w:rFonts w:ascii="Arial" w:hAnsi="Arial" w:cs="Arial"/>
          <w:sz w:val="20"/>
          <w:szCs w:val="20"/>
        </w:rPr>
        <w:t xml:space="preserve"> – </w:t>
      </w:r>
      <w:hyperlink r:id="rId15" w:history="1">
        <w:r w:rsidRPr="00230603">
          <w:rPr>
            <w:rStyle w:val="Hyperlink"/>
            <w:rFonts w:ascii="Arial" w:hAnsi="Arial" w:cs="Arial"/>
            <w:sz w:val="20"/>
            <w:szCs w:val="20"/>
          </w:rPr>
          <w:t>Acórdão nº 1</w:t>
        </w:r>
        <w:r>
          <w:rPr>
            <w:rStyle w:val="Hyperlink"/>
            <w:rFonts w:ascii="Arial" w:hAnsi="Arial" w:cs="Arial"/>
            <w:sz w:val="20"/>
            <w:szCs w:val="20"/>
          </w:rPr>
          <w:t>394</w:t>
        </w:r>
        <w:r w:rsidRPr="00230603">
          <w:rPr>
            <w:rStyle w:val="Hyperlink"/>
            <w:rFonts w:ascii="Arial" w:hAnsi="Arial" w:cs="Arial"/>
            <w:sz w:val="20"/>
            <w:szCs w:val="20"/>
          </w:rPr>
          <w:t xml:space="preserve">/19 – </w:t>
        </w:r>
        <w:r>
          <w:rPr>
            <w:rStyle w:val="Hyperlink"/>
            <w:rFonts w:ascii="Arial" w:hAnsi="Arial" w:cs="Arial"/>
            <w:sz w:val="20"/>
            <w:szCs w:val="20"/>
          </w:rPr>
          <w:t>Tribunal Pleno</w:t>
        </w:r>
      </w:hyperlink>
      <w:r w:rsidRPr="00230603">
        <w:rPr>
          <w:rFonts w:ascii="Arial" w:hAnsi="Arial" w:cs="Arial"/>
          <w:sz w:val="20"/>
          <w:szCs w:val="20"/>
        </w:rPr>
        <w:t xml:space="preserve"> - Relator Conselheiro </w:t>
      </w:r>
      <w:r>
        <w:rPr>
          <w:rFonts w:ascii="Arial" w:hAnsi="Arial" w:cs="Arial"/>
          <w:sz w:val="20"/>
          <w:szCs w:val="20"/>
        </w:rPr>
        <w:t>Fabio de Souza Camargo</w:t>
      </w:r>
      <w:r w:rsidRPr="00230603">
        <w:rPr>
          <w:rFonts w:ascii="Arial" w:hAnsi="Arial" w:cs="Arial"/>
          <w:sz w:val="20"/>
          <w:szCs w:val="20"/>
        </w:rPr>
        <w:t>.</w:t>
      </w:r>
    </w:p>
    <w:p w14:paraId="3EFD7149" w14:textId="77777777" w:rsidR="00415D4A" w:rsidRDefault="00415D4A" w:rsidP="00415D4A">
      <w:pPr>
        <w:autoSpaceDE w:val="0"/>
        <w:autoSpaceDN w:val="0"/>
        <w:adjustRightInd w:val="0"/>
        <w:spacing w:after="0"/>
        <w:jc w:val="both"/>
        <w:rPr>
          <w:rFonts w:ascii="Arial" w:hAnsi="Arial" w:cs="Arial"/>
          <w:sz w:val="20"/>
          <w:szCs w:val="20"/>
        </w:rPr>
      </w:pPr>
    </w:p>
    <w:p w14:paraId="1BEFC484" w14:textId="006D3B16" w:rsidR="00415D4A" w:rsidRPr="00415D4A" w:rsidRDefault="00415D4A" w:rsidP="00415D4A">
      <w:pPr>
        <w:autoSpaceDE w:val="0"/>
        <w:autoSpaceDN w:val="0"/>
        <w:adjustRightInd w:val="0"/>
        <w:spacing w:after="0"/>
        <w:jc w:val="both"/>
        <w:rPr>
          <w:rFonts w:ascii="Arial" w:hAnsi="Arial" w:cs="Arial"/>
          <w:b/>
          <w:sz w:val="20"/>
          <w:szCs w:val="20"/>
        </w:rPr>
      </w:pPr>
      <w:r>
        <w:rPr>
          <w:rFonts w:ascii="Arial" w:hAnsi="Arial" w:cs="Arial"/>
          <w:b/>
          <w:sz w:val="20"/>
          <w:szCs w:val="20"/>
        </w:rPr>
        <w:t>9</w:t>
      </w:r>
      <w:r w:rsidRPr="00230603">
        <w:rPr>
          <w:rFonts w:ascii="Arial" w:hAnsi="Arial" w:cs="Arial"/>
          <w:b/>
          <w:sz w:val="20"/>
          <w:szCs w:val="20"/>
        </w:rPr>
        <w:t xml:space="preserve">. </w:t>
      </w:r>
      <w:r w:rsidRPr="009D14EF">
        <w:rPr>
          <w:rFonts w:ascii="Arial" w:hAnsi="Arial" w:cs="Arial"/>
          <w:b/>
          <w:sz w:val="20"/>
          <w:szCs w:val="20"/>
        </w:rPr>
        <w:t xml:space="preserve">Consulta. Banco de Preços em Saúde - BPS. Referência para definição do preço de referência para aquisição de medicamentos. Obrigatoriedade da consulta, mas não como fonte única. Dever de se estabelecer uma cesta de preços aceitáveis, que deve ser </w:t>
      </w:r>
      <w:r w:rsidRPr="009D14EF">
        <w:rPr>
          <w:rFonts w:ascii="Arial" w:hAnsi="Arial" w:cs="Arial"/>
          <w:b/>
          <w:sz w:val="20"/>
          <w:szCs w:val="20"/>
        </w:rPr>
        <w:lastRenderedPageBreak/>
        <w:t>analisada de forma crítica. Uso do código BR do catálogo de materiais do COMPRASNET. Obrigatoriedade.</w:t>
      </w:r>
    </w:p>
    <w:p w14:paraId="5852C695" w14:textId="77777777" w:rsidR="00415D4A" w:rsidRPr="00230603" w:rsidRDefault="00415D4A" w:rsidP="00415D4A">
      <w:pPr>
        <w:autoSpaceDE w:val="0"/>
        <w:autoSpaceDN w:val="0"/>
        <w:adjustRightInd w:val="0"/>
        <w:spacing w:after="0"/>
        <w:jc w:val="both"/>
        <w:rPr>
          <w:rFonts w:ascii="Arial" w:hAnsi="Arial" w:cs="Arial"/>
          <w:b/>
          <w:sz w:val="20"/>
          <w:szCs w:val="20"/>
        </w:rPr>
      </w:pPr>
    </w:p>
    <w:p w14:paraId="7A9918AB" w14:textId="77777777" w:rsidR="00415D4A" w:rsidRPr="00415D4A" w:rsidRDefault="00415D4A" w:rsidP="00415D4A">
      <w:pPr>
        <w:autoSpaceDE w:val="0"/>
        <w:autoSpaceDN w:val="0"/>
        <w:adjustRightInd w:val="0"/>
        <w:spacing w:after="0"/>
        <w:jc w:val="both"/>
        <w:rPr>
          <w:rFonts w:ascii="Arial" w:hAnsi="Arial" w:cs="Arial"/>
          <w:sz w:val="20"/>
          <w:szCs w:val="20"/>
        </w:rPr>
      </w:pPr>
      <w:r w:rsidRPr="009D14EF">
        <w:rPr>
          <w:rFonts w:ascii="Arial" w:hAnsi="Arial" w:cs="Arial"/>
          <w:sz w:val="20"/>
          <w:szCs w:val="20"/>
        </w:rPr>
        <w:t>Além da obrigatória consulta ao Banco de Preços</w:t>
      </w:r>
      <w:r>
        <w:rPr>
          <w:rFonts w:ascii="Arial" w:hAnsi="Arial" w:cs="Arial"/>
          <w:sz w:val="20"/>
          <w:szCs w:val="20"/>
        </w:rPr>
        <w:t xml:space="preserve"> </w:t>
      </w:r>
      <w:r w:rsidRPr="009D14EF">
        <w:rPr>
          <w:rFonts w:ascii="Arial" w:hAnsi="Arial" w:cs="Arial"/>
          <w:sz w:val="20"/>
          <w:szCs w:val="20"/>
        </w:rPr>
        <w:t>em Saúde - BPS e a adoção do Código BR como identificador dos medicamentos,</w:t>
      </w:r>
      <w:r>
        <w:rPr>
          <w:rFonts w:ascii="Arial" w:hAnsi="Arial" w:cs="Arial"/>
          <w:sz w:val="20"/>
          <w:szCs w:val="20"/>
        </w:rPr>
        <w:t xml:space="preserve"> </w:t>
      </w:r>
      <w:r w:rsidRPr="009D14EF">
        <w:rPr>
          <w:rFonts w:ascii="Arial" w:hAnsi="Arial" w:cs="Arial"/>
          <w:sz w:val="20"/>
          <w:szCs w:val="20"/>
        </w:rPr>
        <w:t>devem ser consultadas outras fontes de pesquisa para formação do preço de</w:t>
      </w:r>
      <w:r>
        <w:rPr>
          <w:rFonts w:ascii="Arial" w:hAnsi="Arial" w:cs="Arial"/>
          <w:sz w:val="20"/>
          <w:szCs w:val="20"/>
        </w:rPr>
        <w:t xml:space="preserve"> </w:t>
      </w:r>
      <w:r w:rsidRPr="009D14EF">
        <w:rPr>
          <w:rFonts w:ascii="Arial" w:hAnsi="Arial" w:cs="Arial"/>
          <w:sz w:val="20"/>
          <w:szCs w:val="20"/>
        </w:rPr>
        <w:t>referência, como o COMPRASNET (âmbito federal) e o COMPRASPARANA (âmbito</w:t>
      </w:r>
      <w:r>
        <w:rPr>
          <w:rFonts w:ascii="Arial" w:hAnsi="Arial" w:cs="Arial"/>
          <w:sz w:val="20"/>
          <w:szCs w:val="20"/>
        </w:rPr>
        <w:t xml:space="preserve"> </w:t>
      </w:r>
      <w:r w:rsidRPr="009D14EF">
        <w:rPr>
          <w:rFonts w:ascii="Arial" w:hAnsi="Arial" w:cs="Arial"/>
          <w:sz w:val="20"/>
          <w:szCs w:val="20"/>
        </w:rPr>
        <w:t xml:space="preserve">estadual) e a cotação direta a fornecedores. Há que se estabelecer uma </w:t>
      </w:r>
      <w:r w:rsidRPr="00415D4A">
        <w:rPr>
          <w:rFonts w:ascii="Arial" w:hAnsi="Arial" w:cs="Arial"/>
          <w:sz w:val="20"/>
          <w:szCs w:val="20"/>
        </w:rPr>
        <w:t>cesta de preços aceitáveis</w:t>
      </w:r>
      <w:r w:rsidRPr="009D14EF">
        <w:rPr>
          <w:rFonts w:ascii="Arial" w:hAnsi="Arial" w:cs="Arial"/>
          <w:sz w:val="20"/>
          <w:szCs w:val="20"/>
        </w:rPr>
        <w:t>, que deve ser analisada de forma crítica, em especial quando</w:t>
      </w:r>
      <w:r>
        <w:rPr>
          <w:rFonts w:ascii="Arial" w:hAnsi="Arial" w:cs="Arial"/>
          <w:sz w:val="20"/>
          <w:szCs w:val="20"/>
        </w:rPr>
        <w:t xml:space="preserve"> </w:t>
      </w:r>
      <w:r w:rsidRPr="009D14EF">
        <w:rPr>
          <w:rFonts w:ascii="Arial" w:hAnsi="Arial" w:cs="Arial"/>
          <w:sz w:val="20"/>
          <w:szCs w:val="20"/>
        </w:rPr>
        <w:t>houver grande variação entre os valores apresentados. Todas as consultas</w:t>
      </w:r>
      <w:r>
        <w:rPr>
          <w:rFonts w:ascii="Arial" w:hAnsi="Arial" w:cs="Arial"/>
          <w:sz w:val="20"/>
          <w:szCs w:val="20"/>
        </w:rPr>
        <w:t xml:space="preserve"> </w:t>
      </w:r>
      <w:r w:rsidRPr="009D14EF">
        <w:rPr>
          <w:rFonts w:ascii="Arial" w:hAnsi="Arial" w:cs="Arial"/>
          <w:sz w:val="20"/>
          <w:szCs w:val="20"/>
        </w:rPr>
        <w:t>realizadas devem constar expressamente e de forma detalhada e justificada do</w:t>
      </w:r>
      <w:r>
        <w:rPr>
          <w:rFonts w:ascii="Arial" w:hAnsi="Arial" w:cs="Arial"/>
          <w:sz w:val="20"/>
          <w:szCs w:val="20"/>
        </w:rPr>
        <w:t xml:space="preserve"> </w:t>
      </w:r>
      <w:r w:rsidRPr="009D14EF">
        <w:rPr>
          <w:rFonts w:ascii="Arial" w:hAnsi="Arial" w:cs="Arial"/>
          <w:sz w:val="20"/>
          <w:szCs w:val="20"/>
        </w:rPr>
        <w:t>procedimento administrativo utilizado para a definição do preço de referência.</w:t>
      </w:r>
    </w:p>
    <w:p w14:paraId="5E545074" w14:textId="77777777" w:rsidR="00415D4A" w:rsidRDefault="00415D4A" w:rsidP="00415D4A">
      <w:pPr>
        <w:autoSpaceDE w:val="0"/>
        <w:autoSpaceDN w:val="0"/>
        <w:adjustRightInd w:val="0"/>
        <w:spacing w:after="0"/>
        <w:jc w:val="both"/>
        <w:rPr>
          <w:rFonts w:ascii="Arial" w:hAnsi="Arial" w:cs="Arial"/>
          <w:sz w:val="20"/>
          <w:szCs w:val="20"/>
        </w:rPr>
      </w:pPr>
    </w:p>
    <w:p w14:paraId="639F678D" w14:textId="6A2CC782" w:rsidR="00415D4A" w:rsidRDefault="00415D4A" w:rsidP="00415D4A">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602061/18</w:t>
      </w:r>
      <w:r w:rsidRPr="00230603">
        <w:rPr>
          <w:rFonts w:ascii="Arial" w:hAnsi="Arial" w:cs="Arial"/>
          <w:sz w:val="20"/>
          <w:szCs w:val="20"/>
        </w:rPr>
        <w:t xml:space="preserve"> – </w:t>
      </w:r>
      <w:hyperlink r:id="rId16" w:history="1">
        <w:r w:rsidRPr="00230603">
          <w:rPr>
            <w:rStyle w:val="Hyperlink"/>
            <w:rFonts w:ascii="Arial" w:hAnsi="Arial" w:cs="Arial"/>
            <w:sz w:val="20"/>
            <w:szCs w:val="20"/>
          </w:rPr>
          <w:t>Acórdão nº 1</w:t>
        </w:r>
        <w:r>
          <w:rPr>
            <w:rStyle w:val="Hyperlink"/>
            <w:rFonts w:ascii="Arial" w:hAnsi="Arial" w:cs="Arial"/>
            <w:sz w:val="20"/>
            <w:szCs w:val="20"/>
          </w:rPr>
          <w:t>393</w:t>
        </w:r>
        <w:r w:rsidRPr="00230603">
          <w:rPr>
            <w:rStyle w:val="Hyperlink"/>
            <w:rFonts w:ascii="Arial" w:hAnsi="Arial" w:cs="Arial"/>
            <w:sz w:val="20"/>
            <w:szCs w:val="20"/>
          </w:rPr>
          <w:t xml:space="preserve">/19 – </w:t>
        </w:r>
        <w:r>
          <w:rPr>
            <w:rStyle w:val="Hyperlink"/>
            <w:rFonts w:ascii="Arial" w:hAnsi="Arial" w:cs="Arial"/>
            <w:sz w:val="20"/>
            <w:szCs w:val="20"/>
          </w:rPr>
          <w:t>Tribunal Pleno</w:t>
        </w:r>
      </w:hyperlink>
      <w:r w:rsidRPr="00230603">
        <w:rPr>
          <w:rFonts w:ascii="Arial" w:hAnsi="Arial" w:cs="Arial"/>
          <w:sz w:val="20"/>
          <w:szCs w:val="20"/>
        </w:rPr>
        <w:t xml:space="preserve"> - Relator Conselheiro </w:t>
      </w:r>
      <w:r>
        <w:rPr>
          <w:rFonts w:ascii="Arial" w:hAnsi="Arial" w:cs="Arial"/>
          <w:sz w:val="20"/>
          <w:szCs w:val="20"/>
        </w:rPr>
        <w:t>Fabio de Souza Camargo</w:t>
      </w:r>
      <w:r w:rsidRPr="00230603">
        <w:rPr>
          <w:rFonts w:ascii="Arial" w:hAnsi="Arial" w:cs="Arial"/>
          <w:sz w:val="20"/>
          <w:szCs w:val="20"/>
        </w:rPr>
        <w:t>.</w:t>
      </w:r>
    </w:p>
    <w:p w14:paraId="52EEA4EF" w14:textId="77777777" w:rsidR="00415D4A" w:rsidRPr="00230603" w:rsidRDefault="00415D4A" w:rsidP="00415D4A">
      <w:pPr>
        <w:autoSpaceDE w:val="0"/>
        <w:autoSpaceDN w:val="0"/>
        <w:adjustRightInd w:val="0"/>
        <w:spacing w:after="0"/>
        <w:jc w:val="both"/>
        <w:rPr>
          <w:rFonts w:ascii="Arial" w:hAnsi="Arial" w:cs="Arial"/>
          <w:sz w:val="20"/>
          <w:szCs w:val="20"/>
        </w:rPr>
      </w:pPr>
    </w:p>
    <w:p w14:paraId="75547E43" w14:textId="3D7EC9C8" w:rsidR="00415D4A" w:rsidRPr="00415D4A" w:rsidRDefault="00415D4A" w:rsidP="00415D4A">
      <w:pPr>
        <w:autoSpaceDE w:val="0"/>
        <w:autoSpaceDN w:val="0"/>
        <w:adjustRightInd w:val="0"/>
        <w:spacing w:after="0"/>
        <w:jc w:val="both"/>
        <w:rPr>
          <w:rFonts w:ascii="Arial" w:hAnsi="Arial" w:cs="Arial"/>
          <w:b/>
          <w:sz w:val="20"/>
          <w:szCs w:val="20"/>
        </w:rPr>
      </w:pPr>
      <w:r>
        <w:rPr>
          <w:rFonts w:ascii="Arial" w:hAnsi="Arial" w:cs="Arial"/>
          <w:b/>
          <w:sz w:val="20"/>
          <w:szCs w:val="20"/>
        </w:rPr>
        <w:t>10</w:t>
      </w:r>
      <w:r w:rsidRPr="00230603">
        <w:rPr>
          <w:rFonts w:ascii="Arial" w:hAnsi="Arial" w:cs="Arial"/>
          <w:b/>
          <w:sz w:val="20"/>
          <w:szCs w:val="20"/>
        </w:rPr>
        <w:t xml:space="preserve">. </w:t>
      </w:r>
      <w:r w:rsidRPr="00380FCB">
        <w:rPr>
          <w:rFonts w:ascii="Arial" w:hAnsi="Arial" w:cs="Arial"/>
          <w:b/>
          <w:sz w:val="20"/>
          <w:szCs w:val="20"/>
        </w:rPr>
        <w:t>Consulta. Provimento de cargos públicos em período eleitoral. Possibilidade desde que ocorra em circunscrição eleitoral diversa.</w:t>
      </w:r>
    </w:p>
    <w:p w14:paraId="457CBBB6" w14:textId="77777777" w:rsidR="00415D4A" w:rsidRPr="00415D4A" w:rsidRDefault="00415D4A" w:rsidP="00415D4A">
      <w:pPr>
        <w:autoSpaceDE w:val="0"/>
        <w:autoSpaceDN w:val="0"/>
        <w:adjustRightInd w:val="0"/>
        <w:spacing w:after="0"/>
        <w:jc w:val="both"/>
        <w:rPr>
          <w:rFonts w:ascii="Arial" w:hAnsi="Arial" w:cs="Arial"/>
          <w:sz w:val="20"/>
          <w:szCs w:val="20"/>
        </w:rPr>
      </w:pPr>
    </w:p>
    <w:p w14:paraId="5D3A1A32" w14:textId="77777777" w:rsidR="00415D4A" w:rsidRPr="000F6CF3" w:rsidRDefault="00415D4A" w:rsidP="00415D4A">
      <w:pPr>
        <w:autoSpaceDE w:val="0"/>
        <w:autoSpaceDN w:val="0"/>
        <w:adjustRightInd w:val="0"/>
        <w:spacing w:after="0"/>
        <w:jc w:val="both"/>
        <w:rPr>
          <w:rFonts w:ascii="Arial" w:hAnsi="Arial" w:cs="Arial"/>
          <w:sz w:val="20"/>
          <w:szCs w:val="20"/>
        </w:rPr>
      </w:pPr>
      <w:r w:rsidRPr="000F6CF3">
        <w:rPr>
          <w:rFonts w:ascii="Arial" w:hAnsi="Arial" w:cs="Arial"/>
          <w:sz w:val="20"/>
          <w:szCs w:val="20"/>
        </w:rPr>
        <w:t>Consulta formulada p</w:t>
      </w:r>
      <w:r>
        <w:rPr>
          <w:rFonts w:ascii="Arial" w:hAnsi="Arial" w:cs="Arial"/>
          <w:sz w:val="20"/>
          <w:szCs w:val="20"/>
        </w:rPr>
        <w:t xml:space="preserve">or </w:t>
      </w:r>
      <w:r w:rsidRPr="000F6CF3">
        <w:rPr>
          <w:rFonts w:ascii="Arial" w:hAnsi="Arial" w:cs="Arial"/>
          <w:sz w:val="20"/>
          <w:szCs w:val="20"/>
        </w:rPr>
        <w:t>Presidente d</w:t>
      </w:r>
      <w:r>
        <w:rPr>
          <w:rFonts w:ascii="Arial" w:hAnsi="Arial" w:cs="Arial"/>
          <w:sz w:val="20"/>
          <w:szCs w:val="20"/>
        </w:rPr>
        <w:t>e</w:t>
      </w:r>
      <w:r w:rsidRPr="000F6CF3">
        <w:rPr>
          <w:rFonts w:ascii="Arial" w:hAnsi="Arial" w:cs="Arial"/>
          <w:sz w:val="20"/>
          <w:szCs w:val="20"/>
        </w:rPr>
        <w:t xml:space="preserve"> Câmara Municipal, sobre provimento de cargos</w:t>
      </w:r>
      <w:r>
        <w:rPr>
          <w:rFonts w:ascii="Arial" w:hAnsi="Arial" w:cs="Arial"/>
          <w:sz w:val="20"/>
          <w:szCs w:val="20"/>
        </w:rPr>
        <w:t xml:space="preserve"> </w:t>
      </w:r>
      <w:r w:rsidRPr="000F6CF3">
        <w:rPr>
          <w:rFonts w:ascii="Arial" w:hAnsi="Arial" w:cs="Arial"/>
          <w:sz w:val="20"/>
          <w:szCs w:val="20"/>
        </w:rPr>
        <w:t>públicos em período eleitoral</w:t>
      </w:r>
      <w:r>
        <w:rPr>
          <w:rFonts w:ascii="Arial" w:hAnsi="Arial" w:cs="Arial"/>
          <w:sz w:val="20"/>
          <w:szCs w:val="20"/>
        </w:rPr>
        <w:t>. Conhecimento, a</w:t>
      </w:r>
      <w:r w:rsidRPr="000F6CF3">
        <w:rPr>
          <w:rFonts w:ascii="Arial" w:hAnsi="Arial" w:cs="Arial"/>
          <w:sz w:val="20"/>
          <w:szCs w:val="20"/>
        </w:rPr>
        <w:t>nte o preenchimento dos pressupostos de</w:t>
      </w:r>
      <w:r>
        <w:rPr>
          <w:rFonts w:ascii="Arial" w:hAnsi="Arial" w:cs="Arial"/>
          <w:sz w:val="20"/>
          <w:szCs w:val="20"/>
        </w:rPr>
        <w:t xml:space="preserve"> </w:t>
      </w:r>
      <w:r w:rsidRPr="000F6CF3">
        <w:rPr>
          <w:rFonts w:ascii="Arial" w:hAnsi="Arial" w:cs="Arial"/>
          <w:sz w:val="20"/>
          <w:szCs w:val="20"/>
        </w:rPr>
        <w:t>admissibilidade</w:t>
      </w:r>
      <w:r>
        <w:rPr>
          <w:rFonts w:ascii="Arial" w:hAnsi="Arial" w:cs="Arial"/>
          <w:sz w:val="20"/>
          <w:szCs w:val="20"/>
        </w:rPr>
        <w:t xml:space="preserve">. No mérito, resposta </w:t>
      </w:r>
      <w:r w:rsidRPr="000F6CF3">
        <w:rPr>
          <w:rFonts w:ascii="Arial" w:hAnsi="Arial" w:cs="Arial"/>
          <w:sz w:val="20"/>
          <w:szCs w:val="20"/>
        </w:rPr>
        <w:t xml:space="preserve"> nos seguintes termos:</w:t>
      </w:r>
      <w:r>
        <w:rPr>
          <w:rFonts w:ascii="Arial" w:hAnsi="Arial" w:cs="Arial"/>
          <w:sz w:val="20"/>
          <w:szCs w:val="20"/>
        </w:rPr>
        <w:t xml:space="preserve"> p</w:t>
      </w:r>
      <w:r w:rsidRPr="000F6CF3">
        <w:rPr>
          <w:rFonts w:ascii="Arial" w:hAnsi="Arial" w:cs="Arial"/>
          <w:sz w:val="20"/>
          <w:szCs w:val="20"/>
        </w:rPr>
        <w:t>ela possibilidade de o Município realizar nomeações decorrentes de</w:t>
      </w:r>
      <w:r>
        <w:rPr>
          <w:rFonts w:ascii="Arial" w:hAnsi="Arial" w:cs="Arial"/>
          <w:sz w:val="20"/>
          <w:szCs w:val="20"/>
        </w:rPr>
        <w:t xml:space="preserve"> </w:t>
      </w:r>
      <w:r w:rsidRPr="000F6CF3">
        <w:rPr>
          <w:rFonts w:ascii="Arial" w:hAnsi="Arial" w:cs="Arial"/>
          <w:sz w:val="20"/>
          <w:szCs w:val="20"/>
        </w:rPr>
        <w:t>concursos públicos não homologados durante o período eleitoral que</w:t>
      </w:r>
      <w:r>
        <w:rPr>
          <w:rFonts w:ascii="Arial" w:hAnsi="Arial" w:cs="Arial"/>
          <w:sz w:val="20"/>
          <w:szCs w:val="20"/>
        </w:rPr>
        <w:t xml:space="preserve"> </w:t>
      </w:r>
      <w:r w:rsidRPr="000F6CF3">
        <w:rPr>
          <w:rFonts w:ascii="Arial" w:hAnsi="Arial" w:cs="Arial"/>
          <w:sz w:val="20"/>
          <w:szCs w:val="20"/>
        </w:rPr>
        <w:t>antecede pleitos de âmbito Federal e Estadual, tendo em vista que</w:t>
      </w:r>
      <w:r>
        <w:rPr>
          <w:rFonts w:ascii="Arial" w:hAnsi="Arial" w:cs="Arial"/>
          <w:sz w:val="20"/>
          <w:szCs w:val="20"/>
        </w:rPr>
        <w:t xml:space="preserve"> </w:t>
      </w:r>
      <w:r w:rsidRPr="000F6CF3">
        <w:rPr>
          <w:rFonts w:ascii="Arial" w:hAnsi="Arial" w:cs="Arial"/>
          <w:sz w:val="20"/>
          <w:szCs w:val="20"/>
        </w:rPr>
        <w:t>quando as eleições abrangem apenas cargos de outras esferas de</w:t>
      </w:r>
      <w:r>
        <w:rPr>
          <w:rFonts w:ascii="Arial" w:hAnsi="Arial" w:cs="Arial"/>
          <w:sz w:val="20"/>
          <w:szCs w:val="20"/>
        </w:rPr>
        <w:t xml:space="preserve"> </w:t>
      </w:r>
      <w:r w:rsidRPr="000F6CF3">
        <w:rPr>
          <w:rFonts w:ascii="Arial" w:hAnsi="Arial" w:cs="Arial"/>
          <w:sz w:val="20"/>
          <w:szCs w:val="20"/>
        </w:rPr>
        <w:t>governo (circunscrição diversa), aos municípios não se aplica a</w:t>
      </w:r>
      <w:r>
        <w:rPr>
          <w:rFonts w:ascii="Arial" w:hAnsi="Arial" w:cs="Arial"/>
          <w:sz w:val="20"/>
          <w:szCs w:val="20"/>
        </w:rPr>
        <w:t xml:space="preserve"> </w:t>
      </w:r>
      <w:r w:rsidRPr="000F6CF3">
        <w:rPr>
          <w:rFonts w:ascii="Arial" w:hAnsi="Arial" w:cs="Arial"/>
          <w:sz w:val="20"/>
          <w:szCs w:val="20"/>
        </w:rPr>
        <w:t>restrição existente no inciso V do art. 73 da Lei nº 9.504/1997</w:t>
      </w:r>
      <w:r>
        <w:rPr>
          <w:rFonts w:ascii="Arial" w:hAnsi="Arial" w:cs="Arial"/>
          <w:sz w:val="20"/>
          <w:szCs w:val="20"/>
        </w:rPr>
        <w:t>.</w:t>
      </w:r>
    </w:p>
    <w:p w14:paraId="190BCB48" w14:textId="77777777" w:rsidR="00415D4A" w:rsidRDefault="00415D4A" w:rsidP="00415D4A">
      <w:pPr>
        <w:autoSpaceDE w:val="0"/>
        <w:autoSpaceDN w:val="0"/>
        <w:adjustRightInd w:val="0"/>
        <w:spacing w:after="0"/>
        <w:jc w:val="both"/>
        <w:rPr>
          <w:rFonts w:ascii="Arial" w:hAnsi="Arial" w:cs="Arial"/>
          <w:sz w:val="20"/>
          <w:szCs w:val="20"/>
        </w:rPr>
      </w:pPr>
    </w:p>
    <w:p w14:paraId="748237D5" w14:textId="77777777" w:rsidR="00415D4A" w:rsidRPr="00230603" w:rsidRDefault="00415D4A" w:rsidP="00415D4A">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658903/18</w:t>
      </w:r>
      <w:r w:rsidRPr="00230603">
        <w:rPr>
          <w:rFonts w:ascii="Arial" w:hAnsi="Arial" w:cs="Arial"/>
          <w:sz w:val="20"/>
          <w:szCs w:val="20"/>
        </w:rPr>
        <w:t xml:space="preserve"> – </w:t>
      </w:r>
      <w:hyperlink r:id="rId17" w:history="1">
        <w:r w:rsidRPr="00230603">
          <w:rPr>
            <w:rStyle w:val="Hyperlink"/>
            <w:rFonts w:ascii="Arial" w:hAnsi="Arial" w:cs="Arial"/>
            <w:sz w:val="20"/>
            <w:szCs w:val="20"/>
          </w:rPr>
          <w:t>Acórdão nº 1</w:t>
        </w:r>
        <w:r>
          <w:rPr>
            <w:rStyle w:val="Hyperlink"/>
            <w:rFonts w:ascii="Arial" w:hAnsi="Arial" w:cs="Arial"/>
            <w:sz w:val="20"/>
            <w:szCs w:val="20"/>
          </w:rPr>
          <w:t>375</w:t>
        </w:r>
        <w:r w:rsidRPr="00230603">
          <w:rPr>
            <w:rStyle w:val="Hyperlink"/>
            <w:rFonts w:ascii="Arial" w:hAnsi="Arial" w:cs="Arial"/>
            <w:sz w:val="20"/>
            <w:szCs w:val="20"/>
          </w:rPr>
          <w:t xml:space="preserve">/19 – </w:t>
        </w:r>
        <w:r>
          <w:rPr>
            <w:rStyle w:val="Hyperlink"/>
            <w:rFonts w:ascii="Arial" w:hAnsi="Arial" w:cs="Arial"/>
            <w:sz w:val="20"/>
            <w:szCs w:val="20"/>
          </w:rPr>
          <w:t>Tribunal Pleno</w:t>
        </w:r>
      </w:hyperlink>
      <w:r w:rsidRPr="00230603">
        <w:rPr>
          <w:rFonts w:ascii="Arial" w:hAnsi="Arial" w:cs="Arial"/>
          <w:sz w:val="20"/>
          <w:szCs w:val="20"/>
        </w:rPr>
        <w:t xml:space="preserve"> - Relator Conselheiro </w:t>
      </w:r>
      <w:r>
        <w:rPr>
          <w:rFonts w:ascii="Arial" w:hAnsi="Arial" w:cs="Arial"/>
          <w:sz w:val="20"/>
          <w:szCs w:val="20"/>
        </w:rPr>
        <w:t>Fernando Mello Guimarães</w:t>
      </w:r>
      <w:r w:rsidRPr="00230603">
        <w:rPr>
          <w:rFonts w:ascii="Arial" w:hAnsi="Arial" w:cs="Arial"/>
          <w:sz w:val="20"/>
          <w:szCs w:val="20"/>
        </w:rPr>
        <w:t>.</w:t>
      </w:r>
    </w:p>
    <w:p w14:paraId="42A4ECCD" w14:textId="77777777" w:rsidR="00415D4A" w:rsidRDefault="00415D4A" w:rsidP="00415D4A">
      <w:pPr>
        <w:autoSpaceDE w:val="0"/>
        <w:autoSpaceDN w:val="0"/>
        <w:adjustRightInd w:val="0"/>
        <w:spacing w:after="0"/>
        <w:jc w:val="both"/>
        <w:rPr>
          <w:rFonts w:ascii="Arial" w:hAnsi="Arial" w:cs="Arial"/>
          <w:sz w:val="20"/>
          <w:szCs w:val="20"/>
        </w:rPr>
      </w:pPr>
    </w:p>
    <w:p w14:paraId="4C1D4937" w14:textId="27FA7CD8" w:rsidR="00415D4A" w:rsidRDefault="00415D4A" w:rsidP="00415D4A">
      <w:pPr>
        <w:autoSpaceDE w:val="0"/>
        <w:autoSpaceDN w:val="0"/>
        <w:adjustRightInd w:val="0"/>
        <w:spacing w:after="0"/>
        <w:jc w:val="both"/>
        <w:rPr>
          <w:rFonts w:ascii="Arial" w:hAnsi="Arial" w:cs="Arial"/>
          <w:b/>
          <w:sz w:val="20"/>
          <w:szCs w:val="20"/>
        </w:rPr>
      </w:pPr>
      <w:r>
        <w:rPr>
          <w:rFonts w:ascii="Arial" w:hAnsi="Arial" w:cs="Arial"/>
          <w:b/>
          <w:sz w:val="20"/>
          <w:szCs w:val="20"/>
        </w:rPr>
        <w:t>11</w:t>
      </w:r>
      <w:r w:rsidRPr="00230603">
        <w:rPr>
          <w:rFonts w:ascii="Arial" w:hAnsi="Arial" w:cs="Arial"/>
          <w:b/>
          <w:sz w:val="20"/>
          <w:szCs w:val="20"/>
        </w:rPr>
        <w:t xml:space="preserve">. </w:t>
      </w:r>
      <w:r w:rsidRPr="005F6DFB">
        <w:rPr>
          <w:rFonts w:ascii="Arial" w:hAnsi="Arial" w:cs="Arial"/>
          <w:b/>
          <w:sz w:val="20"/>
          <w:szCs w:val="20"/>
        </w:rPr>
        <w:t xml:space="preserve">Consulta. Modalidade licitatória a ser utilizada em compra de imóvel com recursos de fundo da Câmara Municipal. </w:t>
      </w:r>
      <w:r>
        <w:rPr>
          <w:rFonts w:ascii="Arial" w:hAnsi="Arial" w:cs="Arial"/>
          <w:b/>
          <w:sz w:val="20"/>
          <w:szCs w:val="20"/>
        </w:rPr>
        <w:t>D</w:t>
      </w:r>
      <w:r w:rsidRPr="005F6DFB">
        <w:rPr>
          <w:rFonts w:ascii="Arial" w:hAnsi="Arial" w:cs="Arial"/>
          <w:b/>
          <w:sz w:val="20"/>
          <w:szCs w:val="20"/>
        </w:rPr>
        <w:t>ocumentos exigíveis para a formalização do negócio jurídico</w:t>
      </w:r>
      <w:r>
        <w:rPr>
          <w:rFonts w:ascii="Arial" w:hAnsi="Arial" w:cs="Arial"/>
          <w:b/>
          <w:sz w:val="20"/>
          <w:szCs w:val="20"/>
        </w:rPr>
        <w:t>.</w:t>
      </w:r>
    </w:p>
    <w:p w14:paraId="1A8EAD88" w14:textId="77777777" w:rsidR="00415D4A" w:rsidRPr="00415D4A" w:rsidRDefault="00415D4A" w:rsidP="00415D4A">
      <w:pPr>
        <w:autoSpaceDE w:val="0"/>
        <w:autoSpaceDN w:val="0"/>
        <w:adjustRightInd w:val="0"/>
        <w:spacing w:after="0"/>
        <w:jc w:val="both"/>
        <w:rPr>
          <w:rFonts w:ascii="Arial" w:hAnsi="Arial" w:cs="Arial"/>
          <w:sz w:val="20"/>
          <w:szCs w:val="20"/>
        </w:rPr>
      </w:pPr>
    </w:p>
    <w:p w14:paraId="6EA3F91E" w14:textId="77777777" w:rsidR="00415D4A" w:rsidRPr="00124E44" w:rsidRDefault="00415D4A" w:rsidP="00415D4A">
      <w:pPr>
        <w:autoSpaceDE w:val="0"/>
        <w:autoSpaceDN w:val="0"/>
        <w:adjustRightInd w:val="0"/>
        <w:spacing w:after="0"/>
        <w:jc w:val="both"/>
        <w:rPr>
          <w:rFonts w:ascii="Arial" w:hAnsi="Arial" w:cs="Arial"/>
          <w:sz w:val="20"/>
          <w:szCs w:val="20"/>
        </w:rPr>
      </w:pPr>
      <w:r w:rsidRPr="00124E44">
        <w:rPr>
          <w:rFonts w:ascii="Arial" w:hAnsi="Arial" w:cs="Arial"/>
          <w:sz w:val="20"/>
          <w:szCs w:val="20"/>
        </w:rPr>
        <w:t>Havendo sido tratadas as matérias do primeiro e do terceiro questionamento nos termos do Acórdão nº 206/17 – STP, cabe apenas ciência ao consulente, sem nova resposta por parte deste Tribunal.</w:t>
      </w:r>
    </w:p>
    <w:p w14:paraId="2398F560" w14:textId="77777777" w:rsidR="00415D4A" w:rsidRPr="00415D4A" w:rsidRDefault="00415D4A" w:rsidP="00415D4A">
      <w:pPr>
        <w:autoSpaceDE w:val="0"/>
        <w:autoSpaceDN w:val="0"/>
        <w:adjustRightInd w:val="0"/>
        <w:spacing w:after="0"/>
        <w:jc w:val="both"/>
        <w:rPr>
          <w:rFonts w:ascii="Arial" w:hAnsi="Arial" w:cs="Arial"/>
          <w:sz w:val="20"/>
          <w:szCs w:val="20"/>
        </w:rPr>
      </w:pPr>
    </w:p>
    <w:p w14:paraId="3E0A38EB" w14:textId="77777777" w:rsidR="00415D4A" w:rsidRPr="00415D4A" w:rsidRDefault="00415D4A" w:rsidP="00415D4A">
      <w:pPr>
        <w:autoSpaceDE w:val="0"/>
        <w:autoSpaceDN w:val="0"/>
        <w:adjustRightInd w:val="0"/>
        <w:spacing w:after="0"/>
        <w:jc w:val="both"/>
        <w:rPr>
          <w:rFonts w:ascii="Arial" w:hAnsi="Arial" w:cs="Arial"/>
          <w:sz w:val="20"/>
          <w:szCs w:val="20"/>
        </w:rPr>
      </w:pPr>
      <w:r w:rsidRPr="00124E44">
        <w:rPr>
          <w:rFonts w:ascii="Arial" w:hAnsi="Arial" w:cs="Arial"/>
          <w:sz w:val="20"/>
          <w:szCs w:val="20"/>
        </w:rPr>
        <w:t>Quanto ao segundo questionamento, corroborando as manifestações técnica e ministerial, acolheu-se a proposição ministerial de resposta para o item 2 da consulta, nos seguintes termos:</w:t>
      </w:r>
    </w:p>
    <w:p w14:paraId="29366F6E" w14:textId="77777777" w:rsidR="00415D4A" w:rsidRPr="00415D4A" w:rsidRDefault="00415D4A" w:rsidP="00415D4A">
      <w:pPr>
        <w:autoSpaceDE w:val="0"/>
        <w:autoSpaceDN w:val="0"/>
        <w:adjustRightInd w:val="0"/>
        <w:spacing w:after="0"/>
        <w:jc w:val="both"/>
        <w:rPr>
          <w:rFonts w:ascii="Arial" w:hAnsi="Arial" w:cs="Arial"/>
          <w:sz w:val="20"/>
          <w:szCs w:val="20"/>
        </w:rPr>
      </w:pPr>
      <w:r w:rsidRPr="00415D4A">
        <w:rPr>
          <w:rFonts w:ascii="Arial" w:hAnsi="Arial" w:cs="Arial"/>
          <w:sz w:val="20"/>
          <w:szCs w:val="20"/>
        </w:rPr>
        <w:t xml:space="preserve">Para a aquisição do imóvel, que obrigatoriamente deverá ser concretizada por escritura pública caso o bem tenha valor superior a trinta salários mínimos (art. 108 do Código Civil), deverão ser exigidas, ao menos, certidão negativa de débitos incidentes sobre o imóvel, certidão negativa de </w:t>
      </w:r>
      <w:r w:rsidRPr="00415D4A">
        <w:rPr>
          <w:rFonts w:ascii="Arial" w:hAnsi="Arial" w:cs="Arial"/>
          <w:sz w:val="20"/>
          <w:szCs w:val="20"/>
        </w:rPr>
        <w:lastRenderedPageBreak/>
        <w:t>ônus e ações reais e reipersecutórias e autorização conjugal, se for o caso (art. 1.647, I, do Código Civil). Caso sejam exigidos outros documentos visando assegurar a higidez do negócio, como declaração da defesa civil e declaração do órgão ambiental, a exigência deverá ser motivada e constar do edital licitatório ou do procedimento de dispensa.</w:t>
      </w:r>
    </w:p>
    <w:p w14:paraId="285DA38F" w14:textId="77777777" w:rsidR="00415D4A" w:rsidRDefault="00415D4A" w:rsidP="00415D4A">
      <w:pPr>
        <w:autoSpaceDE w:val="0"/>
        <w:autoSpaceDN w:val="0"/>
        <w:adjustRightInd w:val="0"/>
        <w:spacing w:after="0"/>
        <w:jc w:val="both"/>
        <w:rPr>
          <w:rFonts w:ascii="Arial" w:hAnsi="Arial" w:cs="Arial"/>
          <w:sz w:val="20"/>
          <w:szCs w:val="20"/>
        </w:rPr>
      </w:pPr>
    </w:p>
    <w:p w14:paraId="2B585B33" w14:textId="77777777" w:rsidR="00415D4A" w:rsidRPr="00230603" w:rsidRDefault="00415D4A" w:rsidP="00415D4A">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509223/18</w:t>
      </w:r>
      <w:r w:rsidRPr="00230603">
        <w:rPr>
          <w:rFonts w:ascii="Arial" w:hAnsi="Arial" w:cs="Arial"/>
          <w:sz w:val="20"/>
          <w:szCs w:val="20"/>
        </w:rPr>
        <w:t xml:space="preserve"> – </w:t>
      </w:r>
      <w:hyperlink r:id="rId18" w:history="1">
        <w:r w:rsidRPr="00230603">
          <w:rPr>
            <w:rStyle w:val="Hyperlink"/>
            <w:rFonts w:ascii="Arial" w:hAnsi="Arial" w:cs="Arial"/>
            <w:sz w:val="20"/>
            <w:szCs w:val="20"/>
          </w:rPr>
          <w:t>Acórdão nº 1</w:t>
        </w:r>
        <w:r>
          <w:rPr>
            <w:rStyle w:val="Hyperlink"/>
            <w:rFonts w:ascii="Arial" w:hAnsi="Arial" w:cs="Arial"/>
            <w:sz w:val="20"/>
            <w:szCs w:val="20"/>
          </w:rPr>
          <w:t>374</w:t>
        </w:r>
        <w:r w:rsidRPr="00230603">
          <w:rPr>
            <w:rStyle w:val="Hyperlink"/>
            <w:rFonts w:ascii="Arial" w:hAnsi="Arial" w:cs="Arial"/>
            <w:sz w:val="20"/>
            <w:szCs w:val="20"/>
          </w:rPr>
          <w:t xml:space="preserve">/19 – </w:t>
        </w:r>
        <w:r>
          <w:rPr>
            <w:rStyle w:val="Hyperlink"/>
            <w:rFonts w:ascii="Arial" w:hAnsi="Arial" w:cs="Arial"/>
            <w:sz w:val="20"/>
            <w:szCs w:val="20"/>
          </w:rPr>
          <w:t>Tribunal Pleno</w:t>
        </w:r>
      </w:hyperlink>
      <w:r w:rsidRPr="00230603">
        <w:rPr>
          <w:rFonts w:ascii="Arial" w:hAnsi="Arial" w:cs="Arial"/>
          <w:sz w:val="20"/>
          <w:szCs w:val="20"/>
        </w:rPr>
        <w:t xml:space="preserve"> - Relator Conselheiro </w:t>
      </w:r>
      <w:r>
        <w:rPr>
          <w:rFonts w:ascii="Arial" w:hAnsi="Arial" w:cs="Arial"/>
          <w:sz w:val="20"/>
          <w:szCs w:val="20"/>
        </w:rPr>
        <w:t>Fernando Mello Guimarães</w:t>
      </w:r>
      <w:r w:rsidRPr="00230603">
        <w:rPr>
          <w:rFonts w:ascii="Arial" w:hAnsi="Arial" w:cs="Arial"/>
          <w:sz w:val="20"/>
          <w:szCs w:val="20"/>
        </w:rPr>
        <w:t>.</w:t>
      </w:r>
    </w:p>
    <w:p w14:paraId="5E9CFD7F" w14:textId="77777777" w:rsidR="00415D4A" w:rsidRPr="00BE7ED0" w:rsidRDefault="00415D4A" w:rsidP="00415D4A">
      <w:pPr>
        <w:autoSpaceDE w:val="0"/>
        <w:autoSpaceDN w:val="0"/>
        <w:adjustRightInd w:val="0"/>
        <w:spacing w:after="0"/>
        <w:jc w:val="both"/>
        <w:rPr>
          <w:rFonts w:ascii="Arial" w:hAnsi="Arial" w:cs="Arial"/>
          <w:sz w:val="20"/>
          <w:szCs w:val="20"/>
        </w:rPr>
      </w:pPr>
    </w:p>
    <w:p w14:paraId="4A70CAD0" w14:textId="362E850F" w:rsidR="007C18E7" w:rsidRPr="00BE7ED0" w:rsidRDefault="007C18E7" w:rsidP="00415D4A">
      <w:pPr>
        <w:autoSpaceDE w:val="0"/>
        <w:autoSpaceDN w:val="0"/>
        <w:adjustRightInd w:val="0"/>
        <w:spacing w:after="0"/>
        <w:jc w:val="both"/>
        <w:rPr>
          <w:rFonts w:ascii="Arial" w:hAnsi="Arial" w:cs="Arial"/>
          <w:sz w:val="20"/>
          <w:szCs w:val="20"/>
        </w:rPr>
      </w:pPr>
      <w:r w:rsidRPr="00BE7ED0">
        <w:rPr>
          <w:rFonts w:ascii="Arial" w:hAnsi="Arial" w:cs="Arial"/>
          <w:sz w:val="20"/>
          <w:szCs w:val="20"/>
        </w:rPr>
        <w:t xml:space="preserve">Observações: </w:t>
      </w:r>
    </w:p>
    <w:p w14:paraId="6421775C" w14:textId="77777777" w:rsidR="007C18E7" w:rsidRPr="00BE7ED0" w:rsidRDefault="007C18E7" w:rsidP="00415D4A">
      <w:pPr>
        <w:spacing w:after="0"/>
        <w:rPr>
          <w:rFonts w:ascii="Arial" w:hAnsi="Arial" w:cs="Arial"/>
          <w:b/>
          <w:color w:val="000000"/>
          <w:sz w:val="20"/>
          <w:szCs w:val="20"/>
        </w:rPr>
      </w:pPr>
      <w:r w:rsidRPr="00BE7ED0">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15E1555D" w14:textId="77777777" w:rsidR="00C31BD9" w:rsidRPr="00BE7ED0" w:rsidRDefault="00C31BD9" w:rsidP="00415D4A">
      <w:pPr>
        <w:spacing w:after="0"/>
        <w:rPr>
          <w:rFonts w:ascii="Arial" w:hAnsi="Arial" w:cs="Arial"/>
          <w:color w:val="000000"/>
          <w:sz w:val="20"/>
          <w:szCs w:val="20"/>
        </w:rPr>
      </w:pPr>
    </w:p>
    <w:p w14:paraId="72ECF08A" w14:textId="538E51B4" w:rsidR="007C18E7" w:rsidRPr="00BE7ED0" w:rsidRDefault="007C18E7" w:rsidP="00415D4A">
      <w:pPr>
        <w:spacing w:after="0"/>
        <w:rPr>
          <w:rFonts w:ascii="Arial" w:hAnsi="Arial" w:cs="Arial"/>
          <w:color w:val="000000"/>
          <w:sz w:val="20"/>
          <w:szCs w:val="20"/>
        </w:rPr>
      </w:pPr>
      <w:r w:rsidRPr="00BE7ED0">
        <w:rPr>
          <w:rFonts w:ascii="Arial" w:hAnsi="Arial" w:cs="Arial"/>
          <w:color w:val="000000"/>
          <w:sz w:val="20"/>
          <w:szCs w:val="20"/>
        </w:rPr>
        <w:t xml:space="preserve">Jurisprudência Selecionada: </w:t>
      </w:r>
    </w:p>
    <w:p w14:paraId="06D4E276" w14:textId="11F1EEB4" w:rsidR="007C18E7" w:rsidRDefault="007C18E7" w:rsidP="00415D4A">
      <w:pPr>
        <w:spacing w:after="0"/>
        <w:jc w:val="both"/>
        <w:rPr>
          <w:rFonts w:ascii="Arial" w:hAnsi="Arial" w:cs="Arial"/>
          <w:b/>
          <w:color w:val="000000"/>
          <w:sz w:val="20"/>
          <w:szCs w:val="20"/>
        </w:rPr>
      </w:pPr>
    </w:p>
    <w:p w14:paraId="09BD9864" w14:textId="2A4BE03D" w:rsidR="00EB13F2" w:rsidRPr="00EB13F2" w:rsidRDefault="00EB13F2" w:rsidP="00EB13F2">
      <w:pPr>
        <w:spacing w:after="0"/>
        <w:rPr>
          <w:rFonts w:ascii="Arial" w:hAnsi="Arial" w:cs="Arial"/>
          <w:b/>
          <w:color w:val="000000"/>
          <w:sz w:val="20"/>
          <w:szCs w:val="20"/>
        </w:rPr>
      </w:pPr>
      <w:r w:rsidRPr="00EB13F2">
        <w:rPr>
          <w:rFonts w:ascii="Arial" w:hAnsi="Arial" w:cs="Arial"/>
          <w:b/>
          <w:color w:val="000000"/>
          <w:sz w:val="20"/>
          <w:szCs w:val="20"/>
        </w:rPr>
        <w:t>Superior Tribunal de Justiça</w:t>
      </w:r>
    </w:p>
    <w:p w14:paraId="3BE651F0" w14:textId="77777777" w:rsidR="00EB13F2" w:rsidRDefault="00EB13F2" w:rsidP="00EB13F2">
      <w:pPr>
        <w:spacing w:after="0"/>
        <w:rPr>
          <w:rFonts w:ascii="Arial" w:hAnsi="Arial" w:cs="Arial"/>
          <w:color w:val="000000"/>
          <w:sz w:val="20"/>
          <w:szCs w:val="20"/>
        </w:rPr>
      </w:pPr>
    </w:p>
    <w:p w14:paraId="33955C01" w14:textId="1FA55D61" w:rsidR="00EB13F2" w:rsidRPr="00EB13F2" w:rsidRDefault="00EB13F2" w:rsidP="00EB13F2">
      <w:pPr>
        <w:spacing w:after="0"/>
        <w:jc w:val="both"/>
        <w:rPr>
          <w:rFonts w:ascii="Arial" w:hAnsi="Arial" w:cs="Arial"/>
          <w:color w:val="000000"/>
          <w:sz w:val="20"/>
          <w:szCs w:val="20"/>
        </w:rPr>
      </w:pPr>
      <w:r w:rsidRPr="00EB13F2">
        <w:rPr>
          <w:rFonts w:ascii="Arial" w:hAnsi="Arial" w:cs="Arial"/>
          <w:color w:val="000000"/>
          <w:sz w:val="20"/>
          <w:szCs w:val="20"/>
        </w:rPr>
        <w:t>Súmula n. 633</w:t>
      </w:r>
    </w:p>
    <w:p w14:paraId="03F75B33" w14:textId="77777777" w:rsidR="00EB13F2" w:rsidRPr="00EB13F2" w:rsidRDefault="00EB13F2" w:rsidP="00EB13F2">
      <w:pPr>
        <w:spacing w:after="0"/>
        <w:jc w:val="both"/>
        <w:rPr>
          <w:rFonts w:ascii="Arial" w:hAnsi="Arial" w:cs="Arial"/>
          <w:color w:val="000000"/>
          <w:sz w:val="20"/>
          <w:szCs w:val="20"/>
        </w:rPr>
      </w:pPr>
      <w:r w:rsidRPr="00EB13F2">
        <w:rPr>
          <w:rFonts w:ascii="Arial" w:hAnsi="Arial" w:cs="Arial"/>
          <w:color w:val="000000"/>
          <w:sz w:val="20"/>
          <w:szCs w:val="20"/>
        </w:rPr>
        <w:t xml:space="preserve">A Lei n. 9.784/1999, especialmente no que diz respeito ao prazo decadencial para a revisão de atos administrativos no âmbito da Administração Pública federal, pode ser aplicada, de forma subsidiária, aos estados e municípios, se inexistente norma local e específica que regule a matéria. Primeira Seção, julgado em 12/06/2019, </w:t>
      </w:r>
      <w:proofErr w:type="spellStart"/>
      <w:r w:rsidRPr="00EB13F2">
        <w:rPr>
          <w:rFonts w:ascii="Arial" w:hAnsi="Arial" w:cs="Arial"/>
          <w:color w:val="000000"/>
          <w:sz w:val="20"/>
          <w:szCs w:val="20"/>
        </w:rPr>
        <w:t>DJe</w:t>
      </w:r>
      <w:proofErr w:type="spellEnd"/>
      <w:r w:rsidRPr="00EB13F2">
        <w:rPr>
          <w:rFonts w:ascii="Arial" w:hAnsi="Arial" w:cs="Arial"/>
          <w:color w:val="000000"/>
          <w:sz w:val="20"/>
          <w:szCs w:val="20"/>
        </w:rPr>
        <w:t xml:space="preserve"> 17/06/2019.</w:t>
      </w:r>
    </w:p>
    <w:p w14:paraId="095F1E13" w14:textId="25FC22CA" w:rsidR="00EB13F2" w:rsidRPr="00EB13F2" w:rsidRDefault="00EB13F2" w:rsidP="00EB13F2">
      <w:pPr>
        <w:spacing w:after="0"/>
        <w:jc w:val="both"/>
        <w:rPr>
          <w:rFonts w:ascii="Arial" w:hAnsi="Arial" w:cs="Arial"/>
          <w:color w:val="000000"/>
          <w:sz w:val="20"/>
          <w:szCs w:val="20"/>
        </w:rPr>
      </w:pPr>
    </w:p>
    <w:p w14:paraId="6D3CE2D9" w14:textId="6D24B7D8" w:rsidR="00EB13F2" w:rsidRPr="00EB13F2" w:rsidRDefault="00EB13F2" w:rsidP="00EB13F2">
      <w:pPr>
        <w:spacing w:after="0"/>
        <w:jc w:val="both"/>
        <w:rPr>
          <w:rFonts w:ascii="Arial" w:hAnsi="Arial" w:cs="Arial"/>
          <w:color w:val="000000"/>
          <w:sz w:val="20"/>
          <w:szCs w:val="20"/>
        </w:rPr>
      </w:pPr>
      <w:r w:rsidRPr="00EB13F2">
        <w:rPr>
          <w:rFonts w:ascii="Arial" w:hAnsi="Arial" w:cs="Arial"/>
          <w:color w:val="000000"/>
          <w:sz w:val="20"/>
          <w:szCs w:val="20"/>
        </w:rPr>
        <w:t xml:space="preserve">Súmula </w:t>
      </w:r>
      <w:r>
        <w:rPr>
          <w:rFonts w:ascii="Arial" w:hAnsi="Arial" w:cs="Arial"/>
          <w:color w:val="000000"/>
          <w:sz w:val="20"/>
          <w:szCs w:val="20"/>
        </w:rPr>
        <w:t>n</w:t>
      </w:r>
      <w:r w:rsidRPr="00EB13F2">
        <w:rPr>
          <w:rFonts w:ascii="Arial" w:hAnsi="Arial" w:cs="Arial"/>
          <w:color w:val="000000"/>
          <w:sz w:val="20"/>
          <w:szCs w:val="20"/>
        </w:rPr>
        <w:t>. 634</w:t>
      </w:r>
    </w:p>
    <w:p w14:paraId="53D78A5A" w14:textId="77777777" w:rsidR="00EB13F2" w:rsidRPr="00EB13F2" w:rsidRDefault="00EB13F2" w:rsidP="00EB13F2">
      <w:pPr>
        <w:spacing w:after="0"/>
        <w:jc w:val="both"/>
        <w:rPr>
          <w:rFonts w:ascii="Arial" w:hAnsi="Arial" w:cs="Arial"/>
          <w:color w:val="000000"/>
          <w:sz w:val="20"/>
          <w:szCs w:val="20"/>
        </w:rPr>
      </w:pPr>
      <w:r w:rsidRPr="00EB13F2">
        <w:rPr>
          <w:rFonts w:ascii="Arial" w:hAnsi="Arial" w:cs="Arial"/>
          <w:color w:val="000000"/>
          <w:sz w:val="20"/>
          <w:szCs w:val="20"/>
        </w:rPr>
        <w:t xml:space="preserve">Ao particular aplica-se o mesmo regime prescricional previsto na Lei de Improbidade Administrativa para o agente público. Primeira Seção, julgado em 12/06/2019, </w:t>
      </w:r>
      <w:proofErr w:type="spellStart"/>
      <w:r w:rsidRPr="00EB13F2">
        <w:rPr>
          <w:rFonts w:ascii="Arial" w:hAnsi="Arial" w:cs="Arial"/>
          <w:color w:val="000000"/>
          <w:sz w:val="20"/>
          <w:szCs w:val="20"/>
        </w:rPr>
        <w:t>DJe</w:t>
      </w:r>
      <w:proofErr w:type="spellEnd"/>
      <w:r w:rsidRPr="00EB13F2">
        <w:rPr>
          <w:rFonts w:ascii="Arial" w:hAnsi="Arial" w:cs="Arial"/>
          <w:color w:val="000000"/>
          <w:sz w:val="20"/>
          <w:szCs w:val="20"/>
        </w:rPr>
        <w:t xml:space="preserve"> 17/06/2019.</w:t>
      </w:r>
    </w:p>
    <w:p w14:paraId="420EDED9" w14:textId="372D5A66" w:rsidR="00EB13F2" w:rsidRDefault="00EB13F2" w:rsidP="00415D4A">
      <w:pPr>
        <w:spacing w:after="0"/>
        <w:jc w:val="both"/>
        <w:rPr>
          <w:rFonts w:ascii="Arial" w:hAnsi="Arial" w:cs="Arial"/>
          <w:b/>
          <w:color w:val="000000"/>
          <w:sz w:val="20"/>
          <w:szCs w:val="20"/>
        </w:rPr>
      </w:pPr>
    </w:p>
    <w:p w14:paraId="7CD9918F" w14:textId="420A6648" w:rsidR="001A7DB7" w:rsidRPr="001A7DB7" w:rsidRDefault="001A7DB7" w:rsidP="001A7DB7">
      <w:pPr>
        <w:spacing w:after="0"/>
        <w:jc w:val="both"/>
        <w:rPr>
          <w:rFonts w:ascii="Arial" w:hAnsi="Arial" w:cs="Arial"/>
          <w:color w:val="000000"/>
          <w:sz w:val="20"/>
          <w:szCs w:val="20"/>
        </w:rPr>
      </w:pPr>
      <w:r w:rsidRPr="001A7DB7">
        <w:rPr>
          <w:rFonts w:ascii="Arial" w:hAnsi="Arial" w:cs="Arial"/>
          <w:color w:val="000000"/>
          <w:sz w:val="20"/>
          <w:szCs w:val="20"/>
        </w:rPr>
        <w:t xml:space="preserve">Súmula </w:t>
      </w:r>
      <w:r>
        <w:rPr>
          <w:rFonts w:ascii="Arial" w:hAnsi="Arial" w:cs="Arial"/>
          <w:color w:val="000000"/>
          <w:sz w:val="20"/>
          <w:szCs w:val="20"/>
        </w:rPr>
        <w:t>n</w:t>
      </w:r>
      <w:r w:rsidRPr="001A7DB7">
        <w:rPr>
          <w:rFonts w:ascii="Arial" w:hAnsi="Arial" w:cs="Arial"/>
          <w:color w:val="000000"/>
          <w:sz w:val="20"/>
          <w:szCs w:val="20"/>
        </w:rPr>
        <w:t>. 635</w:t>
      </w:r>
    </w:p>
    <w:p w14:paraId="41B208DF" w14:textId="77777777" w:rsidR="001A7DB7" w:rsidRPr="001A7DB7" w:rsidRDefault="001A7DB7" w:rsidP="001A7DB7">
      <w:pPr>
        <w:spacing w:after="0"/>
        <w:jc w:val="both"/>
        <w:rPr>
          <w:rFonts w:ascii="Arial" w:hAnsi="Arial" w:cs="Arial"/>
          <w:color w:val="000000"/>
          <w:sz w:val="20"/>
          <w:szCs w:val="20"/>
        </w:rPr>
      </w:pPr>
      <w:r w:rsidRPr="001A7DB7">
        <w:rPr>
          <w:rFonts w:ascii="Arial" w:hAnsi="Arial" w:cs="Arial"/>
          <w:color w:val="000000"/>
          <w:sz w:val="20"/>
          <w:szCs w:val="20"/>
        </w:rPr>
        <w:t xml:space="preserve">Os prazos prescricionais previstos no art. 142 da Lei n. 8.112/1990 iniciam-se na data em que a autoridade competente para a abertura do procedimento administrativo toma conhecimento do fato, interrompem-se com o primeiro ato de instauração válido - sindicância de caráter punitivo ou processo disciplinar - e voltam a fluir por inteiro, após decorridos 140 dias desde a interrupção. Primeira Seção, julgado em 12/06/2019, </w:t>
      </w:r>
      <w:proofErr w:type="spellStart"/>
      <w:r w:rsidRPr="001A7DB7">
        <w:rPr>
          <w:rFonts w:ascii="Arial" w:hAnsi="Arial" w:cs="Arial"/>
          <w:color w:val="000000"/>
          <w:sz w:val="20"/>
          <w:szCs w:val="20"/>
        </w:rPr>
        <w:t>DJe</w:t>
      </w:r>
      <w:proofErr w:type="spellEnd"/>
      <w:r w:rsidRPr="001A7DB7">
        <w:rPr>
          <w:rFonts w:ascii="Arial" w:hAnsi="Arial" w:cs="Arial"/>
          <w:color w:val="000000"/>
          <w:sz w:val="20"/>
          <w:szCs w:val="20"/>
        </w:rPr>
        <w:t xml:space="preserve"> 17/06/2019.</w:t>
      </w:r>
    </w:p>
    <w:p w14:paraId="6F1F1A7F" w14:textId="38B97B63" w:rsidR="00DE5EE7" w:rsidRDefault="00DE5EE7" w:rsidP="00415D4A">
      <w:pPr>
        <w:autoSpaceDE w:val="0"/>
        <w:autoSpaceDN w:val="0"/>
        <w:adjustRightInd w:val="0"/>
        <w:spacing w:after="0"/>
        <w:jc w:val="both"/>
        <w:rPr>
          <w:rFonts w:ascii="Arial" w:hAnsi="Arial" w:cs="Arial"/>
          <w:sz w:val="20"/>
          <w:szCs w:val="20"/>
        </w:rPr>
      </w:pPr>
    </w:p>
    <w:p w14:paraId="252D7D0D" w14:textId="77777777" w:rsidR="007C18E7" w:rsidRPr="00BE7ED0" w:rsidRDefault="007C18E7" w:rsidP="00415D4A">
      <w:pPr>
        <w:pStyle w:val="Default"/>
        <w:spacing w:line="276" w:lineRule="auto"/>
        <w:jc w:val="both"/>
        <w:rPr>
          <w:b/>
          <w:sz w:val="20"/>
          <w:szCs w:val="20"/>
        </w:rPr>
      </w:pPr>
      <w:r w:rsidRPr="00BE7ED0">
        <w:rPr>
          <w:b/>
          <w:sz w:val="20"/>
          <w:szCs w:val="20"/>
        </w:rPr>
        <w:t xml:space="preserve">Acesse também: </w:t>
      </w:r>
    </w:p>
    <w:p w14:paraId="5D2329DF" w14:textId="77777777" w:rsidR="007C18E7" w:rsidRPr="00BE7ED0" w:rsidRDefault="0040583E" w:rsidP="00415D4A">
      <w:pPr>
        <w:pStyle w:val="Default"/>
        <w:spacing w:line="276" w:lineRule="auto"/>
        <w:jc w:val="center"/>
        <w:rPr>
          <w:rStyle w:val="Hyperlink"/>
          <w:b/>
          <w:sz w:val="20"/>
          <w:szCs w:val="20"/>
        </w:rPr>
      </w:pPr>
      <w:hyperlink r:id="rId19" w:history="1">
        <w:r w:rsidR="007C18E7" w:rsidRPr="00BE7ED0">
          <w:rPr>
            <w:rStyle w:val="Hyperlink"/>
            <w:b/>
            <w:sz w:val="20"/>
            <w:szCs w:val="20"/>
          </w:rPr>
          <w:t>Pesquisas Prontas</w:t>
        </w:r>
      </w:hyperlink>
    </w:p>
    <w:p w14:paraId="290A3B29" w14:textId="77777777" w:rsidR="007C18E7" w:rsidRPr="00BE7ED0" w:rsidRDefault="007C18E7" w:rsidP="00415D4A">
      <w:pPr>
        <w:pStyle w:val="Default"/>
        <w:spacing w:line="276" w:lineRule="auto"/>
        <w:jc w:val="center"/>
        <w:rPr>
          <w:rStyle w:val="Hyperlink"/>
          <w:b/>
          <w:sz w:val="20"/>
          <w:szCs w:val="20"/>
        </w:rPr>
      </w:pPr>
    </w:p>
    <w:p w14:paraId="088C63FF" w14:textId="77777777" w:rsidR="007C18E7" w:rsidRPr="00BE7ED0" w:rsidRDefault="0040583E" w:rsidP="00415D4A">
      <w:pPr>
        <w:pStyle w:val="Default"/>
        <w:spacing w:line="276" w:lineRule="auto"/>
        <w:jc w:val="center"/>
        <w:rPr>
          <w:rStyle w:val="Hyperlink"/>
          <w:b/>
          <w:sz w:val="20"/>
          <w:szCs w:val="20"/>
        </w:rPr>
      </w:pPr>
      <w:hyperlink r:id="rId20" w:history="1">
        <w:r w:rsidR="007C18E7" w:rsidRPr="00BE7ED0">
          <w:rPr>
            <w:rStyle w:val="Hyperlink"/>
            <w:b/>
            <w:sz w:val="20"/>
            <w:szCs w:val="20"/>
          </w:rPr>
          <w:t>Teses Ambientais</w:t>
        </w:r>
      </w:hyperlink>
      <w:r w:rsidR="007C18E7" w:rsidRPr="00BE7ED0">
        <w:rPr>
          <w:rStyle w:val="Hyperlink"/>
          <w:b/>
          <w:sz w:val="20"/>
          <w:szCs w:val="20"/>
        </w:rPr>
        <w:t xml:space="preserve"> </w:t>
      </w:r>
    </w:p>
    <w:p w14:paraId="0CE4E7C9" w14:textId="77777777" w:rsidR="007C18E7" w:rsidRPr="00BE7ED0" w:rsidRDefault="007C18E7" w:rsidP="00415D4A">
      <w:pPr>
        <w:pStyle w:val="Default"/>
        <w:spacing w:line="276" w:lineRule="auto"/>
        <w:jc w:val="center"/>
        <w:rPr>
          <w:rStyle w:val="Hyperlink"/>
          <w:b/>
          <w:sz w:val="20"/>
          <w:szCs w:val="20"/>
        </w:rPr>
      </w:pPr>
    </w:p>
    <w:p w14:paraId="449CBBB2" w14:textId="77777777" w:rsidR="007C18E7" w:rsidRPr="00BE7ED0" w:rsidRDefault="0040583E" w:rsidP="00415D4A">
      <w:pPr>
        <w:pStyle w:val="Default"/>
        <w:spacing w:line="276" w:lineRule="auto"/>
        <w:jc w:val="center"/>
        <w:rPr>
          <w:b/>
          <w:sz w:val="20"/>
          <w:szCs w:val="20"/>
        </w:rPr>
      </w:pPr>
      <w:hyperlink r:id="rId21" w:history="1">
        <w:proofErr w:type="spellStart"/>
        <w:r w:rsidR="007C18E7" w:rsidRPr="00BE7ED0">
          <w:rPr>
            <w:rStyle w:val="Hyperlink"/>
            <w:b/>
            <w:sz w:val="20"/>
            <w:szCs w:val="20"/>
          </w:rPr>
          <w:t>Interjuris</w:t>
        </w:r>
        <w:proofErr w:type="spellEnd"/>
      </w:hyperlink>
    </w:p>
    <w:p w14:paraId="4BD985E9" w14:textId="77777777" w:rsidR="007C18E7" w:rsidRPr="00BE7ED0" w:rsidRDefault="007C18E7" w:rsidP="00415D4A">
      <w:pPr>
        <w:pStyle w:val="Default"/>
        <w:spacing w:line="276" w:lineRule="auto"/>
        <w:jc w:val="center"/>
        <w:rPr>
          <w:sz w:val="20"/>
          <w:szCs w:val="20"/>
        </w:rPr>
      </w:pPr>
    </w:p>
    <w:p w14:paraId="72F32B36" w14:textId="77777777" w:rsidR="007C18E7" w:rsidRPr="00BE7ED0" w:rsidRDefault="0040583E" w:rsidP="00415D4A">
      <w:pPr>
        <w:pStyle w:val="Default"/>
        <w:spacing w:line="276" w:lineRule="auto"/>
        <w:jc w:val="center"/>
        <w:rPr>
          <w:rStyle w:val="Hyperlink"/>
          <w:b/>
          <w:sz w:val="20"/>
          <w:szCs w:val="20"/>
        </w:rPr>
      </w:pPr>
      <w:hyperlink r:id="rId22" w:history="1">
        <w:r w:rsidR="007C18E7" w:rsidRPr="00BE7ED0">
          <w:rPr>
            <w:rStyle w:val="Hyperlink"/>
            <w:b/>
            <w:sz w:val="20"/>
            <w:szCs w:val="20"/>
          </w:rPr>
          <w:t>Repercussão Geral do Supremo Tribunal Federal - STF e os Tribunais de Contas</w:t>
        </w:r>
      </w:hyperlink>
    </w:p>
    <w:p w14:paraId="75CDA236" w14:textId="77777777" w:rsidR="007C18E7" w:rsidRPr="00BE7ED0" w:rsidRDefault="007C18E7" w:rsidP="00415D4A">
      <w:pPr>
        <w:pStyle w:val="Default"/>
        <w:spacing w:line="276" w:lineRule="auto"/>
        <w:jc w:val="center"/>
        <w:rPr>
          <w:rStyle w:val="Hyperlink"/>
          <w:b/>
          <w:sz w:val="20"/>
          <w:szCs w:val="20"/>
        </w:rPr>
      </w:pPr>
    </w:p>
    <w:p w14:paraId="6CD4EB86" w14:textId="77777777" w:rsidR="007C18E7" w:rsidRPr="00BE7ED0" w:rsidRDefault="0040583E" w:rsidP="00415D4A">
      <w:pPr>
        <w:pStyle w:val="Default"/>
        <w:spacing w:line="276" w:lineRule="auto"/>
        <w:jc w:val="center"/>
        <w:rPr>
          <w:rStyle w:val="Hyperlink"/>
          <w:b/>
          <w:sz w:val="20"/>
          <w:szCs w:val="20"/>
        </w:rPr>
      </w:pPr>
      <w:hyperlink r:id="rId23" w:history="1">
        <w:r w:rsidR="007C18E7" w:rsidRPr="00BE7ED0">
          <w:rPr>
            <w:rStyle w:val="Hyperlink"/>
            <w:b/>
            <w:sz w:val="20"/>
            <w:szCs w:val="20"/>
          </w:rPr>
          <w:t>Súmulas Selecionadas</w:t>
        </w:r>
      </w:hyperlink>
    </w:p>
    <w:p w14:paraId="3F5C61E6" w14:textId="77777777" w:rsidR="007C18E7" w:rsidRPr="00BE7ED0" w:rsidRDefault="007C18E7" w:rsidP="00415D4A">
      <w:pPr>
        <w:pStyle w:val="TCU-Epgrafe"/>
        <w:spacing w:line="276" w:lineRule="auto"/>
        <w:ind w:left="0"/>
        <w:rPr>
          <w:rFonts w:ascii="Arial" w:hAnsi="Arial" w:cs="Arial"/>
          <w:sz w:val="20"/>
        </w:rPr>
      </w:pPr>
      <w:r w:rsidRPr="00BE7ED0">
        <w:rPr>
          <w:rFonts w:ascii="Arial" w:hAnsi="Arial" w:cs="Arial"/>
          <w:noProof/>
          <w:sz w:val="20"/>
        </w:rPr>
        <w:lastRenderedPageBreak/>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BE7ED0" w:rsidRDefault="007C18E7" w:rsidP="00415D4A">
      <w:pPr>
        <w:spacing w:after="0"/>
        <w:jc w:val="center"/>
        <w:rPr>
          <w:rStyle w:val="Hyperlink"/>
          <w:rFonts w:ascii="Arial" w:hAnsi="Arial" w:cs="Arial"/>
          <w:i/>
          <w:color w:val="000000" w:themeColor="text1"/>
          <w:sz w:val="20"/>
          <w:szCs w:val="20"/>
          <w:u w:val="none"/>
        </w:rPr>
      </w:pPr>
    </w:p>
    <w:p w14:paraId="5496FD6E" w14:textId="77777777" w:rsidR="007C18E7" w:rsidRPr="00BE7ED0" w:rsidRDefault="007C18E7" w:rsidP="00415D4A">
      <w:pPr>
        <w:spacing w:after="0"/>
        <w:jc w:val="center"/>
        <w:rPr>
          <w:rStyle w:val="Hyperlink"/>
          <w:rFonts w:ascii="Arial" w:hAnsi="Arial" w:cs="Arial"/>
          <w:i/>
          <w:color w:val="auto"/>
          <w:sz w:val="20"/>
          <w:szCs w:val="20"/>
          <w:u w:val="none"/>
        </w:rPr>
      </w:pPr>
      <w:r w:rsidRPr="00BE7ED0">
        <w:rPr>
          <w:rStyle w:val="Hyperlink"/>
          <w:rFonts w:ascii="Arial" w:hAnsi="Arial" w:cs="Arial"/>
          <w:i/>
          <w:color w:val="auto"/>
          <w:sz w:val="20"/>
          <w:szCs w:val="20"/>
          <w:u w:val="none"/>
        </w:rPr>
        <w:t>Elaboração: Escola de Gestão Pública - Jurisprudência</w:t>
      </w:r>
    </w:p>
    <w:p w14:paraId="3F85483E" w14:textId="77777777" w:rsidR="007C18E7" w:rsidRPr="00BE7ED0" w:rsidRDefault="007C18E7" w:rsidP="00415D4A">
      <w:pPr>
        <w:spacing w:after="0"/>
        <w:jc w:val="center"/>
        <w:rPr>
          <w:rFonts w:ascii="Arial" w:hAnsi="Arial" w:cs="Arial"/>
          <w:b/>
          <w:sz w:val="20"/>
          <w:szCs w:val="20"/>
        </w:rPr>
      </w:pPr>
      <w:r w:rsidRPr="00BE7ED0">
        <w:rPr>
          <w:rStyle w:val="nfase"/>
          <w:rFonts w:ascii="Arial" w:hAnsi="Arial" w:cs="Arial"/>
          <w:sz w:val="20"/>
          <w:szCs w:val="20"/>
        </w:rPr>
        <w:t>E-mail: jurisprudencia@tce.pr.gov.br</w:t>
      </w:r>
    </w:p>
    <w:p w14:paraId="77313FD9" w14:textId="77777777" w:rsidR="007C18E7" w:rsidRPr="00BE7ED0" w:rsidRDefault="007C18E7" w:rsidP="00415D4A">
      <w:pPr>
        <w:widowControl w:val="0"/>
        <w:autoSpaceDE w:val="0"/>
        <w:autoSpaceDN w:val="0"/>
        <w:spacing w:after="0"/>
        <w:jc w:val="both"/>
        <w:rPr>
          <w:rFonts w:ascii="Arial" w:hAnsi="Arial" w:cs="Arial"/>
          <w:b/>
          <w:sz w:val="20"/>
          <w:szCs w:val="20"/>
        </w:rPr>
      </w:pPr>
    </w:p>
    <w:p w14:paraId="376B530E" w14:textId="77777777" w:rsidR="007C18E7" w:rsidRPr="00BE7ED0" w:rsidRDefault="007C18E7" w:rsidP="00415D4A">
      <w:pPr>
        <w:spacing w:after="0"/>
        <w:rPr>
          <w:rFonts w:ascii="Arial" w:hAnsi="Arial" w:cs="Arial"/>
          <w:color w:val="000000"/>
          <w:sz w:val="20"/>
          <w:szCs w:val="20"/>
        </w:rPr>
      </w:pPr>
    </w:p>
    <w:p w14:paraId="2B5E173B" w14:textId="77777777" w:rsidR="00E01524" w:rsidRPr="00BE7ED0" w:rsidRDefault="00E01524" w:rsidP="00415D4A">
      <w:pPr>
        <w:spacing w:after="0"/>
        <w:rPr>
          <w:rFonts w:ascii="Arial" w:hAnsi="Arial" w:cs="Arial"/>
          <w:sz w:val="20"/>
          <w:szCs w:val="20"/>
        </w:rPr>
      </w:pPr>
    </w:p>
    <w:sectPr w:rsidR="00E01524" w:rsidRPr="00BE7ED0">
      <w:headerReference w:type="default" r:id="rId24"/>
      <w:footerReference w:type="defaul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EA2F" w14:textId="77777777" w:rsidR="009907A9" w:rsidRDefault="009907A9" w:rsidP="00350CC2">
      <w:pPr>
        <w:spacing w:after="0" w:line="240" w:lineRule="auto"/>
      </w:pPr>
      <w:r>
        <w:separator/>
      </w:r>
    </w:p>
  </w:endnote>
  <w:endnote w:type="continuationSeparator" w:id="0">
    <w:p w14:paraId="45197C0F" w14:textId="77777777"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1F9D" w14:textId="77777777" w:rsidR="009907A9" w:rsidRDefault="009907A9" w:rsidP="00350CC2">
      <w:pPr>
        <w:spacing w:after="0" w:line="240" w:lineRule="auto"/>
      </w:pPr>
      <w:r>
        <w:separator/>
      </w:r>
    </w:p>
  </w:footnote>
  <w:footnote w:type="continuationSeparator" w:id="0">
    <w:p w14:paraId="037BF44A" w14:textId="77777777"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11"/>
  </w:num>
  <w:num w:numId="5">
    <w:abstractNumId w:val="13"/>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362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EF1"/>
    <w:rsid w:val="00052862"/>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F9F"/>
    <w:rsid w:val="00074287"/>
    <w:rsid w:val="000747BF"/>
    <w:rsid w:val="00074FAB"/>
    <w:rsid w:val="000759E5"/>
    <w:rsid w:val="00076184"/>
    <w:rsid w:val="000800D1"/>
    <w:rsid w:val="00081051"/>
    <w:rsid w:val="00081B5D"/>
    <w:rsid w:val="00082716"/>
    <w:rsid w:val="0008272B"/>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20862"/>
    <w:rsid w:val="0012211A"/>
    <w:rsid w:val="00122E13"/>
    <w:rsid w:val="00123D02"/>
    <w:rsid w:val="0012498C"/>
    <w:rsid w:val="00124A0F"/>
    <w:rsid w:val="00126447"/>
    <w:rsid w:val="00127DF2"/>
    <w:rsid w:val="0013071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D7"/>
    <w:rsid w:val="001529D8"/>
    <w:rsid w:val="00154C6F"/>
    <w:rsid w:val="00156185"/>
    <w:rsid w:val="00156F74"/>
    <w:rsid w:val="00157806"/>
    <w:rsid w:val="00157D64"/>
    <w:rsid w:val="0016028F"/>
    <w:rsid w:val="00161AA2"/>
    <w:rsid w:val="00164520"/>
    <w:rsid w:val="0016670D"/>
    <w:rsid w:val="00166A96"/>
    <w:rsid w:val="00170F9D"/>
    <w:rsid w:val="00171401"/>
    <w:rsid w:val="001720EB"/>
    <w:rsid w:val="00172248"/>
    <w:rsid w:val="0017455D"/>
    <w:rsid w:val="001770AF"/>
    <w:rsid w:val="001800A9"/>
    <w:rsid w:val="001823E7"/>
    <w:rsid w:val="0018272D"/>
    <w:rsid w:val="00187BD5"/>
    <w:rsid w:val="00190B94"/>
    <w:rsid w:val="001930D1"/>
    <w:rsid w:val="001942C5"/>
    <w:rsid w:val="00196437"/>
    <w:rsid w:val="001975AB"/>
    <w:rsid w:val="001A0FCC"/>
    <w:rsid w:val="001A16DE"/>
    <w:rsid w:val="001A5D2D"/>
    <w:rsid w:val="001A7DB7"/>
    <w:rsid w:val="001B096B"/>
    <w:rsid w:val="001B5B65"/>
    <w:rsid w:val="001B5F7A"/>
    <w:rsid w:val="001B609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7A25"/>
    <w:rsid w:val="002013D1"/>
    <w:rsid w:val="0020195B"/>
    <w:rsid w:val="00202E6D"/>
    <w:rsid w:val="00202F4B"/>
    <w:rsid w:val="002036C8"/>
    <w:rsid w:val="0020476A"/>
    <w:rsid w:val="00204BFC"/>
    <w:rsid w:val="002100EE"/>
    <w:rsid w:val="00211A49"/>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14DC"/>
    <w:rsid w:val="00252A2A"/>
    <w:rsid w:val="00252AA5"/>
    <w:rsid w:val="00253ADA"/>
    <w:rsid w:val="00255360"/>
    <w:rsid w:val="00256A12"/>
    <w:rsid w:val="00256CEA"/>
    <w:rsid w:val="002571B4"/>
    <w:rsid w:val="00260758"/>
    <w:rsid w:val="00260D58"/>
    <w:rsid w:val="0026477F"/>
    <w:rsid w:val="00264F10"/>
    <w:rsid w:val="0026510B"/>
    <w:rsid w:val="002659BA"/>
    <w:rsid w:val="00265A92"/>
    <w:rsid w:val="0026729F"/>
    <w:rsid w:val="00270E2F"/>
    <w:rsid w:val="00271154"/>
    <w:rsid w:val="00271655"/>
    <w:rsid w:val="00275451"/>
    <w:rsid w:val="002805F1"/>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13A0"/>
    <w:rsid w:val="002F1634"/>
    <w:rsid w:val="002F1848"/>
    <w:rsid w:val="002F1D70"/>
    <w:rsid w:val="002F22FA"/>
    <w:rsid w:val="002F4C2F"/>
    <w:rsid w:val="002F73BA"/>
    <w:rsid w:val="003005B3"/>
    <w:rsid w:val="0030165B"/>
    <w:rsid w:val="00302340"/>
    <w:rsid w:val="00303C9C"/>
    <w:rsid w:val="00305A67"/>
    <w:rsid w:val="00306B80"/>
    <w:rsid w:val="00307038"/>
    <w:rsid w:val="00310492"/>
    <w:rsid w:val="00313238"/>
    <w:rsid w:val="003132BE"/>
    <w:rsid w:val="00320577"/>
    <w:rsid w:val="0032266D"/>
    <w:rsid w:val="00325E2F"/>
    <w:rsid w:val="003265DB"/>
    <w:rsid w:val="003269A9"/>
    <w:rsid w:val="00327DF9"/>
    <w:rsid w:val="0033073E"/>
    <w:rsid w:val="00331533"/>
    <w:rsid w:val="003319D0"/>
    <w:rsid w:val="0033240F"/>
    <w:rsid w:val="00333875"/>
    <w:rsid w:val="0033604C"/>
    <w:rsid w:val="003407F0"/>
    <w:rsid w:val="00340EB2"/>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145D"/>
    <w:rsid w:val="003B2612"/>
    <w:rsid w:val="003B4678"/>
    <w:rsid w:val="003B4F77"/>
    <w:rsid w:val="003B502C"/>
    <w:rsid w:val="003C48DF"/>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4BFB"/>
    <w:rsid w:val="003F5060"/>
    <w:rsid w:val="003F5829"/>
    <w:rsid w:val="003F63DA"/>
    <w:rsid w:val="003F677C"/>
    <w:rsid w:val="003F7090"/>
    <w:rsid w:val="00401EE0"/>
    <w:rsid w:val="004043AD"/>
    <w:rsid w:val="0040583E"/>
    <w:rsid w:val="00405A6A"/>
    <w:rsid w:val="00406D2C"/>
    <w:rsid w:val="0041120A"/>
    <w:rsid w:val="00411935"/>
    <w:rsid w:val="0041337A"/>
    <w:rsid w:val="00415D4A"/>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804"/>
    <w:rsid w:val="004A794E"/>
    <w:rsid w:val="004B142E"/>
    <w:rsid w:val="004B3D26"/>
    <w:rsid w:val="004B44C1"/>
    <w:rsid w:val="004B623F"/>
    <w:rsid w:val="004B6EA7"/>
    <w:rsid w:val="004C11DE"/>
    <w:rsid w:val="004C13DB"/>
    <w:rsid w:val="004C3F40"/>
    <w:rsid w:val="004C5B6F"/>
    <w:rsid w:val="004D00EF"/>
    <w:rsid w:val="004D14AD"/>
    <w:rsid w:val="004D2E74"/>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1B25"/>
    <w:rsid w:val="00553B5B"/>
    <w:rsid w:val="00556F73"/>
    <w:rsid w:val="005576B5"/>
    <w:rsid w:val="005576BE"/>
    <w:rsid w:val="00560217"/>
    <w:rsid w:val="005603B3"/>
    <w:rsid w:val="00561787"/>
    <w:rsid w:val="0056193C"/>
    <w:rsid w:val="00561EF9"/>
    <w:rsid w:val="005649D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742F"/>
    <w:rsid w:val="005A7C78"/>
    <w:rsid w:val="005B0193"/>
    <w:rsid w:val="005B0873"/>
    <w:rsid w:val="005B4F6C"/>
    <w:rsid w:val="005B7055"/>
    <w:rsid w:val="005C4763"/>
    <w:rsid w:val="005C4DB7"/>
    <w:rsid w:val="005C5DC8"/>
    <w:rsid w:val="005C632C"/>
    <w:rsid w:val="005C661E"/>
    <w:rsid w:val="005C7258"/>
    <w:rsid w:val="005D05C6"/>
    <w:rsid w:val="005D1E9E"/>
    <w:rsid w:val="005D23BC"/>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204C"/>
    <w:rsid w:val="00623188"/>
    <w:rsid w:val="00626DD6"/>
    <w:rsid w:val="0062719D"/>
    <w:rsid w:val="00627316"/>
    <w:rsid w:val="00627FDF"/>
    <w:rsid w:val="00630296"/>
    <w:rsid w:val="006331E3"/>
    <w:rsid w:val="00633776"/>
    <w:rsid w:val="00633C62"/>
    <w:rsid w:val="006361F0"/>
    <w:rsid w:val="006372A4"/>
    <w:rsid w:val="006375ED"/>
    <w:rsid w:val="006378AB"/>
    <w:rsid w:val="0064029E"/>
    <w:rsid w:val="00640861"/>
    <w:rsid w:val="00640A36"/>
    <w:rsid w:val="00640BDC"/>
    <w:rsid w:val="0064171C"/>
    <w:rsid w:val="00646004"/>
    <w:rsid w:val="00646AD1"/>
    <w:rsid w:val="006473BA"/>
    <w:rsid w:val="00650E4E"/>
    <w:rsid w:val="00654D9D"/>
    <w:rsid w:val="0065764C"/>
    <w:rsid w:val="00657DDD"/>
    <w:rsid w:val="00660C02"/>
    <w:rsid w:val="0066104E"/>
    <w:rsid w:val="0066130F"/>
    <w:rsid w:val="00662CE0"/>
    <w:rsid w:val="0066398B"/>
    <w:rsid w:val="006641F4"/>
    <w:rsid w:val="006645D9"/>
    <w:rsid w:val="006650FB"/>
    <w:rsid w:val="006657BF"/>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0628"/>
    <w:rsid w:val="006A27BC"/>
    <w:rsid w:val="006A27D6"/>
    <w:rsid w:val="006A3A42"/>
    <w:rsid w:val="006A41B4"/>
    <w:rsid w:val="006A5FD7"/>
    <w:rsid w:val="006A62B0"/>
    <w:rsid w:val="006B143E"/>
    <w:rsid w:val="006B30E3"/>
    <w:rsid w:val="006B5E72"/>
    <w:rsid w:val="006B6205"/>
    <w:rsid w:val="006C058F"/>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F08D4"/>
    <w:rsid w:val="006F3318"/>
    <w:rsid w:val="006F39CF"/>
    <w:rsid w:val="006F4894"/>
    <w:rsid w:val="006F58F5"/>
    <w:rsid w:val="006F676D"/>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4C5B"/>
    <w:rsid w:val="00726974"/>
    <w:rsid w:val="007270DB"/>
    <w:rsid w:val="007306BB"/>
    <w:rsid w:val="007319AD"/>
    <w:rsid w:val="00731AB4"/>
    <w:rsid w:val="00732257"/>
    <w:rsid w:val="00734DDB"/>
    <w:rsid w:val="007400EB"/>
    <w:rsid w:val="00740240"/>
    <w:rsid w:val="0074037C"/>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18E7"/>
    <w:rsid w:val="007C250E"/>
    <w:rsid w:val="007C2CD7"/>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373"/>
    <w:rsid w:val="008267CA"/>
    <w:rsid w:val="00826A1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B1C"/>
    <w:rsid w:val="008B2D64"/>
    <w:rsid w:val="008B368E"/>
    <w:rsid w:val="008B38A4"/>
    <w:rsid w:val="008B38EE"/>
    <w:rsid w:val="008B4F2F"/>
    <w:rsid w:val="008B55B4"/>
    <w:rsid w:val="008B6A00"/>
    <w:rsid w:val="008C0269"/>
    <w:rsid w:val="008C076F"/>
    <w:rsid w:val="008C257C"/>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40F9"/>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167C"/>
    <w:rsid w:val="009328B6"/>
    <w:rsid w:val="00932A3A"/>
    <w:rsid w:val="00933B64"/>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328F"/>
    <w:rsid w:val="00965F52"/>
    <w:rsid w:val="0096737A"/>
    <w:rsid w:val="0097392A"/>
    <w:rsid w:val="00973970"/>
    <w:rsid w:val="00973D15"/>
    <w:rsid w:val="009749C0"/>
    <w:rsid w:val="00977C0A"/>
    <w:rsid w:val="00977E1A"/>
    <w:rsid w:val="00982FF8"/>
    <w:rsid w:val="00984E8B"/>
    <w:rsid w:val="0098512F"/>
    <w:rsid w:val="0098550A"/>
    <w:rsid w:val="00985728"/>
    <w:rsid w:val="009857DD"/>
    <w:rsid w:val="009859AB"/>
    <w:rsid w:val="00987A4E"/>
    <w:rsid w:val="009907A9"/>
    <w:rsid w:val="00993DE4"/>
    <w:rsid w:val="00993F38"/>
    <w:rsid w:val="00994A4B"/>
    <w:rsid w:val="0099606C"/>
    <w:rsid w:val="00996D25"/>
    <w:rsid w:val="009A043C"/>
    <w:rsid w:val="009A12ED"/>
    <w:rsid w:val="009A201F"/>
    <w:rsid w:val="009A62FC"/>
    <w:rsid w:val="009A6989"/>
    <w:rsid w:val="009A72EB"/>
    <w:rsid w:val="009B105E"/>
    <w:rsid w:val="009B1133"/>
    <w:rsid w:val="009B2B4E"/>
    <w:rsid w:val="009B396E"/>
    <w:rsid w:val="009B39A2"/>
    <w:rsid w:val="009B3B97"/>
    <w:rsid w:val="009B49F3"/>
    <w:rsid w:val="009B4E5D"/>
    <w:rsid w:val="009B567A"/>
    <w:rsid w:val="009C29C5"/>
    <w:rsid w:val="009C4680"/>
    <w:rsid w:val="009C5426"/>
    <w:rsid w:val="009C5C75"/>
    <w:rsid w:val="009D1C23"/>
    <w:rsid w:val="009D2A29"/>
    <w:rsid w:val="009D417F"/>
    <w:rsid w:val="009D59DE"/>
    <w:rsid w:val="009E1362"/>
    <w:rsid w:val="009E1848"/>
    <w:rsid w:val="009E1BC1"/>
    <w:rsid w:val="009E1F6B"/>
    <w:rsid w:val="009E3E77"/>
    <w:rsid w:val="009E4DF2"/>
    <w:rsid w:val="009E6D60"/>
    <w:rsid w:val="009F08A6"/>
    <w:rsid w:val="009F1918"/>
    <w:rsid w:val="009F2D0A"/>
    <w:rsid w:val="009F3962"/>
    <w:rsid w:val="009F6ED7"/>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EF3"/>
    <w:rsid w:val="00B27853"/>
    <w:rsid w:val="00B30291"/>
    <w:rsid w:val="00B306F7"/>
    <w:rsid w:val="00B30BB8"/>
    <w:rsid w:val="00B30FE2"/>
    <w:rsid w:val="00B3272E"/>
    <w:rsid w:val="00B32C71"/>
    <w:rsid w:val="00B330C4"/>
    <w:rsid w:val="00B37580"/>
    <w:rsid w:val="00B4137A"/>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669D"/>
    <w:rsid w:val="00B766D9"/>
    <w:rsid w:val="00B80A28"/>
    <w:rsid w:val="00B82B41"/>
    <w:rsid w:val="00B82D73"/>
    <w:rsid w:val="00B84A2C"/>
    <w:rsid w:val="00B871D6"/>
    <w:rsid w:val="00B87A02"/>
    <w:rsid w:val="00B93557"/>
    <w:rsid w:val="00B93C23"/>
    <w:rsid w:val="00B96204"/>
    <w:rsid w:val="00B97B4D"/>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EB0"/>
    <w:rsid w:val="00C84F07"/>
    <w:rsid w:val="00C851A6"/>
    <w:rsid w:val="00C855D4"/>
    <w:rsid w:val="00C87639"/>
    <w:rsid w:val="00C90685"/>
    <w:rsid w:val="00C9099A"/>
    <w:rsid w:val="00C9240A"/>
    <w:rsid w:val="00C93D5B"/>
    <w:rsid w:val="00C9442C"/>
    <w:rsid w:val="00C9532C"/>
    <w:rsid w:val="00C95BCF"/>
    <w:rsid w:val="00C95D16"/>
    <w:rsid w:val="00C95DCF"/>
    <w:rsid w:val="00C96BE7"/>
    <w:rsid w:val="00C97B9D"/>
    <w:rsid w:val="00CA184E"/>
    <w:rsid w:val="00CA23C4"/>
    <w:rsid w:val="00CA575F"/>
    <w:rsid w:val="00CA5AEC"/>
    <w:rsid w:val="00CA6114"/>
    <w:rsid w:val="00CA704A"/>
    <w:rsid w:val="00CB0797"/>
    <w:rsid w:val="00CB21FF"/>
    <w:rsid w:val="00CB2527"/>
    <w:rsid w:val="00CB5CAE"/>
    <w:rsid w:val="00CB644C"/>
    <w:rsid w:val="00CB6CAA"/>
    <w:rsid w:val="00CB78ED"/>
    <w:rsid w:val="00CC0004"/>
    <w:rsid w:val="00CC19A0"/>
    <w:rsid w:val="00CC4E55"/>
    <w:rsid w:val="00CC550E"/>
    <w:rsid w:val="00CC5AC6"/>
    <w:rsid w:val="00CD0DCE"/>
    <w:rsid w:val="00CD1628"/>
    <w:rsid w:val="00CD1D27"/>
    <w:rsid w:val="00CD27B7"/>
    <w:rsid w:val="00CD2867"/>
    <w:rsid w:val="00CD3807"/>
    <w:rsid w:val="00CD3AE7"/>
    <w:rsid w:val="00CD3C10"/>
    <w:rsid w:val="00CD5194"/>
    <w:rsid w:val="00CD5981"/>
    <w:rsid w:val="00CD79FA"/>
    <w:rsid w:val="00CE10E6"/>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06531"/>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6B9B"/>
    <w:rsid w:val="00DE07A1"/>
    <w:rsid w:val="00DE21A2"/>
    <w:rsid w:val="00DE2776"/>
    <w:rsid w:val="00DE3B11"/>
    <w:rsid w:val="00DE5EE7"/>
    <w:rsid w:val="00DE7183"/>
    <w:rsid w:val="00DF1DAC"/>
    <w:rsid w:val="00DF2165"/>
    <w:rsid w:val="00DF5A24"/>
    <w:rsid w:val="00DF60E6"/>
    <w:rsid w:val="00DF6105"/>
    <w:rsid w:val="00DF659E"/>
    <w:rsid w:val="00DF65F7"/>
    <w:rsid w:val="00DF7D50"/>
    <w:rsid w:val="00E01524"/>
    <w:rsid w:val="00E0320F"/>
    <w:rsid w:val="00E07C16"/>
    <w:rsid w:val="00E1021D"/>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977"/>
    <w:rsid w:val="00E4415D"/>
    <w:rsid w:val="00E44AB8"/>
    <w:rsid w:val="00E47BD8"/>
    <w:rsid w:val="00E50D3F"/>
    <w:rsid w:val="00E520BE"/>
    <w:rsid w:val="00E526B1"/>
    <w:rsid w:val="00E53413"/>
    <w:rsid w:val="00E5484A"/>
    <w:rsid w:val="00E54E17"/>
    <w:rsid w:val="00E563F6"/>
    <w:rsid w:val="00E56A7A"/>
    <w:rsid w:val="00E60419"/>
    <w:rsid w:val="00E60E01"/>
    <w:rsid w:val="00E617D3"/>
    <w:rsid w:val="00E61E36"/>
    <w:rsid w:val="00E633C1"/>
    <w:rsid w:val="00E65532"/>
    <w:rsid w:val="00E667B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1C1"/>
    <w:rsid w:val="00E9280F"/>
    <w:rsid w:val="00E93C8B"/>
    <w:rsid w:val="00E93D8F"/>
    <w:rsid w:val="00E9531E"/>
    <w:rsid w:val="00E95E41"/>
    <w:rsid w:val="00E95E4C"/>
    <w:rsid w:val="00E977CE"/>
    <w:rsid w:val="00E97E05"/>
    <w:rsid w:val="00EA34E2"/>
    <w:rsid w:val="00EA52D1"/>
    <w:rsid w:val="00EA703E"/>
    <w:rsid w:val="00EA791F"/>
    <w:rsid w:val="00EB13F2"/>
    <w:rsid w:val="00EB4CDC"/>
    <w:rsid w:val="00EB671F"/>
    <w:rsid w:val="00EB70E7"/>
    <w:rsid w:val="00EB76D6"/>
    <w:rsid w:val="00EC02E8"/>
    <w:rsid w:val="00EC1139"/>
    <w:rsid w:val="00EC3842"/>
    <w:rsid w:val="00EC4299"/>
    <w:rsid w:val="00EC49D6"/>
    <w:rsid w:val="00EC4D4D"/>
    <w:rsid w:val="00EC5D5D"/>
    <w:rsid w:val="00EC7908"/>
    <w:rsid w:val="00EC7C2B"/>
    <w:rsid w:val="00ED1F02"/>
    <w:rsid w:val="00ED213D"/>
    <w:rsid w:val="00EE15B5"/>
    <w:rsid w:val="00EE2087"/>
    <w:rsid w:val="00EE20A1"/>
    <w:rsid w:val="00EE6670"/>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E0"/>
    <w:rsid w:val="00F2601A"/>
    <w:rsid w:val="00F26701"/>
    <w:rsid w:val="00F310D7"/>
    <w:rsid w:val="00F331D6"/>
    <w:rsid w:val="00F368B9"/>
    <w:rsid w:val="00F3739F"/>
    <w:rsid w:val="00F374C1"/>
    <w:rsid w:val="00F37B34"/>
    <w:rsid w:val="00F37C53"/>
    <w:rsid w:val="00F41C34"/>
    <w:rsid w:val="00F4212F"/>
    <w:rsid w:val="00F43D9F"/>
    <w:rsid w:val="00F447DB"/>
    <w:rsid w:val="00F447FA"/>
    <w:rsid w:val="00F44BD1"/>
    <w:rsid w:val="00F469B9"/>
    <w:rsid w:val="00F46C32"/>
    <w:rsid w:val="00F46ECB"/>
    <w:rsid w:val="00F50F94"/>
    <w:rsid w:val="00F525B5"/>
    <w:rsid w:val="00F53D53"/>
    <w:rsid w:val="00F543B9"/>
    <w:rsid w:val="00F54602"/>
    <w:rsid w:val="00F56177"/>
    <w:rsid w:val="00F56187"/>
    <w:rsid w:val="00F575D3"/>
    <w:rsid w:val="00F5786C"/>
    <w:rsid w:val="00F62117"/>
    <w:rsid w:val="00F62365"/>
    <w:rsid w:val="00F630A7"/>
    <w:rsid w:val="00F6520C"/>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CB4"/>
    <w:rsid w:val="00FB04E9"/>
    <w:rsid w:val="00FB1179"/>
    <w:rsid w:val="00FB1C6B"/>
    <w:rsid w:val="00FB2B27"/>
    <w:rsid w:val="00FB3361"/>
    <w:rsid w:val="00FB42B4"/>
    <w:rsid w:val="00FB4841"/>
    <w:rsid w:val="00FB6C94"/>
    <w:rsid w:val="00FB7F8B"/>
    <w:rsid w:val="00FC0FC4"/>
    <w:rsid w:val="00FC22F5"/>
    <w:rsid w:val="00FC3753"/>
    <w:rsid w:val="00FC5170"/>
    <w:rsid w:val="00FC5743"/>
    <w:rsid w:val="00FC6240"/>
    <w:rsid w:val="00FD118C"/>
    <w:rsid w:val="00FD332F"/>
    <w:rsid w:val="00FD7395"/>
    <w:rsid w:val="00FE1CC1"/>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2497"/>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9/6/pdf/00337148.pdf" TargetMode="External"/><Relationship Id="rId13" Type="http://schemas.openxmlformats.org/officeDocument/2006/relationships/hyperlink" Target="http://www1.tce.pr.gov.br/multimidia/2019/5/pdf/00336738.pdf" TargetMode="External"/><Relationship Id="rId18" Type="http://schemas.openxmlformats.org/officeDocument/2006/relationships/hyperlink" Target="http://www1.tce.pr.gov.br/multimidia/2019/5/pdf/00336872.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1.tce.pr.gov.br/conteudo/boletim-de-jurisprudencia-internacional/316601/area/249" TargetMode="External"/><Relationship Id="rId7" Type="http://schemas.openxmlformats.org/officeDocument/2006/relationships/endnotes" Target="endnotes.xml"/><Relationship Id="rId12" Type="http://schemas.openxmlformats.org/officeDocument/2006/relationships/hyperlink" Target="http://www1.tce.pr.gov.br/multimidia/2019/5/pdf/00336819.pdf" TargetMode="External"/><Relationship Id="rId17" Type="http://schemas.openxmlformats.org/officeDocument/2006/relationships/hyperlink" Target="http://www1.tce.pr.gov.br/multimidia/2019/5/pdf/00336873.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1.tce.pr.gov.br/multimidia/2019/6/pdf/00337111.pdf" TargetMode="External"/><Relationship Id="rId20" Type="http://schemas.openxmlformats.org/officeDocument/2006/relationships/hyperlink" Target="http://www1.tce.pr.gov.br/conteudo/teses-ambientais/316603/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9/5/pdf/00336825.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1.tce.pr.gov.br/multimidia/2019/6/pdf/00337303.pdf" TargetMode="External"/><Relationship Id="rId23" Type="http://schemas.openxmlformats.org/officeDocument/2006/relationships/hyperlink" Target="http://www1.tce.pr.gov.br/conteudo/sumulas-selecionadas/316602/area/249" TargetMode="External"/><Relationship Id="rId10" Type="http://schemas.openxmlformats.org/officeDocument/2006/relationships/hyperlink" Target="http://www1.tce.pr.gov.br/multimidia/2019/5/pdf/00336834.pdf" TargetMode="External"/><Relationship Id="rId19" Type="http://schemas.openxmlformats.org/officeDocument/2006/relationships/hyperlink" Target="http://www1.tce.pr.gov.br/conteudo/pesquisas-prontas/308475/area/249" TargetMode="External"/><Relationship Id="rId4" Type="http://schemas.openxmlformats.org/officeDocument/2006/relationships/settings" Target="settings.xml"/><Relationship Id="rId9" Type="http://schemas.openxmlformats.org/officeDocument/2006/relationships/hyperlink" Target="http://www1.tce.pr.gov.br/multimidia/2019/5/pdf/00336835.pdf" TargetMode="External"/><Relationship Id="rId14" Type="http://schemas.openxmlformats.org/officeDocument/2006/relationships/hyperlink" Target="http://www1.tce.pr.gov.br/multimidia/2019/5/pdf/00336810.pdf" TargetMode="External"/><Relationship Id="rId22" Type="http://schemas.openxmlformats.org/officeDocument/2006/relationships/hyperlink" Target="http://www1.tce.pr.gov.br/conteudo/repercussao-geral-no-stf-e-os-tribunais-de-contas/307026/area/249"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A7A77-836A-4A41-A1C6-DEAB17DF7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3258</Words>
  <Characters>17597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8</cp:revision>
  <cp:lastPrinted>2019-04-17T13:57:00Z</cp:lastPrinted>
  <dcterms:created xsi:type="dcterms:W3CDTF">2019-06-25T12:52:00Z</dcterms:created>
  <dcterms:modified xsi:type="dcterms:W3CDTF">2019-06-25T14:49:00Z</dcterms:modified>
</cp:coreProperties>
</file>