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2F" w:rsidRPr="0022060B" w:rsidRDefault="0038012F" w:rsidP="00816942">
      <w:pPr>
        <w:pStyle w:val="Cabealho"/>
        <w:spacing w:line="276" w:lineRule="auto"/>
        <w:jc w:val="center"/>
        <w:rPr>
          <w:rFonts w:ascii="Arial" w:hAnsi="Arial" w:cs="Arial"/>
          <w:sz w:val="20"/>
          <w:szCs w:val="20"/>
        </w:rPr>
      </w:pPr>
      <w:r w:rsidRPr="0022060B">
        <w:rPr>
          <w:rFonts w:ascii="Arial" w:hAnsi="Arial" w:cs="Arial"/>
          <w:b/>
          <w:sz w:val="20"/>
          <w:szCs w:val="20"/>
        </w:rPr>
        <w:t>Boletim de Jurisprudência TCE/PR</w:t>
      </w:r>
      <w:r w:rsidRPr="0022060B">
        <w:rPr>
          <w:rFonts w:ascii="Arial" w:hAnsi="Arial" w:cs="Arial"/>
          <w:sz w:val="20"/>
          <w:szCs w:val="20"/>
        </w:rPr>
        <w:t xml:space="preserve"> </w:t>
      </w:r>
    </w:p>
    <w:p w:rsidR="00814325" w:rsidRDefault="00814325" w:rsidP="00816942">
      <w:pPr>
        <w:spacing w:after="0"/>
        <w:jc w:val="center"/>
        <w:rPr>
          <w:rFonts w:ascii="Arial" w:hAnsi="Arial" w:cs="Arial"/>
          <w:b/>
          <w:sz w:val="20"/>
          <w:szCs w:val="20"/>
        </w:rPr>
      </w:pPr>
    </w:p>
    <w:p w:rsidR="001B5F7A" w:rsidRDefault="001B5F7A" w:rsidP="00816942">
      <w:pPr>
        <w:spacing w:after="0"/>
        <w:jc w:val="center"/>
        <w:rPr>
          <w:rFonts w:ascii="Arial" w:hAnsi="Arial" w:cs="Arial"/>
          <w:b/>
          <w:sz w:val="20"/>
          <w:szCs w:val="20"/>
        </w:rPr>
      </w:pPr>
      <w:r w:rsidRPr="0022060B">
        <w:rPr>
          <w:rFonts w:ascii="Arial" w:hAnsi="Arial" w:cs="Arial"/>
          <w:b/>
          <w:sz w:val="20"/>
          <w:szCs w:val="20"/>
        </w:rPr>
        <w:t xml:space="preserve">Número </w:t>
      </w:r>
      <w:r w:rsidR="00C571E2">
        <w:rPr>
          <w:rFonts w:ascii="Arial" w:hAnsi="Arial" w:cs="Arial"/>
          <w:b/>
          <w:sz w:val="20"/>
          <w:szCs w:val="20"/>
        </w:rPr>
        <w:t>3</w:t>
      </w:r>
      <w:r w:rsidR="00513B87">
        <w:rPr>
          <w:rFonts w:ascii="Arial" w:hAnsi="Arial" w:cs="Arial"/>
          <w:b/>
          <w:sz w:val="20"/>
          <w:szCs w:val="20"/>
        </w:rPr>
        <w:t>7</w:t>
      </w:r>
    </w:p>
    <w:p w:rsidR="006F08D4" w:rsidRPr="0022060B" w:rsidRDefault="006F08D4" w:rsidP="00816942">
      <w:pPr>
        <w:spacing w:after="0"/>
        <w:jc w:val="center"/>
        <w:rPr>
          <w:rFonts w:ascii="Arial" w:hAnsi="Arial" w:cs="Arial"/>
          <w:b/>
          <w:sz w:val="20"/>
          <w:szCs w:val="20"/>
        </w:rPr>
      </w:pPr>
    </w:p>
    <w:p w:rsidR="001B5F7A" w:rsidRPr="00C23452" w:rsidRDefault="001B5F7A" w:rsidP="00816942">
      <w:pPr>
        <w:spacing w:after="0"/>
        <w:jc w:val="center"/>
        <w:rPr>
          <w:rFonts w:ascii="Arial" w:hAnsi="Arial" w:cs="Arial"/>
          <w:b/>
          <w:sz w:val="20"/>
          <w:szCs w:val="20"/>
        </w:rPr>
      </w:pPr>
      <w:r w:rsidRPr="00C23452">
        <w:rPr>
          <w:rFonts w:ascii="Arial" w:hAnsi="Arial" w:cs="Arial"/>
          <w:b/>
          <w:sz w:val="20"/>
          <w:szCs w:val="20"/>
        </w:rPr>
        <w:t xml:space="preserve">Sessões: </w:t>
      </w:r>
      <w:r w:rsidR="00C23452" w:rsidRPr="00C23452">
        <w:rPr>
          <w:rFonts w:ascii="Arial" w:hAnsi="Arial" w:cs="Arial"/>
          <w:b/>
          <w:sz w:val="20"/>
          <w:szCs w:val="20"/>
        </w:rPr>
        <w:t>15</w:t>
      </w:r>
      <w:r w:rsidR="00814325" w:rsidRPr="00C23452">
        <w:rPr>
          <w:rFonts w:ascii="Arial" w:hAnsi="Arial" w:cs="Arial"/>
          <w:b/>
          <w:sz w:val="20"/>
          <w:szCs w:val="20"/>
        </w:rPr>
        <w:t>.</w:t>
      </w:r>
      <w:r w:rsidR="00015FB0" w:rsidRPr="00C23452">
        <w:rPr>
          <w:rFonts w:ascii="Arial" w:hAnsi="Arial" w:cs="Arial"/>
          <w:b/>
          <w:sz w:val="20"/>
          <w:szCs w:val="20"/>
        </w:rPr>
        <w:t>0</w:t>
      </w:r>
      <w:r w:rsidR="00B16F6C" w:rsidRPr="00C23452">
        <w:rPr>
          <w:rFonts w:ascii="Arial" w:hAnsi="Arial" w:cs="Arial"/>
          <w:b/>
          <w:sz w:val="20"/>
          <w:szCs w:val="20"/>
        </w:rPr>
        <w:t>5</w:t>
      </w:r>
      <w:r w:rsidR="005A0FD0" w:rsidRPr="00C23452">
        <w:rPr>
          <w:rFonts w:ascii="Arial" w:hAnsi="Arial" w:cs="Arial"/>
          <w:b/>
          <w:sz w:val="20"/>
          <w:szCs w:val="20"/>
        </w:rPr>
        <w:t xml:space="preserve"> </w:t>
      </w:r>
      <w:r w:rsidR="000D4DE6" w:rsidRPr="00C23452">
        <w:rPr>
          <w:rFonts w:ascii="Arial" w:hAnsi="Arial" w:cs="Arial"/>
          <w:b/>
          <w:sz w:val="20"/>
          <w:szCs w:val="20"/>
        </w:rPr>
        <w:t>a</w:t>
      </w:r>
      <w:r w:rsidRPr="00C23452">
        <w:rPr>
          <w:rFonts w:ascii="Arial" w:hAnsi="Arial" w:cs="Arial"/>
          <w:b/>
          <w:sz w:val="20"/>
          <w:szCs w:val="20"/>
        </w:rPr>
        <w:t xml:space="preserve"> </w:t>
      </w:r>
      <w:r w:rsidR="00C23452" w:rsidRPr="00C23452">
        <w:rPr>
          <w:rFonts w:ascii="Arial" w:hAnsi="Arial" w:cs="Arial"/>
          <w:b/>
          <w:sz w:val="20"/>
          <w:szCs w:val="20"/>
        </w:rPr>
        <w:t>24</w:t>
      </w:r>
      <w:r w:rsidR="005A0FD0" w:rsidRPr="00C23452">
        <w:rPr>
          <w:rFonts w:ascii="Arial" w:hAnsi="Arial" w:cs="Arial"/>
          <w:b/>
          <w:sz w:val="20"/>
          <w:szCs w:val="20"/>
        </w:rPr>
        <w:t>.</w:t>
      </w:r>
      <w:r w:rsidR="00015FB0" w:rsidRPr="00C23452">
        <w:rPr>
          <w:rFonts w:ascii="Arial" w:hAnsi="Arial" w:cs="Arial"/>
          <w:b/>
          <w:sz w:val="20"/>
          <w:szCs w:val="20"/>
        </w:rPr>
        <w:t>0</w:t>
      </w:r>
      <w:r w:rsidR="00B16F6C" w:rsidRPr="00C23452">
        <w:rPr>
          <w:rFonts w:ascii="Arial" w:hAnsi="Arial" w:cs="Arial"/>
          <w:b/>
          <w:sz w:val="20"/>
          <w:szCs w:val="20"/>
        </w:rPr>
        <w:t>5</w:t>
      </w:r>
      <w:r w:rsidRPr="00C23452">
        <w:rPr>
          <w:rFonts w:ascii="Arial" w:hAnsi="Arial" w:cs="Arial"/>
          <w:b/>
          <w:sz w:val="20"/>
          <w:szCs w:val="20"/>
        </w:rPr>
        <w:t xml:space="preserve"> de 201</w:t>
      </w:r>
      <w:r w:rsidR="00015FB0" w:rsidRPr="00C23452">
        <w:rPr>
          <w:rFonts w:ascii="Arial" w:hAnsi="Arial" w:cs="Arial"/>
          <w:b/>
          <w:sz w:val="20"/>
          <w:szCs w:val="20"/>
        </w:rPr>
        <w:t>8</w:t>
      </w:r>
    </w:p>
    <w:p w:rsidR="007436B5" w:rsidRDefault="007436B5"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22060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22060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 xml:space="preserve">As informações aqui apresentadas não são </w:t>
      </w:r>
      <w:proofErr w:type="gramStart"/>
      <w:r w:rsidRPr="0022060B">
        <w:rPr>
          <w:rFonts w:ascii="Arial" w:hAnsi="Arial" w:cs="Arial"/>
          <w:sz w:val="20"/>
          <w:szCs w:val="20"/>
        </w:rPr>
        <w:t>repositórios</w:t>
      </w:r>
      <w:proofErr w:type="gramEnd"/>
      <w:r w:rsidRPr="0022060B">
        <w:rPr>
          <w:rFonts w:ascii="Arial" w:hAnsi="Arial" w:cs="Arial"/>
          <w:sz w:val="20"/>
          <w:szCs w:val="20"/>
        </w:rPr>
        <w:t xml:space="preserve"> oficiais de jurisprudência.</w:t>
      </w:r>
    </w:p>
    <w:p w:rsidR="00FE7B14" w:rsidRPr="0022060B" w:rsidRDefault="00FE7B14"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S</w:t>
      </w:r>
      <w:r w:rsidR="00221D15" w:rsidRPr="0022060B">
        <w:rPr>
          <w:rFonts w:ascii="Arial" w:hAnsi="Arial" w:cs="Arial"/>
          <w:b/>
          <w:sz w:val="20"/>
          <w:szCs w:val="20"/>
        </w:rPr>
        <w:t>U</w:t>
      </w:r>
      <w:r w:rsidRPr="0022060B">
        <w:rPr>
          <w:rFonts w:ascii="Arial" w:hAnsi="Arial" w:cs="Arial"/>
          <w:b/>
          <w:sz w:val="20"/>
          <w:szCs w:val="20"/>
        </w:rPr>
        <w:t>MÁRIO</w:t>
      </w:r>
    </w:p>
    <w:p w:rsidR="004429A2" w:rsidRDefault="004429A2" w:rsidP="00816942">
      <w:pPr>
        <w:spacing w:after="0"/>
        <w:jc w:val="both"/>
        <w:rPr>
          <w:rStyle w:val="Hyperlink"/>
          <w:rFonts w:ascii="Arial" w:hAnsi="Arial" w:cs="Arial"/>
          <w:b/>
          <w:color w:val="000000" w:themeColor="text1"/>
          <w:sz w:val="20"/>
          <w:szCs w:val="20"/>
          <w:u w:val="none"/>
        </w:rPr>
      </w:pPr>
    </w:p>
    <w:p w:rsidR="00A10FD9" w:rsidRDefault="00A10FD9" w:rsidP="00A10FD9">
      <w:pPr>
        <w:autoSpaceDE w:val="0"/>
        <w:autoSpaceDN w:val="0"/>
        <w:adjustRightInd w:val="0"/>
        <w:spacing w:after="0"/>
        <w:jc w:val="both"/>
        <w:rPr>
          <w:rFonts w:ascii="Arial" w:hAnsi="Arial" w:cs="Arial"/>
          <w:sz w:val="20"/>
          <w:szCs w:val="20"/>
        </w:rPr>
      </w:pPr>
      <w:r w:rsidRPr="00A10FD9">
        <w:rPr>
          <w:rFonts w:ascii="Arial" w:hAnsi="Arial" w:cs="Arial"/>
          <w:sz w:val="20"/>
          <w:szCs w:val="20"/>
        </w:rPr>
        <w:t>1. Relatório de Inspeção. Legislação municipal utiliza o salário mínimo como vencimento base da maioria dos cargos públicos efetivos. Determinações ao Município.</w:t>
      </w:r>
    </w:p>
    <w:p w:rsidR="00A10FD9" w:rsidRPr="00A10FD9" w:rsidRDefault="00A10FD9" w:rsidP="00A10FD9">
      <w:pPr>
        <w:autoSpaceDE w:val="0"/>
        <w:autoSpaceDN w:val="0"/>
        <w:adjustRightInd w:val="0"/>
        <w:spacing w:after="0"/>
        <w:jc w:val="both"/>
        <w:rPr>
          <w:rFonts w:ascii="Arial" w:hAnsi="Arial" w:cs="Arial"/>
          <w:sz w:val="20"/>
          <w:szCs w:val="20"/>
        </w:rPr>
      </w:pPr>
    </w:p>
    <w:p w:rsidR="00A10FD9" w:rsidRPr="00A10FD9" w:rsidRDefault="00A10FD9" w:rsidP="00A10FD9">
      <w:pPr>
        <w:spacing w:after="0"/>
        <w:jc w:val="both"/>
        <w:rPr>
          <w:rFonts w:ascii="Arial" w:hAnsi="Arial" w:cs="Arial"/>
          <w:sz w:val="20"/>
          <w:szCs w:val="20"/>
        </w:rPr>
      </w:pPr>
      <w:r w:rsidRPr="00A10FD9">
        <w:rPr>
          <w:rFonts w:ascii="Arial" w:hAnsi="Arial" w:cs="Arial"/>
          <w:sz w:val="20"/>
          <w:szCs w:val="20"/>
        </w:rPr>
        <w:t xml:space="preserve">2. Prestação de Contas Anual. Poder Legislativo. Gastos com Publicidade. Período eleitoral. Pequeno valor. Razoabilidade. </w:t>
      </w:r>
    </w:p>
    <w:p w:rsidR="00A10FD9" w:rsidRDefault="00A10FD9" w:rsidP="00816942">
      <w:pPr>
        <w:spacing w:after="0"/>
        <w:jc w:val="both"/>
        <w:rPr>
          <w:rStyle w:val="Hyperlink"/>
          <w:rFonts w:ascii="Arial" w:hAnsi="Arial" w:cs="Arial"/>
          <w:b/>
          <w:color w:val="000000" w:themeColor="text1"/>
          <w:sz w:val="20"/>
          <w:szCs w:val="20"/>
          <w:u w:val="none"/>
        </w:rPr>
      </w:pPr>
    </w:p>
    <w:p w:rsidR="00E71584" w:rsidRPr="00E71584" w:rsidRDefault="00E71584" w:rsidP="00E71584">
      <w:pPr>
        <w:autoSpaceDE w:val="0"/>
        <w:autoSpaceDN w:val="0"/>
        <w:adjustRightInd w:val="0"/>
        <w:spacing w:after="0"/>
        <w:jc w:val="both"/>
        <w:rPr>
          <w:rFonts w:ascii="Arial" w:hAnsi="Arial" w:cs="Arial"/>
          <w:sz w:val="20"/>
          <w:szCs w:val="20"/>
        </w:rPr>
      </w:pPr>
      <w:r w:rsidRPr="00E71584">
        <w:rPr>
          <w:rFonts w:ascii="Arial" w:hAnsi="Arial" w:cs="Arial"/>
          <w:sz w:val="20"/>
          <w:szCs w:val="20"/>
        </w:rPr>
        <w:t xml:space="preserve">3. Inativação. Equívoco no cálculo dos proventos. Incorporação integral de verba transitória. Inconstitucionalidade conforme decidido </w:t>
      </w:r>
      <w:proofErr w:type="gramStart"/>
      <w:r w:rsidRPr="00E71584">
        <w:rPr>
          <w:rFonts w:ascii="Arial" w:hAnsi="Arial" w:cs="Arial"/>
          <w:sz w:val="20"/>
          <w:szCs w:val="20"/>
        </w:rPr>
        <w:t>no Prejulgado</w:t>
      </w:r>
      <w:proofErr w:type="gramEnd"/>
      <w:r w:rsidRPr="00E71584">
        <w:rPr>
          <w:rFonts w:ascii="Arial" w:hAnsi="Arial" w:cs="Arial"/>
          <w:sz w:val="20"/>
          <w:szCs w:val="20"/>
        </w:rPr>
        <w:t xml:space="preserve"> 7. Ausência de direito adquirido, preenchimento dos requisitos da lei municipal após EC nº 20/98. Negativa de registro conforme precedentes.</w:t>
      </w:r>
    </w:p>
    <w:p w:rsidR="00E71584" w:rsidRDefault="00E71584" w:rsidP="00816942">
      <w:pPr>
        <w:spacing w:after="0"/>
        <w:jc w:val="both"/>
        <w:rPr>
          <w:rStyle w:val="Hyperlink"/>
          <w:rFonts w:ascii="Arial" w:hAnsi="Arial" w:cs="Arial"/>
          <w:b/>
          <w:color w:val="000000" w:themeColor="text1"/>
          <w:sz w:val="20"/>
          <w:szCs w:val="20"/>
          <w:u w:val="none"/>
        </w:rPr>
      </w:pPr>
    </w:p>
    <w:p w:rsidR="003E7AC6" w:rsidRPr="003E7AC6" w:rsidRDefault="003E7AC6" w:rsidP="003E7AC6">
      <w:pPr>
        <w:autoSpaceDE w:val="0"/>
        <w:autoSpaceDN w:val="0"/>
        <w:adjustRightInd w:val="0"/>
        <w:spacing w:after="0"/>
        <w:jc w:val="both"/>
        <w:rPr>
          <w:rFonts w:ascii="Arial" w:hAnsi="Arial" w:cs="Arial"/>
          <w:sz w:val="20"/>
          <w:szCs w:val="20"/>
        </w:rPr>
      </w:pPr>
      <w:r w:rsidRPr="003E7AC6">
        <w:rPr>
          <w:rFonts w:ascii="Arial" w:hAnsi="Arial" w:cs="Arial"/>
          <w:sz w:val="20"/>
          <w:szCs w:val="20"/>
        </w:rPr>
        <w:t>4. Revisão de proventos. Determinação judicial. Incorporação de verba aos proventos. Ausência de registro da aposentadoria do servidor junto a esta Corte de Contas. Inativação ocorrida em 1990. Aplicação da Súmula nº 05. Proteção da confiança legítima conforme precedentes desta Corte. Legalidade e registro.</w:t>
      </w:r>
    </w:p>
    <w:p w:rsidR="003E7AC6" w:rsidRDefault="003E7AC6" w:rsidP="00816942">
      <w:pPr>
        <w:spacing w:after="0"/>
        <w:jc w:val="both"/>
        <w:rPr>
          <w:rStyle w:val="Hyperlink"/>
          <w:rFonts w:ascii="Arial" w:hAnsi="Arial" w:cs="Arial"/>
          <w:b/>
          <w:color w:val="000000" w:themeColor="text1"/>
          <w:sz w:val="20"/>
          <w:szCs w:val="20"/>
          <w:u w:val="none"/>
        </w:rPr>
      </w:pPr>
    </w:p>
    <w:p w:rsidR="00C44D47" w:rsidRDefault="00C44D47" w:rsidP="00C44D47">
      <w:pPr>
        <w:autoSpaceDE w:val="0"/>
        <w:autoSpaceDN w:val="0"/>
        <w:adjustRightInd w:val="0"/>
        <w:spacing w:after="0"/>
        <w:jc w:val="both"/>
        <w:rPr>
          <w:rFonts w:ascii="Arial" w:hAnsi="Arial" w:cs="Arial"/>
          <w:sz w:val="20"/>
          <w:szCs w:val="20"/>
        </w:rPr>
      </w:pPr>
      <w:r w:rsidRPr="00C44D47">
        <w:rPr>
          <w:rFonts w:ascii="Arial" w:hAnsi="Arial" w:cs="Arial"/>
          <w:sz w:val="20"/>
          <w:szCs w:val="20"/>
        </w:rPr>
        <w:t xml:space="preserve">5. Prestação de contas. Instituto de previdência municipal. Regularidade com ressalvas. Atraso na entrega dos dados dos períodos Julho, </w:t>
      </w:r>
      <w:proofErr w:type="gramStart"/>
      <w:r w:rsidRPr="00C44D47">
        <w:rPr>
          <w:rFonts w:ascii="Arial" w:hAnsi="Arial" w:cs="Arial"/>
          <w:sz w:val="20"/>
          <w:szCs w:val="20"/>
        </w:rPr>
        <w:t>Setembro</w:t>
      </w:r>
      <w:proofErr w:type="gramEnd"/>
      <w:r w:rsidRPr="00C44D47">
        <w:rPr>
          <w:rFonts w:ascii="Arial" w:hAnsi="Arial" w:cs="Arial"/>
          <w:sz w:val="20"/>
          <w:szCs w:val="20"/>
        </w:rPr>
        <w:t xml:space="preserve"> e Outubro do sistema SIM – Acompanhamento Mensal. Atraso dos registros contábeis na conta Provisões Matemáticas Previdenciárias.</w:t>
      </w:r>
    </w:p>
    <w:p w:rsidR="0061577B" w:rsidRDefault="0061577B" w:rsidP="00C44D47">
      <w:pPr>
        <w:autoSpaceDE w:val="0"/>
        <w:autoSpaceDN w:val="0"/>
        <w:adjustRightInd w:val="0"/>
        <w:spacing w:after="0"/>
        <w:jc w:val="both"/>
        <w:rPr>
          <w:rFonts w:ascii="Arial" w:hAnsi="Arial" w:cs="Arial"/>
          <w:sz w:val="20"/>
          <w:szCs w:val="20"/>
        </w:rPr>
      </w:pPr>
    </w:p>
    <w:p w:rsidR="0061577B" w:rsidRDefault="0061577B" w:rsidP="0061577B">
      <w:pPr>
        <w:autoSpaceDE w:val="0"/>
        <w:autoSpaceDN w:val="0"/>
        <w:adjustRightInd w:val="0"/>
        <w:spacing w:after="0"/>
        <w:jc w:val="both"/>
        <w:rPr>
          <w:rFonts w:ascii="Arial" w:hAnsi="Arial" w:cs="Arial"/>
          <w:sz w:val="20"/>
          <w:szCs w:val="20"/>
        </w:rPr>
      </w:pPr>
      <w:r w:rsidRPr="0061577B">
        <w:rPr>
          <w:rFonts w:ascii="Arial" w:hAnsi="Arial" w:cs="Arial"/>
          <w:sz w:val="20"/>
          <w:szCs w:val="20"/>
        </w:rPr>
        <w:t xml:space="preserve">6. Prestação de contas. Consórcio municipal. Regularidade com ressalvas. Déficit orçamentário/financeiro de fontes financeiras não vinculadas. </w:t>
      </w:r>
    </w:p>
    <w:p w:rsidR="00F830BE" w:rsidRDefault="00F830BE" w:rsidP="0061577B">
      <w:pPr>
        <w:autoSpaceDE w:val="0"/>
        <w:autoSpaceDN w:val="0"/>
        <w:adjustRightInd w:val="0"/>
        <w:spacing w:after="0"/>
        <w:jc w:val="both"/>
        <w:rPr>
          <w:rFonts w:ascii="Arial" w:hAnsi="Arial" w:cs="Arial"/>
          <w:sz w:val="20"/>
          <w:szCs w:val="20"/>
        </w:rPr>
      </w:pPr>
    </w:p>
    <w:p w:rsidR="00F830BE" w:rsidRPr="00F830BE" w:rsidRDefault="00F830BE" w:rsidP="00F830BE">
      <w:pPr>
        <w:autoSpaceDE w:val="0"/>
        <w:autoSpaceDN w:val="0"/>
        <w:adjustRightInd w:val="0"/>
        <w:spacing w:after="0"/>
        <w:jc w:val="both"/>
        <w:rPr>
          <w:rFonts w:ascii="Arial" w:hAnsi="Arial" w:cs="Arial"/>
          <w:sz w:val="20"/>
          <w:szCs w:val="20"/>
        </w:rPr>
      </w:pPr>
      <w:r w:rsidRPr="00F830BE">
        <w:rPr>
          <w:rFonts w:ascii="Arial" w:hAnsi="Arial" w:cs="Arial"/>
          <w:sz w:val="20"/>
          <w:szCs w:val="20"/>
        </w:rPr>
        <w:lastRenderedPageBreak/>
        <w:t>7. Aposentadoria voluntária por tempo de serviço e contribuição. Descumprimento do requisito de 15 anos na carreira, nos termos do inciso II do art. 3º da 47/05. Negativa de registro.</w:t>
      </w:r>
    </w:p>
    <w:p w:rsidR="00F830BE" w:rsidRPr="0061577B" w:rsidRDefault="00F830BE" w:rsidP="0061577B">
      <w:pPr>
        <w:autoSpaceDE w:val="0"/>
        <w:autoSpaceDN w:val="0"/>
        <w:adjustRightInd w:val="0"/>
        <w:spacing w:after="0"/>
        <w:jc w:val="both"/>
        <w:rPr>
          <w:rFonts w:ascii="Arial" w:hAnsi="Arial" w:cs="Arial"/>
          <w:sz w:val="20"/>
          <w:szCs w:val="20"/>
        </w:rPr>
      </w:pPr>
    </w:p>
    <w:p w:rsidR="00F70223" w:rsidRPr="00F70223" w:rsidRDefault="00F70223" w:rsidP="00F70223">
      <w:pPr>
        <w:autoSpaceDE w:val="0"/>
        <w:autoSpaceDN w:val="0"/>
        <w:adjustRightInd w:val="0"/>
        <w:spacing w:after="0"/>
        <w:jc w:val="both"/>
        <w:rPr>
          <w:rFonts w:ascii="Arial" w:hAnsi="Arial" w:cs="Arial"/>
          <w:sz w:val="20"/>
          <w:szCs w:val="20"/>
        </w:rPr>
      </w:pPr>
      <w:r w:rsidRPr="00F70223">
        <w:rPr>
          <w:rFonts w:ascii="Arial" w:hAnsi="Arial" w:cs="Arial"/>
          <w:sz w:val="20"/>
          <w:szCs w:val="20"/>
        </w:rPr>
        <w:t>8. Consulta. Câmara Municipal. Ato normativo que discipline o subsídio dos Agentes Políticos do Poder Legislativo sem fixar valor, mas apenas estipulando um teto, não é válido, pois contraria o §4º, do Art. 39, da Constituição Federal.</w:t>
      </w:r>
    </w:p>
    <w:p w:rsidR="0061577B" w:rsidRDefault="0061577B" w:rsidP="00C44D47">
      <w:pPr>
        <w:autoSpaceDE w:val="0"/>
        <w:autoSpaceDN w:val="0"/>
        <w:adjustRightInd w:val="0"/>
        <w:spacing w:after="0"/>
        <w:jc w:val="both"/>
        <w:rPr>
          <w:rFonts w:ascii="Arial" w:hAnsi="Arial" w:cs="Arial"/>
          <w:sz w:val="20"/>
          <w:szCs w:val="20"/>
        </w:rPr>
      </w:pPr>
    </w:p>
    <w:p w:rsidR="0084164A" w:rsidRPr="0084164A" w:rsidRDefault="0084164A" w:rsidP="0084164A">
      <w:pPr>
        <w:autoSpaceDE w:val="0"/>
        <w:autoSpaceDN w:val="0"/>
        <w:adjustRightInd w:val="0"/>
        <w:spacing w:after="0"/>
        <w:jc w:val="both"/>
        <w:rPr>
          <w:rFonts w:ascii="Arial" w:hAnsi="Arial" w:cs="Arial"/>
          <w:sz w:val="20"/>
          <w:szCs w:val="20"/>
        </w:rPr>
      </w:pPr>
      <w:r w:rsidRPr="0084164A">
        <w:rPr>
          <w:rFonts w:ascii="Arial" w:hAnsi="Arial" w:cs="Arial"/>
          <w:sz w:val="20"/>
          <w:szCs w:val="20"/>
        </w:rPr>
        <w:t>9. Consulta. Despesas com pessoal. Composição. Instruções Normativas 51/11, 84/12 e 89/13. Parcial conhecimento.</w:t>
      </w:r>
    </w:p>
    <w:p w:rsidR="0084164A" w:rsidRPr="00C44D47" w:rsidRDefault="0084164A" w:rsidP="00C44D47">
      <w:pPr>
        <w:autoSpaceDE w:val="0"/>
        <w:autoSpaceDN w:val="0"/>
        <w:adjustRightInd w:val="0"/>
        <w:spacing w:after="0"/>
        <w:jc w:val="both"/>
        <w:rPr>
          <w:rFonts w:ascii="Arial" w:hAnsi="Arial" w:cs="Arial"/>
          <w:sz w:val="20"/>
          <w:szCs w:val="20"/>
        </w:rPr>
      </w:pPr>
    </w:p>
    <w:p w:rsidR="0084164A" w:rsidRPr="0084164A" w:rsidRDefault="0084164A" w:rsidP="0084164A">
      <w:pPr>
        <w:autoSpaceDE w:val="0"/>
        <w:autoSpaceDN w:val="0"/>
        <w:adjustRightInd w:val="0"/>
        <w:spacing w:after="0"/>
        <w:jc w:val="both"/>
        <w:rPr>
          <w:rFonts w:ascii="Arial" w:hAnsi="Arial" w:cs="Arial"/>
          <w:sz w:val="20"/>
          <w:szCs w:val="20"/>
        </w:rPr>
      </w:pPr>
      <w:r w:rsidRPr="0084164A">
        <w:rPr>
          <w:rFonts w:ascii="Arial" w:hAnsi="Arial" w:cs="Arial"/>
          <w:sz w:val="20"/>
          <w:szCs w:val="20"/>
        </w:rPr>
        <w:t>10. Representação da Lei nº 8.666/93. Contratação de empresa prestadora de serviços de Transporte coletivo para transporte de funcionários e estudantes universitários. Edital que especifica empresas e universidades beneficiadas. Desrespeito aos princípios da igualdade e impessoalidade. Procedência parcial com determinação.</w:t>
      </w:r>
    </w:p>
    <w:p w:rsidR="00C44D47" w:rsidRDefault="00C44D47" w:rsidP="00816942">
      <w:pPr>
        <w:spacing w:after="0"/>
        <w:jc w:val="both"/>
        <w:rPr>
          <w:rStyle w:val="Hyperlink"/>
          <w:rFonts w:ascii="Arial" w:hAnsi="Arial" w:cs="Arial"/>
          <w:b/>
          <w:color w:val="000000" w:themeColor="text1"/>
          <w:sz w:val="20"/>
          <w:szCs w:val="20"/>
          <w:u w:val="none"/>
        </w:rPr>
      </w:pPr>
    </w:p>
    <w:p w:rsidR="0050281E" w:rsidRPr="0050281E" w:rsidRDefault="0050281E" w:rsidP="0050281E">
      <w:pPr>
        <w:autoSpaceDE w:val="0"/>
        <w:autoSpaceDN w:val="0"/>
        <w:adjustRightInd w:val="0"/>
        <w:spacing w:after="0"/>
        <w:jc w:val="both"/>
        <w:rPr>
          <w:rFonts w:ascii="Arial" w:hAnsi="Arial" w:cs="Arial"/>
          <w:sz w:val="20"/>
          <w:szCs w:val="20"/>
        </w:rPr>
      </w:pPr>
      <w:r w:rsidRPr="0050281E">
        <w:rPr>
          <w:rFonts w:ascii="Arial" w:hAnsi="Arial" w:cs="Arial"/>
          <w:sz w:val="20"/>
          <w:szCs w:val="20"/>
        </w:rPr>
        <w:t>11. Denúncia. Irregularidades nas contratações de prestadores de serviços autônomos e cessão de servidores municipais ao Instituto Ambiental do Paraná - IAP. Procedência e aplicação de multa.</w:t>
      </w:r>
    </w:p>
    <w:p w:rsidR="0050281E" w:rsidRPr="0050281E" w:rsidRDefault="0050281E" w:rsidP="00816942">
      <w:pPr>
        <w:spacing w:after="0"/>
        <w:jc w:val="both"/>
        <w:rPr>
          <w:rStyle w:val="Hyperlink"/>
          <w:rFonts w:ascii="Arial" w:hAnsi="Arial" w:cs="Arial"/>
          <w:color w:val="000000" w:themeColor="text1"/>
          <w:sz w:val="20"/>
          <w:szCs w:val="20"/>
          <w:u w:val="none"/>
        </w:rPr>
      </w:pPr>
    </w:p>
    <w:p w:rsidR="0050281E" w:rsidRDefault="0050281E" w:rsidP="0050281E">
      <w:pPr>
        <w:jc w:val="both"/>
        <w:rPr>
          <w:rFonts w:ascii="Arial" w:hAnsi="Arial" w:cs="Arial"/>
          <w:sz w:val="20"/>
          <w:szCs w:val="20"/>
        </w:rPr>
      </w:pPr>
      <w:r w:rsidRPr="0050281E">
        <w:rPr>
          <w:rFonts w:ascii="Arial" w:hAnsi="Arial" w:cs="Arial"/>
          <w:sz w:val="20"/>
          <w:szCs w:val="20"/>
        </w:rPr>
        <w:t>12. Recurso de revista. Gratificação de horas-aula. Eficácia e efetividade da lei. Regulamentação posterior por resolução.</w:t>
      </w:r>
    </w:p>
    <w:p w:rsidR="00372B09" w:rsidRPr="00372B09" w:rsidRDefault="00372B09" w:rsidP="00372B09">
      <w:pPr>
        <w:jc w:val="both"/>
        <w:rPr>
          <w:rFonts w:ascii="Arial" w:hAnsi="Arial" w:cs="Arial"/>
          <w:sz w:val="20"/>
          <w:szCs w:val="20"/>
        </w:rPr>
      </w:pPr>
      <w:r w:rsidRPr="00372B09">
        <w:rPr>
          <w:rFonts w:ascii="Arial" w:hAnsi="Arial" w:cs="Arial"/>
          <w:sz w:val="20"/>
          <w:szCs w:val="20"/>
        </w:rPr>
        <w:t xml:space="preserve">13. Representação da Lei nº 8.666/1993. Concorrência Pública. Agrupamento de profissionais de categorias distintas no mesmo lote. Ausência de justificativa. Prejuízo à competitividade. </w:t>
      </w:r>
      <w:proofErr w:type="spellStart"/>
      <w:r w:rsidRPr="00372B09">
        <w:rPr>
          <w:rFonts w:ascii="Arial" w:hAnsi="Arial" w:cs="Arial"/>
          <w:sz w:val="20"/>
          <w:szCs w:val="20"/>
        </w:rPr>
        <w:t>Dano</w:t>
      </w:r>
      <w:proofErr w:type="spellEnd"/>
      <w:r w:rsidRPr="00372B09">
        <w:rPr>
          <w:rFonts w:ascii="Arial" w:hAnsi="Arial" w:cs="Arial"/>
          <w:sz w:val="20"/>
          <w:szCs w:val="20"/>
        </w:rPr>
        <w:t xml:space="preserve"> ao erário.</w:t>
      </w:r>
    </w:p>
    <w:p w:rsidR="00712A93" w:rsidRPr="0022060B" w:rsidRDefault="00712A93" w:rsidP="008E17D7">
      <w:pPr>
        <w:shd w:val="pct10" w:color="auto" w:fill="auto"/>
        <w:spacing w:after="0"/>
        <w:jc w:val="center"/>
        <w:rPr>
          <w:rFonts w:ascii="Arial" w:hAnsi="Arial" w:cs="Arial"/>
          <w:b/>
          <w:sz w:val="20"/>
          <w:szCs w:val="20"/>
        </w:rPr>
      </w:pPr>
      <w:r w:rsidRPr="0022060B">
        <w:rPr>
          <w:rFonts w:ascii="Arial" w:hAnsi="Arial" w:cs="Arial"/>
          <w:b/>
          <w:sz w:val="20"/>
          <w:szCs w:val="20"/>
        </w:rPr>
        <w:t>PRIMEIRA CÂMARA</w:t>
      </w:r>
    </w:p>
    <w:p w:rsidR="005F7E35" w:rsidRDefault="005F7E35" w:rsidP="008E17D7">
      <w:pPr>
        <w:autoSpaceDE w:val="0"/>
        <w:autoSpaceDN w:val="0"/>
        <w:adjustRightInd w:val="0"/>
        <w:spacing w:after="0"/>
        <w:jc w:val="both"/>
        <w:rPr>
          <w:rFonts w:ascii="Arial" w:hAnsi="Arial" w:cs="Arial"/>
          <w:sz w:val="20"/>
          <w:szCs w:val="20"/>
        </w:rPr>
      </w:pPr>
    </w:p>
    <w:p w:rsidR="00F84E3B" w:rsidRPr="0016202C" w:rsidRDefault="00E709D8" w:rsidP="008E17D7">
      <w:pPr>
        <w:autoSpaceDE w:val="0"/>
        <w:autoSpaceDN w:val="0"/>
        <w:adjustRightInd w:val="0"/>
        <w:spacing w:after="0"/>
        <w:jc w:val="both"/>
        <w:rPr>
          <w:rFonts w:ascii="Arial" w:hAnsi="Arial" w:cs="Arial"/>
          <w:b/>
          <w:sz w:val="20"/>
          <w:szCs w:val="20"/>
        </w:rPr>
      </w:pPr>
      <w:r>
        <w:rPr>
          <w:rFonts w:ascii="Arial" w:hAnsi="Arial" w:cs="Arial"/>
          <w:b/>
          <w:sz w:val="20"/>
          <w:szCs w:val="20"/>
        </w:rPr>
        <w:t xml:space="preserve">1. </w:t>
      </w:r>
      <w:r w:rsidR="00F84E3B" w:rsidRPr="0016202C">
        <w:rPr>
          <w:rFonts w:ascii="Arial" w:hAnsi="Arial" w:cs="Arial"/>
          <w:b/>
          <w:sz w:val="20"/>
          <w:szCs w:val="20"/>
        </w:rPr>
        <w:t>Relatório de Inspeção. Legislação municipal utiliza o salário mínimo como vencimento base da maioria dos cargos públicos efetivos. Determinações ao Município.</w:t>
      </w:r>
    </w:p>
    <w:p w:rsidR="00F84E3B" w:rsidRPr="0016202C" w:rsidRDefault="00F84E3B" w:rsidP="008E17D7">
      <w:pPr>
        <w:autoSpaceDE w:val="0"/>
        <w:autoSpaceDN w:val="0"/>
        <w:adjustRightInd w:val="0"/>
        <w:spacing w:after="0"/>
        <w:rPr>
          <w:rFonts w:ascii="Arial" w:hAnsi="Arial" w:cs="Arial"/>
          <w:sz w:val="20"/>
          <w:szCs w:val="20"/>
        </w:rPr>
      </w:pPr>
    </w:p>
    <w:p w:rsidR="00F84E3B" w:rsidRPr="0016202C" w:rsidRDefault="00F84E3B" w:rsidP="008E17D7">
      <w:pPr>
        <w:autoSpaceDE w:val="0"/>
        <w:autoSpaceDN w:val="0"/>
        <w:adjustRightInd w:val="0"/>
        <w:spacing w:after="0"/>
        <w:jc w:val="both"/>
        <w:rPr>
          <w:rFonts w:ascii="Arial" w:hAnsi="Arial" w:cs="Arial"/>
          <w:sz w:val="20"/>
          <w:szCs w:val="20"/>
        </w:rPr>
      </w:pPr>
      <w:r w:rsidRPr="0016202C">
        <w:rPr>
          <w:rFonts w:ascii="Arial" w:hAnsi="Arial" w:cs="Arial"/>
          <w:sz w:val="20"/>
          <w:szCs w:val="20"/>
        </w:rPr>
        <w:t xml:space="preserve">A equipe de inspeção verificou que o município utilizava o salário mínimo como base para cálculo da remuneração de seus servidores. Ocorre que, como muito bem demonstrado pelo </w:t>
      </w:r>
      <w:r w:rsidRPr="0016202C">
        <w:rPr>
          <w:rFonts w:ascii="Arial" w:hAnsi="Arial" w:cs="Arial"/>
          <w:i/>
          <w:iCs/>
          <w:sz w:val="20"/>
          <w:szCs w:val="20"/>
        </w:rPr>
        <w:t xml:space="preserve">Parquet </w:t>
      </w:r>
      <w:r w:rsidRPr="0016202C">
        <w:rPr>
          <w:rFonts w:ascii="Arial" w:hAnsi="Arial" w:cs="Arial"/>
          <w:sz w:val="20"/>
          <w:szCs w:val="20"/>
        </w:rPr>
        <w:t xml:space="preserve">de Contas, a jurisprudência dos Tribunais Superiores é firme e pacífica no sentido de ser vedada a utilização/vinculação do salário mínimo para qualquer fim, de modo que, inclusive, tal vedação é taxativa e expressa de maneira clara no art. 7°, inc. IV, da Carta Magna de 1988. </w:t>
      </w:r>
    </w:p>
    <w:p w:rsidR="00F84E3B" w:rsidRPr="0016202C" w:rsidRDefault="00F84E3B" w:rsidP="008E17D7">
      <w:pPr>
        <w:autoSpaceDE w:val="0"/>
        <w:autoSpaceDN w:val="0"/>
        <w:adjustRightInd w:val="0"/>
        <w:spacing w:after="0"/>
        <w:jc w:val="both"/>
        <w:rPr>
          <w:rFonts w:ascii="Arial" w:hAnsi="Arial" w:cs="Arial"/>
          <w:sz w:val="20"/>
          <w:szCs w:val="20"/>
        </w:rPr>
      </w:pPr>
    </w:p>
    <w:p w:rsidR="004429A2" w:rsidRPr="0016202C" w:rsidRDefault="00F84E3B" w:rsidP="008E17D7">
      <w:pPr>
        <w:autoSpaceDE w:val="0"/>
        <w:autoSpaceDN w:val="0"/>
        <w:adjustRightInd w:val="0"/>
        <w:spacing w:after="0"/>
        <w:jc w:val="both"/>
        <w:rPr>
          <w:rFonts w:ascii="Arial" w:hAnsi="Arial" w:cs="Arial"/>
          <w:sz w:val="20"/>
          <w:szCs w:val="20"/>
        </w:rPr>
      </w:pPr>
      <w:r w:rsidRPr="0016202C">
        <w:rPr>
          <w:rFonts w:ascii="Arial" w:hAnsi="Arial" w:cs="Arial"/>
          <w:sz w:val="20"/>
          <w:szCs w:val="20"/>
        </w:rPr>
        <w:t>Na mesma senda, o Supremo Tribunal Federal editou as Súmulas Vinculantes n° 04, 06, 15 e 16, que, direta ou reflexamente, versam sobre a matéria em foco. Neste sentido, não tendo o município se desincumbido do dever de encaminhar projeto de lei com intuito de sanar a irregularidade aqui delineada, a procedência do presente achado é medida que se impõe.</w:t>
      </w:r>
    </w:p>
    <w:p w:rsidR="00F84E3B" w:rsidRPr="0016202C" w:rsidRDefault="00F84E3B" w:rsidP="008E17D7">
      <w:pPr>
        <w:autoSpaceDE w:val="0"/>
        <w:autoSpaceDN w:val="0"/>
        <w:adjustRightInd w:val="0"/>
        <w:spacing w:after="0"/>
        <w:jc w:val="both"/>
        <w:rPr>
          <w:rFonts w:ascii="Arial" w:hAnsi="Arial" w:cs="Arial"/>
          <w:sz w:val="20"/>
          <w:szCs w:val="20"/>
        </w:rPr>
      </w:pPr>
    </w:p>
    <w:p w:rsidR="00F84E3B" w:rsidRPr="0016202C" w:rsidRDefault="00F84E3B" w:rsidP="008E17D7">
      <w:pPr>
        <w:autoSpaceDE w:val="0"/>
        <w:autoSpaceDN w:val="0"/>
        <w:adjustRightInd w:val="0"/>
        <w:spacing w:after="0"/>
        <w:jc w:val="both"/>
        <w:rPr>
          <w:rFonts w:ascii="Arial" w:hAnsi="Arial" w:cs="Arial"/>
          <w:sz w:val="20"/>
          <w:szCs w:val="20"/>
        </w:rPr>
      </w:pPr>
      <w:r w:rsidRPr="0016202C">
        <w:rPr>
          <w:rFonts w:ascii="Arial" w:hAnsi="Arial" w:cs="Arial"/>
          <w:sz w:val="20"/>
          <w:szCs w:val="20"/>
        </w:rPr>
        <w:lastRenderedPageBreak/>
        <w:t xml:space="preserve">Processo n° 371786/15 - </w:t>
      </w:r>
      <w:hyperlink r:id="rId8" w:history="1">
        <w:r w:rsidRPr="0016202C">
          <w:rPr>
            <w:rStyle w:val="Hyperlink"/>
            <w:rFonts w:ascii="Arial" w:hAnsi="Arial" w:cs="Arial"/>
            <w:sz w:val="20"/>
            <w:szCs w:val="20"/>
          </w:rPr>
          <w:t>Acórdão n° 1170/18 - Primeira Câmara</w:t>
        </w:r>
      </w:hyperlink>
      <w:r w:rsidRPr="0016202C">
        <w:rPr>
          <w:rFonts w:ascii="Arial" w:hAnsi="Arial" w:cs="Arial"/>
          <w:sz w:val="20"/>
          <w:szCs w:val="20"/>
        </w:rPr>
        <w:t xml:space="preserve"> - Rel. Conselheiro Nestor Baptista.</w:t>
      </w:r>
    </w:p>
    <w:p w:rsidR="0016202C" w:rsidRPr="0016202C" w:rsidRDefault="0016202C" w:rsidP="008E17D7">
      <w:pPr>
        <w:autoSpaceDE w:val="0"/>
        <w:autoSpaceDN w:val="0"/>
        <w:adjustRightInd w:val="0"/>
        <w:spacing w:after="0"/>
        <w:jc w:val="both"/>
        <w:rPr>
          <w:rFonts w:ascii="Arial" w:hAnsi="Arial" w:cs="Arial"/>
          <w:sz w:val="20"/>
          <w:szCs w:val="20"/>
        </w:rPr>
      </w:pPr>
    </w:p>
    <w:p w:rsidR="0016202C" w:rsidRDefault="00E709D8" w:rsidP="0016202C">
      <w:pPr>
        <w:spacing w:after="0"/>
        <w:jc w:val="both"/>
        <w:rPr>
          <w:rFonts w:ascii="Arial" w:hAnsi="Arial" w:cs="Arial"/>
          <w:b/>
          <w:sz w:val="20"/>
          <w:szCs w:val="20"/>
        </w:rPr>
      </w:pPr>
      <w:r>
        <w:rPr>
          <w:rFonts w:ascii="Arial" w:hAnsi="Arial" w:cs="Arial"/>
          <w:b/>
          <w:sz w:val="20"/>
          <w:szCs w:val="20"/>
        </w:rPr>
        <w:t xml:space="preserve">2. </w:t>
      </w:r>
      <w:r w:rsidR="0016202C" w:rsidRPr="0016202C">
        <w:rPr>
          <w:rFonts w:ascii="Arial" w:hAnsi="Arial" w:cs="Arial"/>
          <w:b/>
          <w:sz w:val="20"/>
          <w:szCs w:val="20"/>
        </w:rPr>
        <w:t xml:space="preserve">Prestação de Contas Anual. Poder Legislativo. Gastos com Publicidade. Período eleitoral. Pequeno valor. Razoabilidade. </w:t>
      </w:r>
    </w:p>
    <w:p w:rsidR="0016202C" w:rsidRPr="0016202C" w:rsidRDefault="0016202C" w:rsidP="0016202C">
      <w:pPr>
        <w:spacing w:after="0"/>
        <w:jc w:val="both"/>
        <w:rPr>
          <w:rFonts w:ascii="Arial" w:hAnsi="Arial" w:cs="Arial"/>
          <w:b/>
          <w:sz w:val="20"/>
          <w:szCs w:val="20"/>
        </w:rPr>
      </w:pPr>
    </w:p>
    <w:p w:rsidR="0016202C" w:rsidRPr="0016202C" w:rsidRDefault="0016202C" w:rsidP="0016202C">
      <w:pPr>
        <w:spacing w:after="0"/>
        <w:jc w:val="both"/>
        <w:rPr>
          <w:rFonts w:ascii="Arial" w:hAnsi="Arial" w:cs="Arial"/>
          <w:sz w:val="20"/>
          <w:szCs w:val="20"/>
        </w:rPr>
      </w:pPr>
      <w:r w:rsidRPr="0016202C">
        <w:rPr>
          <w:rFonts w:ascii="Arial" w:hAnsi="Arial" w:cs="Arial"/>
          <w:sz w:val="20"/>
          <w:szCs w:val="20"/>
        </w:rPr>
        <w:t xml:space="preserve">Quanto às despesas com publicidade institucional realizadas no período que antecede as eleições, a </w:t>
      </w:r>
      <w:r w:rsidR="00D95B55">
        <w:rPr>
          <w:rFonts w:ascii="Arial" w:hAnsi="Arial" w:cs="Arial"/>
          <w:sz w:val="20"/>
          <w:szCs w:val="20"/>
        </w:rPr>
        <w:t>unidade técnica o</w:t>
      </w:r>
      <w:r w:rsidRPr="0016202C">
        <w:rPr>
          <w:rFonts w:ascii="Arial" w:hAnsi="Arial" w:cs="Arial"/>
          <w:sz w:val="20"/>
          <w:szCs w:val="20"/>
        </w:rPr>
        <w:t>pinou pela irregularidade e o Ministério Público de Contas opinou pela regularidade com ressalvas, tendo em vista seu pequeno valor, que</w:t>
      </w:r>
      <w:r w:rsidRPr="00D95B55">
        <w:rPr>
          <w:rFonts w:ascii="Arial" w:hAnsi="Arial" w:cs="Arial"/>
          <w:i/>
          <w:sz w:val="20"/>
          <w:szCs w:val="20"/>
        </w:rPr>
        <w:t xml:space="preserve"> “sob o prisma da razoabilidade não tem o condão de afetar a igualdade de oportunidades entre candidatos nos pleitos eleitorais, na forma prescrita no art. 73, caput, da Lei n° 9504/97”</w:t>
      </w:r>
      <w:r w:rsidRPr="0016202C">
        <w:rPr>
          <w:rFonts w:ascii="Arial" w:hAnsi="Arial" w:cs="Arial"/>
          <w:sz w:val="20"/>
          <w:szCs w:val="20"/>
        </w:rPr>
        <w:t>, posicionamento adotado neste julgado.</w:t>
      </w:r>
    </w:p>
    <w:p w:rsidR="0016202C" w:rsidRPr="0016202C" w:rsidRDefault="0016202C" w:rsidP="0016202C">
      <w:pPr>
        <w:spacing w:after="0"/>
        <w:jc w:val="both"/>
        <w:rPr>
          <w:rFonts w:ascii="Arial" w:hAnsi="Arial" w:cs="Arial"/>
          <w:sz w:val="20"/>
          <w:szCs w:val="20"/>
        </w:rPr>
      </w:pPr>
    </w:p>
    <w:p w:rsidR="0016202C" w:rsidRPr="0016202C" w:rsidRDefault="0016202C" w:rsidP="0016202C">
      <w:pPr>
        <w:spacing w:after="0"/>
        <w:jc w:val="both"/>
        <w:rPr>
          <w:rFonts w:ascii="Arial" w:hAnsi="Arial" w:cs="Arial"/>
          <w:sz w:val="20"/>
          <w:szCs w:val="20"/>
        </w:rPr>
      </w:pPr>
      <w:r w:rsidRPr="0016202C">
        <w:rPr>
          <w:rFonts w:ascii="Arial" w:hAnsi="Arial" w:cs="Arial"/>
          <w:sz w:val="20"/>
          <w:szCs w:val="20"/>
        </w:rPr>
        <w:t xml:space="preserve">Processo nº 307350/17. </w:t>
      </w:r>
      <w:hyperlink r:id="rId9" w:history="1">
        <w:r w:rsidRPr="0016202C">
          <w:rPr>
            <w:rStyle w:val="Hyperlink"/>
            <w:rFonts w:ascii="Arial" w:hAnsi="Arial" w:cs="Arial"/>
            <w:sz w:val="20"/>
            <w:szCs w:val="20"/>
          </w:rPr>
          <w:t xml:space="preserve">Acórdão 1267/18 </w:t>
        </w:r>
        <w:r w:rsidRPr="0016202C">
          <w:rPr>
            <w:rStyle w:val="Hyperlink"/>
            <w:rFonts w:ascii="Arial" w:hAnsi="Arial" w:cs="Arial"/>
            <w:sz w:val="20"/>
            <w:szCs w:val="20"/>
          </w:rPr>
          <w:t>-</w:t>
        </w:r>
        <w:r w:rsidRPr="0016202C">
          <w:rPr>
            <w:rStyle w:val="Hyperlink"/>
            <w:rFonts w:ascii="Arial" w:hAnsi="Arial" w:cs="Arial"/>
            <w:sz w:val="20"/>
            <w:szCs w:val="20"/>
          </w:rPr>
          <w:t xml:space="preserve"> Primeira Câmara</w:t>
        </w:r>
      </w:hyperlink>
      <w:r w:rsidRPr="0016202C">
        <w:rPr>
          <w:rFonts w:ascii="Arial" w:hAnsi="Arial" w:cs="Arial"/>
          <w:sz w:val="20"/>
          <w:szCs w:val="20"/>
        </w:rPr>
        <w:t xml:space="preserve"> - </w:t>
      </w:r>
      <w:r w:rsidRPr="0016202C">
        <w:rPr>
          <w:rFonts w:ascii="Arial" w:hAnsi="Arial" w:cs="Arial"/>
          <w:sz w:val="20"/>
          <w:szCs w:val="20"/>
        </w:rPr>
        <w:t>Relator Conselheiro Fernando Augusto Mello Guimarães.</w:t>
      </w:r>
    </w:p>
    <w:p w:rsidR="004429A2" w:rsidRPr="0022060B" w:rsidRDefault="004429A2" w:rsidP="008E17D7">
      <w:pPr>
        <w:autoSpaceDE w:val="0"/>
        <w:autoSpaceDN w:val="0"/>
        <w:adjustRightInd w:val="0"/>
        <w:spacing w:after="0"/>
        <w:jc w:val="both"/>
        <w:rPr>
          <w:rFonts w:ascii="Arial" w:hAnsi="Arial" w:cs="Arial"/>
          <w:sz w:val="20"/>
          <w:szCs w:val="20"/>
        </w:rPr>
      </w:pPr>
    </w:p>
    <w:p w:rsidR="00EC3842" w:rsidRPr="0022060B" w:rsidRDefault="00EC3842" w:rsidP="008E17D7">
      <w:pPr>
        <w:shd w:val="pct10" w:color="auto" w:fill="auto"/>
        <w:spacing w:after="0"/>
        <w:jc w:val="center"/>
        <w:rPr>
          <w:rFonts w:ascii="Arial" w:hAnsi="Arial" w:cs="Arial"/>
          <w:b/>
          <w:sz w:val="20"/>
          <w:szCs w:val="20"/>
        </w:rPr>
      </w:pPr>
      <w:r w:rsidRPr="0022060B">
        <w:rPr>
          <w:rFonts w:ascii="Arial" w:hAnsi="Arial" w:cs="Arial"/>
          <w:b/>
          <w:sz w:val="20"/>
          <w:szCs w:val="20"/>
        </w:rPr>
        <w:t>SEGUNDA CÂMARA</w:t>
      </w:r>
    </w:p>
    <w:p w:rsidR="00785DB0" w:rsidRDefault="00785DB0" w:rsidP="008E17D7">
      <w:pPr>
        <w:autoSpaceDE w:val="0"/>
        <w:autoSpaceDN w:val="0"/>
        <w:adjustRightInd w:val="0"/>
        <w:spacing w:after="0"/>
        <w:rPr>
          <w:rFonts w:ascii="Arial" w:hAnsi="Arial" w:cs="Arial"/>
          <w:sz w:val="20"/>
          <w:szCs w:val="20"/>
        </w:rPr>
      </w:pPr>
    </w:p>
    <w:p w:rsidR="00740E18" w:rsidRDefault="00E709D8" w:rsidP="008E17D7">
      <w:pPr>
        <w:autoSpaceDE w:val="0"/>
        <w:autoSpaceDN w:val="0"/>
        <w:adjustRightInd w:val="0"/>
        <w:spacing w:after="0"/>
        <w:jc w:val="both"/>
        <w:rPr>
          <w:rFonts w:ascii="Arial" w:hAnsi="Arial" w:cs="Arial"/>
          <w:b/>
          <w:sz w:val="20"/>
          <w:szCs w:val="20"/>
        </w:rPr>
      </w:pPr>
      <w:r>
        <w:rPr>
          <w:rFonts w:ascii="Arial" w:hAnsi="Arial" w:cs="Arial"/>
          <w:b/>
          <w:sz w:val="20"/>
          <w:szCs w:val="20"/>
        </w:rPr>
        <w:t xml:space="preserve">3. </w:t>
      </w:r>
      <w:r w:rsidR="00740E18" w:rsidRPr="00A12784">
        <w:rPr>
          <w:rFonts w:ascii="Arial" w:hAnsi="Arial" w:cs="Arial"/>
          <w:b/>
          <w:sz w:val="20"/>
          <w:szCs w:val="20"/>
        </w:rPr>
        <w:t xml:space="preserve">Inativação. Equívoco no cálculo dos proventos. Incorporação integral de verba transitória. Inconstitucionalidade conforme decidido </w:t>
      </w:r>
      <w:proofErr w:type="gramStart"/>
      <w:r w:rsidR="00740E18" w:rsidRPr="00A12784">
        <w:rPr>
          <w:rFonts w:ascii="Arial" w:hAnsi="Arial" w:cs="Arial"/>
          <w:b/>
          <w:sz w:val="20"/>
          <w:szCs w:val="20"/>
        </w:rPr>
        <w:t>no Prejulgado</w:t>
      </w:r>
      <w:proofErr w:type="gramEnd"/>
      <w:r w:rsidR="00740E18" w:rsidRPr="00A12784">
        <w:rPr>
          <w:rFonts w:ascii="Arial" w:hAnsi="Arial" w:cs="Arial"/>
          <w:b/>
          <w:sz w:val="20"/>
          <w:szCs w:val="20"/>
        </w:rPr>
        <w:t xml:space="preserve"> 7. Ausência de direito adquirido, preenchimento dos requisitos da lei municipal após EC nº 20/98. Negativa de registro conforme precedentes.</w:t>
      </w:r>
    </w:p>
    <w:p w:rsidR="00A12784" w:rsidRPr="00A12784" w:rsidRDefault="00A12784" w:rsidP="008E17D7">
      <w:pPr>
        <w:autoSpaceDE w:val="0"/>
        <w:autoSpaceDN w:val="0"/>
        <w:adjustRightInd w:val="0"/>
        <w:spacing w:after="0"/>
        <w:jc w:val="both"/>
        <w:rPr>
          <w:rFonts w:ascii="Arial" w:hAnsi="Arial" w:cs="Arial"/>
          <w:b/>
          <w:sz w:val="20"/>
          <w:szCs w:val="20"/>
        </w:rPr>
      </w:pPr>
    </w:p>
    <w:p w:rsidR="005F7892" w:rsidRDefault="005F7892" w:rsidP="008E17D7">
      <w:pPr>
        <w:autoSpaceDE w:val="0"/>
        <w:autoSpaceDN w:val="0"/>
        <w:adjustRightInd w:val="0"/>
        <w:spacing w:after="0"/>
        <w:jc w:val="both"/>
        <w:rPr>
          <w:rFonts w:ascii="Arial" w:hAnsi="Arial" w:cs="Arial"/>
          <w:sz w:val="20"/>
          <w:szCs w:val="20"/>
        </w:rPr>
      </w:pPr>
      <w:r w:rsidRPr="005F7892">
        <w:rPr>
          <w:rFonts w:ascii="Arial" w:hAnsi="Arial" w:cs="Arial"/>
          <w:sz w:val="20"/>
          <w:szCs w:val="20"/>
        </w:rPr>
        <w:t>A incorporação de verbas transitórias sem a devida</w:t>
      </w:r>
      <w:r>
        <w:rPr>
          <w:rFonts w:ascii="Arial" w:hAnsi="Arial" w:cs="Arial"/>
          <w:sz w:val="20"/>
          <w:szCs w:val="20"/>
        </w:rPr>
        <w:t xml:space="preserve"> </w:t>
      </w:r>
      <w:proofErr w:type="spellStart"/>
      <w:r w:rsidRPr="005F7892">
        <w:rPr>
          <w:rFonts w:ascii="Arial" w:hAnsi="Arial" w:cs="Arial"/>
          <w:sz w:val="20"/>
          <w:szCs w:val="20"/>
        </w:rPr>
        <w:t>proporcionalização</w:t>
      </w:r>
      <w:proofErr w:type="spellEnd"/>
      <w:r w:rsidRPr="005F7892">
        <w:rPr>
          <w:rFonts w:ascii="Arial" w:hAnsi="Arial" w:cs="Arial"/>
          <w:sz w:val="20"/>
          <w:szCs w:val="20"/>
        </w:rPr>
        <w:t xml:space="preserve"> ao tempo de contribuição desrespeita o entendimento pacificado</w:t>
      </w:r>
      <w:r>
        <w:rPr>
          <w:rFonts w:ascii="Arial" w:hAnsi="Arial" w:cs="Arial"/>
          <w:sz w:val="20"/>
          <w:szCs w:val="20"/>
        </w:rPr>
        <w:t xml:space="preserve"> </w:t>
      </w:r>
      <w:r w:rsidRPr="005F7892">
        <w:rPr>
          <w:rFonts w:ascii="Arial" w:hAnsi="Arial" w:cs="Arial"/>
          <w:sz w:val="20"/>
          <w:szCs w:val="20"/>
        </w:rPr>
        <w:t xml:space="preserve">no Prejulgado nº 7, revisado por meio do Acórdão nº 3.155/2014 </w:t>
      </w:r>
      <w:r w:rsidR="00B12C4C">
        <w:rPr>
          <w:rFonts w:ascii="Arial" w:hAnsi="Arial" w:cs="Arial"/>
          <w:sz w:val="20"/>
          <w:szCs w:val="20"/>
        </w:rPr>
        <w:t>-</w:t>
      </w:r>
      <w:r w:rsidRPr="005F7892">
        <w:rPr>
          <w:rFonts w:ascii="Arial" w:hAnsi="Arial" w:cs="Arial"/>
          <w:sz w:val="20"/>
          <w:szCs w:val="20"/>
        </w:rPr>
        <w:t xml:space="preserve"> </w:t>
      </w:r>
      <w:r w:rsidR="00B12C4C">
        <w:rPr>
          <w:rFonts w:ascii="Arial" w:hAnsi="Arial" w:cs="Arial"/>
          <w:sz w:val="20"/>
          <w:szCs w:val="20"/>
        </w:rPr>
        <w:t xml:space="preserve">Tribunal </w:t>
      </w:r>
      <w:r w:rsidRPr="005F7892">
        <w:rPr>
          <w:rFonts w:ascii="Arial" w:hAnsi="Arial" w:cs="Arial"/>
          <w:sz w:val="20"/>
          <w:szCs w:val="20"/>
        </w:rPr>
        <w:t>Pleno.</w:t>
      </w:r>
      <w:r>
        <w:rPr>
          <w:rFonts w:ascii="Arial" w:hAnsi="Arial" w:cs="Arial"/>
          <w:sz w:val="20"/>
          <w:szCs w:val="20"/>
        </w:rPr>
        <w:t xml:space="preserve"> </w:t>
      </w:r>
    </w:p>
    <w:p w:rsidR="00B12C4C" w:rsidRDefault="00B12C4C" w:rsidP="008E17D7">
      <w:pPr>
        <w:autoSpaceDE w:val="0"/>
        <w:autoSpaceDN w:val="0"/>
        <w:adjustRightInd w:val="0"/>
        <w:spacing w:after="0"/>
        <w:jc w:val="both"/>
        <w:rPr>
          <w:rFonts w:ascii="Arial" w:hAnsi="Arial" w:cs="Arial"/>
          <w:sz w:val="20"/>
          <w:szCs w:val="20"/>
        </w:rPr>
      </w:pPr>
    </w:p>
    <w:p w:rsidR="005F7892" w:rsidRDefault="005F7892" w:rsidP="008E17D7">
      <w:pPr>
        <w:autoSpaceDE w:val="0"/>
        <w:autoSpaceDN w:val="0"/>
        <w:adjustRightInd w:val="0"/>
        <w:spacing w:after="0"/>
        <w:jc w:val="both"/>
        <w:rPr>
          <w:rFonts w:ascii="Arial" w:hAnsi="Arial" w:cs="Arial"/>
          <w:sz w:val="20"/>
          <w:szCs w:val="20"/>
        </w:rPr>
      </w:pPr>
      <w:r w:rsidRPr="005F7892">
        <w:rPr>
          <w:rFonts w:ascii="Arial" w:hAnsi="Arial" w:cs="Arial"/>
          <w:sz w:val="20"/>
          <w:szCs w:val="20"/>
        </w:rPr>
        <w:t>No entanto, a tese esposada pela defesa do Município e acolhida</w:t>
      </w:r>
      <w:r>
        <w:rPr>
          <w:rFonts w:ascii="Arial" w:hAnsi="Arial" w:cs="Arial"/>
          <w:sz w:val="20"/>
          <w:szCs w:val="20"/>
        </w:rPr>
        <w:t xml:space="preserve"> </w:t>
      </w:r>
      <w:r w:rsidRPr="005F7892">
        <w:rPr>
          <w:rFonts w:ascii="Arial" w:hAnsi="Arial" w:cs="Arial"/>
          <w:sz w:val="20"/>
          <w:szCs w:val="20"/>
        </w:rPr>
        <w:t xml:space="preserve">pelo </w:t>
      </w:r>
      <w:r w:rsidRPr="005F7892">
        <w:rPr>
          <w:rFonts w:ascii="Arial" w:hAnsi="Arial" w:cs="Arial"/>
          <w:i/>
          <w:iCs/>
          <w:sz w:val="20"/>
          <w:szCs w:val="20"/>
        </w:rPr>
        <w:t xml:space="preserve">Parquet, </w:t>
      </w:r>
      <w:r w:rsidRPr="005F7892">
        <w:rPr>
          <w:rFonts w:ascii="Arial" w:hAnsi="Arial" w:cs="Arial"/>
          <w:sz w:val="20"/>
          <w:szCs w:val="20"/>
        </w:rPr>
        <w:t>bem como pelo Relator Originário, sustenta não ser possível a</w:t>
      </w:r>
      <w:r>
        <w:rPr>
          <w:rFonts w:ascii="Arial" w:hAnsi="Arial" w:cs="Arial"/>
          <w:sz w:val="20"/>
          <w:szCs w:val="20"/>
        </w:rPr>
        <w:t xml:space="preserve"> </w:t>
      </w:r>
      <w:r w:rsidRPr="005F7892">
        <w:rPr>
          <w:rFonts w:ascii="Arial" w:hAnsi="Arial" w:cs="Arial"/>
          <w:sz w:val="20"/>
          <w:szCs w:val="20"/>
        </w:rPr>
        <w:t>aplicação de tal entendimento às aposentadorias concedidas antes da edição de lei</w:t>
      </w:r>
      <w:r>
        <w:rPr>
          <w:rFonts w:ascii="Arial" w:hAnsi="Arial" w:cs="Arial"/>
          <w:sz w:val="20"/>
          <w:szCs w:val="20"/>
        </w:rPr>
        <w:t xml:space="preserve"> </w:t>
      </w:r>
      <w:r w:rsidRPr="005F7892">
        <w:rPr>
          <w:rFonts w:ascii="Arial" w:hAnsi="Arial" w:cs="Arial"/>
          <w:sz w:val="20"/>
          <w:szCs w:val="20"/>
        </w:rPr>
        <w:t>municipal neste sentido, o que ocorreu em 28/03/2017 com a alteração do art. 69 da</w:t>
      </w:r>
      <w:r>
        <w:rPr>
          <w:rFonts w:ascii="Arial" w:hAnsi="Arial" w:cs="Arial"/>
          <w:sz w:val="20"/>
          <w:szCs w:val="20"/>
        </w:rPr>
        <w:t xml:space="preserve"> </w:t>
      </w:r>
      <w:r w:rsidRPr="005F7892">
        <w:rPr>
          <w:rFonts w:ascii="Arial" w:hAnsi="Arial" w:cs="Arial"/>
          <w:sz w:val="20"/>
          <w:szCs w:val="20"/>
        </w:rPr>
        <w:t>Lei Orgânica do Município.</w:t>
      </w:r>
    </w:p>
    <w:p w:rsidR="005F7892" w:rsidRPr="005F7892" w:rsidRDefault="005F7892" w:rsidP="008E17D7">
      <w:pPr>
        <w:autoSpaceDE w:val="0"/>
        <w:autoSpaceDN w:val="0"/>
        <w:adjustRightInd w:val="0"/>
        <w:spacing w:after="0"/>
        <w:jc w:val="both"/>
        <w:rPr>
          <w:rFonts w:ascii="Arial" w:hAnsi="Arial" w:cs="Arial"/>
          <w:sz w:val="20"/>
          <w:szCs w:val="20"/>
        </w:rPr>
      </w:pPr>
    </w:p>
    <w:p w:rsidR="005F7892" w:rsidRPr="005F7892" w:rsidRDefault="005F7892" w:rsidP="008E17D7">
      <w:pPr>
        <w:autoSpaceDE w:val="0"/>
        <w:autoSpaceDN w:val="0"/>
        <w:adjustRightInd w:val="0"/>
        <w:spacing w:after="0"/>
        <w:jc w:val="both"/>
        <w:rPr>
          <w:rFonts w:ascii="Arial" w:hAnsi="Arial" w:cs="Arial"/>
          <w:sz w:val="20"/>
          <w:szCs w:val="20"/>
        </w:rPr>
      </w:pPr>
      <w:r w:rsidRPr="005F7892">
        <w:rPr>
          <w:rFonts w:ascii="Arial" w:hAnsi="Arial" w:cs="Arial"/>
          <w:sz w:val="20"/>
          <w:szCs w:val="20"/>
        </w:rPr>
        <w:t>De acordo com a redação original deste dispositivo, vigente à época</w:t>
      </w:r>
      <w:r>
        <w:rPr>
          <w:rFonts w:ascii="Arial" w:hAnsi="Arial" w:cs="Arial"/>
          <w:sz w:val="20"/>
          <w:szCs w:val="20"/>
        </w:rPr>
        <w:t xml:space="preserve"> </w:t>
      </w:r>
      <w:r w:rsidRPr="005F7892">
        <w:rPr>
          <w:rFonts w:ascii="Arial" w:hAnsi="Arial" w:cs="Arial"/>
          <w:sz w:val="20"/>
          <w:szCs w:val="20"/>
        </w:rPr>
        <w:t>da inativação em apreço, era possível a incorporação integral das verbas percebidas</w:t>
      </w:r>
      <w:r>
        <w:rPr>
          <w:rFonts w:ascii="Arial" w:hAnsi="Arial" w:cs="Arial"/>
          <w:sz w:val="20"/>
          <w:szCs w:val="20"/>
        </w:rPr>
        <w:t xml:space="preserve"> </w:t>
      </w:r>
      <w:r w:rsidRPr="005F7892">
        <w:rPr>
          <w:rFonts w:ascii="Arial" w:hAnsi="Arial" w:cs="Arial"/>
          <w:sz w:val="20"/>
          <w:szCs w:val="20"/>
        </w:rPr>
        <w:t>por mais de cinco anos, o que de fato ocorreu.</w:t>
      </w:r>
    </w:p>
    <w:p w:rsidR="006D158F" w:rsidRDefault="006D158F" w:rsidP="008E17D7">
      <w:pPr>
        <w:autoSpaceDE w:val="0"/>
        <w:autoSpaceDN w:val="0"/>
        <w:adjustRightInd w:val="0"/>
        <w:spacing w:after="0"/>
        <w:jc w:val="both"/>
        <w:rPr>
          <w:rFonts w:ascii="Arial" w:hAnsi="Arial" w:cs="Arial"/>
          <w:sz w:val="20"/>
          <w:szCs w:val="20"/>
        </w:rPr>
      </w:pPr>
    </w:p>
    <w:p w:rsidR="005F7892" w:rsidRDefault="005F7892" w:rsidP="008E17D7">
      <w:pPr>
        <w:autoSpaceDE w:val="0"/>
        <w:autoSpaceDN w:val="0"/>
        <w:adjustRightInd w:val="0"/>
        <w:spacing w:after="0"/>
        <w:jc w:val="both"/>
        <w:rPr>
          <w:rFonts w:ascii="Arial" w:hAnsi="Arial" w:cs="Arial"/>
          <w:sz w:val="20"/>
          <w:szCs w:val="20"/>
        </w:rPr>
      </w:pPr>
      <w:r w:rsidRPr="005F7892">
        <w:rPr>
          <w:rFonts w:ascii="Arial" w:hAnsi="Arial" w:cs="Arial"/>
          <w:sz w:val="20"/>
          <w:szCs w:val="20"/>
        </w:rPr>
        <w:t>Neste viés, entendeu o Relator originário que, como o servidor</w:t>
      </w:r>
      <w:r>
        <w:rPr>
          <w:rFonts w:ascii="Arial" w:hAnsi="Arial" w:cs="Arial"/>
          <w:sz w:val="20"/>
          <w:szCs w:val="20"/>
        </w:rPr>
        <w:t xml:space="preserve"> </w:t>
      </w:r>
      <w:r w:rsidRPr="005F7892">
        <w:rPr>
          <w:rFonts w:ascii="Arial" w:hAnsi="Arial" w:cs="Arial"/>
          <w:sz w:val="20"/>
          <w:szCs w:val="20"/>
        </w:rPr>
        <w:t>implementou os requisitos da Lei Municipal 1259/2007, teria adquirido direito à</w:t>
      </w:r>
      <w:r>
        <w:rPr>
          <w:rFonts w:ascii="Arial" w:hAnsi="Arial" w:cs="Arial"/>
          <w:sz w:val="20"/>
          <w:szCs w:val="20"/>
        </w:rPr>
        <w:t xml:space="preserve"> </w:t>
      </w:r>
      <w:r w:rsidRPr="005F7892">
        <w:rPr>
          <w:rFonts w:ascii="Arial" w:hAnsi="Arial" w:cs="Arial"/>
          <w:sz w:val="20"/>
          <w:szCs w:val="20"/>
        </w:rPr>
        <w:t>incorporação integral desta gratificação aos proventos e, portanto, estaria abarcado</w:t>
      </w:r>
      <w:r>
        <w:rPr>
          <w:rFonts w:ascii="Arial" w:hAnsi="Arial" w:cs="Arial"/>
          <w:sz w:val="20"/>
          <w:szCs w:val="20"/>
        </w:rPr>
        <w:t xml:space="preserve"> </w:t>
      </w:r>
      <w:r w:rsidRPr="005F7892">
        <w:rPr>
          <w:rFonts w:ascii="Arial" w:hAnsi="Arial" w:cs="Arial"/>
          <w:sz w:val="20"/>
          <w:szCs w:val="20"/>
        </w:rPr>
        <w:t xml:space="preserve">pela hipótese descrita no item </w:t>
      </w:r>
      <w:r w:rsidR="00B12C4C" w:rsidRPr="005F7892">
        <w:rPr>
          <w:rFonts w:ascii="Arial" w:hAnsi="Arial" w:cs="Arial"/>
          <w:i/>
          <w:iCs/>
          <w:sz w:val="20"/>
          <w:szCs w:val="20"/>
        </w:rPr>
        <w:t>III</w:t>
      </w:r>
      <w:r w:rsidRPr="005F7892">
        <w:rPr>
          <w:rFonts w:ascii="Arial" w:hAnsi="Arial" w:cs="Arial"/>
          <w:i/>
          <w:iCs/>
          <w:sz w:val="20"/>
          <w:szCs w:val="20"/>
        </w:rPr>
        <w:t>, b</w:t>
      </w:r>
      <w:r w:rsidRPr="005F7892">
        <w:rPr>
          <w:rFonts w:ascii="Arial" w:hAnsi="Arial" w:cs="Arial"/>
          <w:sz w:val="20"/>
          <w:szCs w:val="20"/>
        </w:rPr>
        <w:t xml:space="preserve">, do Acórdão nº 3155/14 </w:t>
      </w:r>
      <w:r w:rsidR="00B12C4C">
        <w:rPr>
          <w:rFonts w:ascii="Arial" w:hAnsi="Arial" w:cs="Arial"/>
          <w:sz w:val="20"/>
          <w:szCs w:val="20"/>
        </w:rPr>
        <w:t>-</w:t>
      </w:r>
      <w:r w:rsidRPr="005F7892">
        <w:rPr>
          <w:rFonts w:ascii="Arial" w:hAnsi="Arial" w:cs="Arial"/>
          <w:sz w:val="20"/>
          <w:szCs w:val="20"/>
        </w:rPr>
        <w:t xml:space="preserve"> </w:t>
      </w:r>
      <w:r w:rsidR="00B12C4C">
        <w:rPr>
          <w:rFonts w:ascii="Arial" w:hAnsi="Arial" w:cs="Arial"/>
          <w:sz w:val="20"/>
          <w:szCs w:val="20"/>
        </w:rPr>
        <w:t xml:space="preserve">Tribunal </w:t>
      </w:r>
      <w:r w:rsidRPr="005F7892">
        <w:rPr>
          <w:rFonts w:ascii="Arial" w:hAnsi="Arial" w:cs="Arial"/>
          <w:sz w:val="20"/>
          <w:szCs w:val="20"/>
        </w:rPr>
        <w:t>Pleno.</w:t>
      </w:r>
    </w:p>
    <w:p w:rsidR="00B12C4C" w:rsidRPr="005F7892" w:rsidRDefault="00B12C4C" w:rsidP="008E17D7">
      <w:pPr>
        <w:autoSpaceDE w:val="0"/>
        <w:autoSpaceDN w:val="0"/>
        <w:adjustRightInd w:val="0"/>
        <w:spacing w:after="0"/>
        <w:jc w:val="both"/>
        <w:rPr>
          <w:rFonts w:ascii="Arial" w:hAnsi="Arial" w:cs="Arial"/>
          <w:sz w:val="20"/>
          <w:szCs w:val="20"/>
        </w:rPr>
      </w:pPr>
    </w:p>
    <w:p w:rsidR="005F7892" w:rsidRDefault="005F7892" w:rsidP="008E17D7">
      <w:pPr>
        <w:autoSpaceDE w:val="0"/>
        <w:autoSpaceDN w:val="0"/>
        <w:adjustRightInd w:val="0"/>
        <w:spacing w:after="0"/>
        <w:jc w:val="both"/>
        <w:rPr>
          <w:rFonts w:ascii="Arial" w:hAnsi="Arial" w:cs="Arial"/>
          <w:sz w:val="20"/>
          <w:szCs w:val="20"/>
        </w:rPr>
      </w:pPr>
      <w:r w:rsidRPr="005F7892">
        <w:rPr>
          <w:rFonts w:ascii="Arial" w:hAnsi="Arial" w:cs="Arial"/>
          <w:sz w:val="20"/>
          <w:szCs w:val="20"/>
        </w:rPr>
        <w:lastRenderedPageBreak/>
        <w:t>No entanto, este Tribunal em diversas oportunidades já se debruçou</w:t>
      </w:r>
      <w:r>
        <w:rPr>
          <w:rFonts w:ascii="Arial" w:hAnsi="Arial" w:cs="Arial"/>
          <w:sz w:val="20"/>
          <w:szCs w:val="20"/>
        </w:rPr>
        <w:t xml:space="preserve"> </w:t>
      </w:r>
      <w:r w:rsidRPr="005F7892">
        <w:rPr>
          <w:rFonts w:ascii="Arial" w:hAnsi="Arial" w:cs="Arial"/>
          <w:sz w:val="20"/>
          <w:szCs w:val="20"/>
        </w:rPr>
        <w:t>sobre a matéria e refutou a tese do direito adquirido previsto em lei inconstitucional,</w:t>
      </w:r>
      <w:r>
        <w:rPr>
          <w:rFonts w:ascii="Arial" w:hAnsi="Arial" w:cs="Arial"/>
          <w:sz w:val="20"/>
          <w:szCs w:val="20"/>
        </w:rPr>
        <w:t xml:space="preserve"> </w:t>
      </w:r>
      <w:r w:rsidRPr="005F7892">
        <w:rPr>
          <w:rFonts w:ascii="Arial" w:hAnsi="Arial" w:cs="Arial"/>
          <w:sz w:val="20"/>
          <w:szCs w:val="20"/>
        </w:rPr>
        <w:t>por afronta ao disposto na Emenda Constitucional nº 20/1998, que instituiu o</w:t>
      </w:r>
      <w:r>
        <w:rPr>
          <w:rFonts w:ascii="Arial" w:hAnsi="Arial" w:cs="Arial"/>
          <w:sz w:val="20"/>
          <w:szCs w:val="20"/>
        </w:rPr>
        <w:t xml:space="preserve"> </w:t>
      </w:r>
      <w:r w:rsidRPr="005F7892">
        <w:rPr>
          <w:rFonts w:ascii="Arial" w:hAnsi="Arial" w:cs="Arial"/>
          <w:sz w:val="20"/>
          <w:szCs w:val="20"/>
        </w:rPr>
        <w:t>princípio contributivo.</w:t>
      </w:r>
      <w:r>
        <w:rPr>
          <w:rFonts w:ascii="Arial" w:hAnsi="Arial" w:cs="Arial"/>
          <w:sz w:val="20"/>
          <w:szCs w:val="20"/>
        </w:rPr>
        <w:t xml:space="preserve"> </w:t>
      </w:r>
    </w:p>
    <w:p w:rsidR="005F7892" w:rsidRDefault="005F7892" w:rsidP="008E17D7">
      <w:pPr>
        <w:autoSpaceDE w:val="0"/>
        <w:autoSpaceDN w:val="0"/>
        <w:adjustRightInd w:val="0"/>
        <w:spacing w:after="0"/>
        <w:jc w:val="both"/>
        <w:rPr>
          <w:rFonts w:ascii="Arial" w:hAnsi="Arial" w:cs="Arial"/>
          <w:sz w:val="20"/>
          <w:szCs w:val="20"/>
        </w:rPr>
      </w:pPr>
    </w:p>
    <w:p w:rsidR="00B65C75" w:rsidRPr="008E17D7" w:rsidRDefault="005F7892" w:rsidP="008E17D7">
      <w:pPr>
        <w:autoSpaceDE w:val="0"/>
        <w:autoSpaceDN w:val="0"/>
        <w:adjustRightInd w:val="0"/>
        <w:spacing w:after="0"/>
        <w:jc w:val="both"/>
        <w:rPr>
          <w:rFonts w:ascii="Arial" w:hAnsi="Arial" w:cs="Arial"/>
          <w:bCs/>
          <w:i/>
          <w:iCs/>
          <w:sz w:val="20"/>
          <w:szCs w:val="20"/>
        </w:rPr>
      </w:pPr>
      <w:r w:rsidRPr="005F7892">
        <w:rPr>
          <w:rFonts w:ascii="Arial" w:hAnsi="Arial" w:cs="Arial"/>
          <w:sz w:val="20"/>
          <w:szCs w:val="20"/>
        </w:rPr>
        <w:t>Da leitura do Prejulgado nº 7, consubstanciado no Acórdão 3155/14,</w:t>
      </w:r>
      <w:r>
        <w:rPr>
          <w:rFonts w:ascii="Arial" w:hAnsi="Arial" w:cs="Arial"/>
          <w:sz w:val="20"/>
          <w:szCs w:val="20"/>
        </w:rPr>
        <w:t xml:space="preserve"> </w:t>
      </w:r>
      <w:r w:rsidRPr="005F7892">
        <w:rPr>
          <w:rFonts w:ascii="Arial" w:hAnsi="Arial" w:cs="Arial"/>
          <w:sz w:val="20"/>
          <w:szCs w:val="20"/>
        </w:rPr>
        <w:t xml:space="preserve">do Tribunal Pleno, constou a adesão do Relator, Conselheiro </w:t>
      </w:r>
      <w:r w:rsidR="00B12C4C" w:rsidRPr="005F7892">
        <w:rPr>
          <w:rFonts w:ascii="Arial" w:hAnsi="Arial" w:cs="Arial"/>
          <w:sz w:val="20"/>
          <w:szCs w:val="20"/>
        </w:rPr>
        <w:t xml:space="preserve">Ivan </w:t>
      </w:r>
      <w:proofErr w:type="spellStart"/>
      <w:r w:rsidR="00B12C4C" w:rsidRPr="005F7892">
        <w:rPr>
          <w:rFonts w:ascii="Arial" w:hAnsi="Arial" w:cs="Arial"/>
          <w:sz w:val="20"/>
          <w:szCs w:val="20"/>
        </w:rPr>
        <w:t>Lelis</w:t>
      </w:r>
      <w:proofErr w:type="spellEnd"/>
      <w:r w:rsidR="00B12C4C" w:rsidRPr="005F7892">
        <w:rPr>
          <w:rFonts w:ascii="Arial" w:hAnsi="Arial" w:cs="Arial"/>
          <w:sz w:val="20"/>
          <w:szCs w:val="20"/>
        </w:rPr>
        <w:t xml:space="preserve"> Bonilha</w:t>
      </w:r>
      <w:r w:rsidRPr="005F7892">
        <w:rPr>
          <w:rFonts w:ascii="Arial" w:hAnsi="Arial" w:cs="Arial"/>
          <w:sz w:val="20"/>
          <w:szCs w:val="20"/>
        </w:rPr>
        <w:t>,</w:t>
      </w:r>
      <w:r>
        <w:rPr>
          <w:rFonts w:ascii="Arial" w:hAnsi="Arial" w:cs="Arial"/>
          <w:sz w:val="20"/>
          <w:szCs w:val="20"/>
        </w:rPr>
        <w:t xml:space="preserve"> </w:t>
      </w:r>
      <w:r w:rsidRPr="005F7892">
        <w:rPr>
          <w:rFonts w:ascii="Arial" w:hAnsi="Arial" w:cs="Arial"/>
          <w:sz w:val="20"/>
          <w:szCs w:val="20"/>
        </w:rPr>
        <w:t>às considerações feitas em sessão, quanto aos efeitos da decisão, especialmente,</w:t>
      </w:r>
      <w:r>
        <w:rPr>
          <w:rFonts w:ascii="Arial" w:hAnsi="Arial" w:cs="Arial"/>
          <w:sz w:val="20"/>
          <w:szCs w:val="20"/>
        </w:rPr>
        <w:t xml:space="preserve"> </w:t>
      </w:r>
      <w:r w:rsidRPr="005F7892">
        <w:rPr>
          <w:rFonts w:ascii="Arial" w:hAnsi="Arial" w:cs="Arial"/>
          <w:sz w:val="20"/>
          <w:szCs w:val="20"/>
        </w:rPr>
        <w:t xml:space="preserve">quanto à hipótese de direito adquirido, que culminou no item </w:t>
      </w:r>
      <w:r w:rsidR="00B12C4C" w:rsidRPr="005F7892">
        <w:rPr>
          <w:rFonts w:ascii="Arial" w:hAnsi="Arial" w:cs="Arial"/>
          <w:sz w:val="20"/>
          <w:szCs w:val="20"/>
        </w:rPr>
        <w:t>III</w:t>
      </w:r>
      <w:r w:rsidRPr="005F7892">
        <w:rPr>
          <w:rFonts w:ascii="Arial" w:hAnsi="Arial" w:cs="Arial"/>
          <w:sz w:val="20"/>
          <w:szCs w:val="20"/>
        </w:rPr>
        <w:t>, b, nos termos do</w:t>
      </w:r>
      <w:r>
        <w:rPr>
          <w:rFonts w:ascii="Arial" w:hAnsi="Arial" w:cs="Arial"/>
          <w:sz w:val="20"/>
          <w:szCs w:val="20"/>
        </w:rPr>
        <w:t xml:space="preserve"> </w:t>
      </w:r>
      <w:r w:rsidRPr="005F7892">
        <w:rPr>
          <w:rFonts w:ascii="Arial" w:hAnsi="Arial" w:cs="Arial"/>
          <w:sz w:val="20"/>
          <w:szCs w:val="20"/>
        </w:rPr>
        <w:t>excerto abaixo, que esclarece a celeuma</w:t>
      </w:r>
      <w:r w:rsidR="00B65C75">
        <w:rPr>
          <w:rFonts w:ascii="Arial" w:hAnsi="Arial" w:cs="Arial"/>
          <w:sz w:val="20"/>
          <w:szCs w:val="20"/>
        </w:rPr>
        <w:t xml:space="preserve"> </w:t>
      </w:r>
      <w:r w:rsidR="00B65C75" w:rsidRPr="008E17D7">
        <w:rPr>
          <w:rFonts w:ascii="Arial" w:hAnsi="Arial" w:cs="Arial"/>
          <w:i/>
          <w:sz w:val="20"/>
          <w:szCs w:val="20"/>
        </w:rPr>
        <w:t>(...)</w:t>
      </w:r>
      <w:r w:rsidR="008E17D7" w:rsidRPr="008E17D7">
        <w:rPr>
          <w:rFonts w:ascii="Arial" w:hAnsi="Arial" w:cs="Arial"/>
          <w:i/>
          <w:sz w:val="20"/>
          <w:szCs w:val="20"/>
        </w:rPr>
        <w:t xml:space="preserve"> </w:t>
      </w:r>
      <w:r w:rsidR="00B65C75" w:rsidRPr="008E17D7">
        <w:rPr>
          <w:rFonts w:ascii="Arial" w:hAnsi="Arial" w:cs="Arial"/>
          <w:i/>
          <w:iCs/>
          <w:sz w:val="20"/>
          <w:szCs w:val="20"/>
        </w:rPr>
        <w:t xml:space="preserve">Dessa forma, para a definitiva solução da matéria, mostra-se conveniente assinalar que, </w:t>
      </w:r>
      <w:r w:rsidR="00B65C75" w:rsidRPr="008E17D7">
        <w:rPr>
          <w:rFonts w:ascii="Arial" w:hAnsi="Arial" w:cs="Arial"/>
          <w:bCs/>
          <w:i/>
          <w:iCs/>
          <w:sz w:val="20"/>
          <w:szCs w:val="20"/>
        </w:rPr>
        <w:t>ressalvada a hipótese de direito adquirido assegurado pelas Resoluções nº 8871/2002 (autos nº 459406/02) e nº 3877/2005 (autos nº 19336-9/05) àqueles servidores que implementaram os requisitos da lei incorporadora até antes da data da entrada em vigor da Emenda Constitucional nº 20, em 16.12.1998, as gratificações temporárias só poderão ser incorporadas de forma proporcional ao tempo de contribuição, sendo inconstitucional a incorporação do valor integral, sem a observância dessa proporcionalidade, por ofensa à vedação de tempo ficto de contribuição e ao</w:t>
      </w:r>
    </w:p>
    <w:p w:rsidR="00B65C75" w:rsidRDefault="00B65C75" w:rsidP="008E17D7">
      <w:pPr>
        <w:autoSpaceDE w:val="0"/>
        <w:autoSpaceDN w:val="0"/>
        <w:adjustRightInd w:val="0"/>
        <w:spacing w:after="0"/>
        <w:jc w:val="both"/>
        <w:rPr>
          <w:rFonts w:ascii="Arial" w:hAnsi="Arial" w:cs="Arial"/>
          <w:i/>
          <w:sz w:val="20"/>
          <w:szCs w:val="20"/>
        </w:rPr>
      </w:pPr>
      <w:proofErr w:type="gramStart"/>
      <w:r w:rsidRPr="008E17D7">
        <w:rPr>
          <w:rFonts w:ascii="Arial" w:hAnsi="Arial" w:cs="Arial"/>
          <w:bCs/>
          <w:i/>
          <w:iCs/>
          <w:sz w:val="20"/>
          <w:szCs w:val="20"/>
        </w:rPr>
        <w:t>princípio</w:t>
      </w:r>
      <w:proofErr w:type="gramEnd"/>
      <w:r w:rsidRPr="008E17D7">
        <w:rPr>
          <w:rFonts w:ascii="Arial" w:hAnsi="Arial" w:cs="Arial"/>
          <w:bCs/>
          <w:i/>
          <w:iCs/>
          <w:sz w:val="20"/>
          <w:szCs w:val="20"/>
        </w:rPr>
        <w:t xml:space="preserve"> contributivo</w:t>
      </w:r>
      <w:r w:rsidRPr="008E17D7">
        <w:rPr>
          <w:rFonts w:ascii="Arial" w:hAnsi="Arial" w:cs="Arial"/>
          <w:i/>
          <w:iCs/>
          <w:sz w:val="20"/>
          <w:szCs w:val="20"/>
        </w:rPr>
        <w:t xml:space="preserve">. </w:t>
      </w:r>
      <w:r w:rsidRPr="008E17D7">
        <w:rPr>
          <w:rFonts w:ascii="Arial" w:hAnsi="Arial" w:cs="Arial"/>
          <w:bCs/>
          <w:i/>
          <w:iCs/>
          <w:sz w:val="20"/>
          <w:szCs w:val="20"/>
        </w:rPr>
        <w:t>Também nesse aspecto, os efeitos da decisão não devem ser modulados, mas, retroativos, a fim</w:t>
      </w:r>
      <w:r w:rsidR="008E17D7" w:rsidRPr="008E17D7">
        <w:rPr>
          <w:rFonts w:ascii="Arial" w:hAnsi="Arial" w:cs="Arial"/>
          <w:bCs/>
          <w:i/>
          <w:iCs/>
          <w:sz w:val="20"/>
          <w:szCs w:val="20"/>
        </w:rPr>
        <w:t xml:space="preserve"> </w:t>
      </w:r>
      <w:r w:rsidRPr="008E17D7">
        <w:rPr>
          <w:rFonts w:ascii="Arial" w:hAnsi="Arial" w:cs="Arial"/>
          <w:bCs/>
          <w:i/>
          <w:iCs/>
          <w:sz w:val="20"/>
          <w:szCs w:val="20"/>
        </w:rPr>
        <w:t>de que sejam considerados inconstitucionais os atos em</w:t>
      </w:r>
      <w:r w:rsidR="008E17D7" w:rsidRPr="008E17D7">
        <w:rPr>
          <w:rFonts w:ascii="Arial" w:hAnsi="Arial" w:cs="Arial"/>
          <w:bCs/>
          <w:i/>
          <w:iCs/>
          <w:sz w:val="20"/>
          <w:szCs w:val="20"/>
        </w:rPr>
        <w:t xml:space="preserve"> </w:t>
      </w:r>
      <w:r w:rsidRPr="008E17D7">
        <w:rPr>
          <w:rFonts w:ascii="Arial" w:hAnsi="Arial" w:cs="Arial"/>
          <w:bCs/>
          <w:i/>
          <w:iCs/>
          <w:sz w:val="20"/>
          <w:szCs w:val="20"/>
        </w:rPr>
        <w:t>desconformidade com essa orientação, por configurar</w:t>
      </w:r>
      <w:r w:rsidR="008E17D7" w:rsidRPr="008E17D7">
        <w:rPr>
          <w:rFonts w:ascii="Arial" w:hAnsi="Arial" w:cs="Arial"/>
          <w:bCs/>
          <w:i/>
          <w:iCs/>
          <w:sz w:val="20"/>
          <w:szCs w:val="20"/>
        </w:rPr>
        <w:t xml:space="preserve"> </w:t>
      </w:r>
      <w:r w:rsidRPr="008E17D7">
        <w:rPr>
          <w:rFonts w:ascii="Arial" w:hAnsi="Arial" w:cs="Arial"/>
          <w:bCs/>
          <w:i/>
          <w:iCs/>
          <w:sz w:val="20"/>
          <w:szCs w:val="20"/>
        </w:rPr>
        <w:t>grave violação ao princípio constitucional contributivo, já</w:t>
      </w:r>
      <w:r w:rsidR="008E17D7" w:rsidRPr="008E17D7">
        <w:rPr>
          <w:rFonts w:ascii="Arial" w:hAnsi="Arial" w:cs="Arial"/>
          <w:bCs/>
          <w:i/>
          <w:iCs/>
          <w:sz w:val="20"/>
          <w:szCs w:val="20"/>
        </w:rPr>
        <w:t xml:space="preserve"> </w:t>
      </w:r>
      <w:r w:rsidRPr="008E17D7">
        <w:rPr>
          <w:rFonts w:ascii="Arial" w:hAnsi="Arial" w:cs="Arial"/>
          <w:bCs/>
          <w:i/>
          <w:iCs/>
          <w:sz w:val="20"/>
          <w:szCs w:val="20"/>
        </w:rPr>
        <w:t>reconhecido, em diversas oportunidades, por esta Corte de</w:t>
      </w:r>
      <w:r w:rsidR="008E17D7" w:rsidRPr="008E17D7">
        <w:rPr>
          <w:rFonts w:ascii="Arial" w:hAnsi="Arial" w:cs="Arial"/>
          <w:bCs/>
          <w:i/>
          <w:iCs/>
          <w:sz w:val="20"/>
          <w:szCs w:val="20"/>
        </w:rPr>
        <w:t xml:space="preserve"> </w:t>
      </w:r>
      <w:r w:rsidRPr="008E17D7">
        <w:rPr>
          <w:rFonts w:ascii="Arial" w:hAnsi="Arial" w:cs="Arial"/>
          <w:bCs/>
          <w:i/>
          <w:iCs/>
          <w:sz w:val="20"/>
          <w:szCs w:val="20"/>
        </w:rPr>
        <w:t xml:space="preserve">Contas </w:t>
      </w:r>
      <w:r w:rsidRPr="008E17D7">
        <w:rPr>
          <w:rFonts w:ascii="Arial" w:hAnsi="Arial" w:cs="Arial"/>
          <w:i/>
          <w:sz w:val="20"/>
          <w:szCs w:val="20"/>
        </w:rPr>
        <w:t>(grifamos).</w:t>
      </w:r>
    </w:p>
    <w:p w:rsidR="008E17D7" w:rsidRPr="008E17D7" w:rsidRDefault="008E17D7" w:rsidP="0000074E">
      <w:pPr>
        <w:autoSpaceDE w:val="0"/>
        <w:autoSpaceDN w:val="0"/>
        <w:adjustRightInd w:val="0"/>
        <w:spacing w:after="0"/>
        <w:jc w:val="both"/>
        <w:rPr>
          <w:rFonts w:ascii="Arial" w:hAnsi="Arial" w:cs="Arial"/>
          <w:i/>
          <w:sz w:val="20"/>
          <w:szCs w:val="20"/>
        </w:rPr>
      </w:pPr>
    </w:p>
    <w:p w:rsidR="008E17D7" w:rsidRDefault="008E17D7" w:rsidP="0000074E">
      <w:pPr>
        <w:autoSpaceDE w:val="0"/>
        <w:autoSpaceDN w:val="0"/>
        <w:adjustRightInd w:val="0"/>
        <w:spacing w:after="0"/>
        <w:jc w:val="both"/>
        <w:rPr>
          <w:rFonts w:ascii="Arial" w:hAnsi="Arial" w:cs="Arial"/>
          <w:sz w:val="20"/>
          <w:szCs w:val="20"/>
        </w:rPr>
      </w:pPr>
      <w:r w:rsidRPr="008E17D7">
        <w:rPr>
          <w:rFonts w:ascii="Arial" w:hAnsi="Arial" w:cs="Arial"/>
          <w:sz w:val="20"/>
          <w:szCs w:val="20"/>
        </w:rPr>
        <w:t>Nessas condições, a hipótese de direito adquirido, excepcionada</w:t>
      </w:r>
      <w:r>
        <w:rPr>
          <w:rFonts w:ascii="Arial" w:hAnsi="Arial" w:cs="Arial"/>
          <w:sz w:val="20"/>
          <w:szCs w:val="20"/>
        </w:rPr>
        <w:t xml:space="preserve"> </w:t>
      </w:r>
      <w:r w:rsidRPr="008E17D7">
        <w:rPr>
          <w:rFonts w:ascii="Arial" w:hAnsi="Arial" w:cs="Arial"/>
          <w:sz w:val="20"/>
          <w:szCs w:val="20"/>
        </w:rPr>
        <w:t>pelo Prejulgado nº 7, refere-se à satisfação dos requisitos da lei incorporadora antes</w:t>
      </w:r>
      <w:r>
        <w:rPr>
          <w:rFonts w:ascii="Arial" w:hAnsi="Arial" w:cs="Arial"/>
          <w:sz w:val="20"/>
          <w:szCs w:val="20"/>
        </w:rPr>
        <w:t xml:space="preserve"> </w:t>
      </w:r>
      <w:r w:rsidRPr="008E17D7">
        <w:rPr>
          <w:rFonts w:ascii="Arial" w:hAnsi="Arial" w:cs="Arial"/>
          <w:sz w:val="20"/>
          <w:szCs w:val="20"/>
        </w:rPr>
        <w:t>da entrada em vigor da EC nº 20, de 15/12/1998, e não pela satisfação dos</w:t>
      </w:r>
      <w:r>
        <w:rPr>
          <w:rFonts w:ascii="Arial" w:hAnsi="Arial" w:cs="Arial"/>
          <w:sz w:val="20"/>
          <w:szCs w:val="20"/>
        </w:rPr>
        <w:t xml:space="preserve"> </w:t>
      </w:r>
      <w:r w:rsidRPr="008E17D7">
        <w:rPr>
          <w:rFonts w:ascii="Arial" w:hAnsi="Arial" w:cs="Arial"/>
          <w:sz w:val="20"/>
          <w:szCs w:val="20"/>
        </w:rPr>
        <w:t>requisitos da lei municipal, posteriormente a esta data, quando já estava configurada</w:t>
      </w:r>
      <w:r>
        <w:rPr>
          <w:rFonts w:ascii="Arial" w:hAnsi="Arial" w:cs="Arial"/>
          <w:sz w:val="20"/>
          <w:szCs w:val="20"/>
        </w:rPr>
        <w:t xml:space="preserve"> </w:t>
      </w:r>
      <w:r w:rsidRPr="008E17D7">
        <w:rPr>
          <w:rFonts w:ascii="Arial" w:hAnsi="Arial" w:cs="Arial"/>
          <w:sz w:val="20"/>
          <w:szCs w:val="20"/>
        </w:rPr>
        <w:t>sua inconstitucionalidade, diante da violação da proibição de incorporação de tempo</w:t>
      </w:r>
      <w:r>
        <w:rPr>
          <w:rFonts w:ascii="Arial" w:hAnsi="Arial" w:cs="Arial"/>
          <w:sz w:val="20"/>
          <w:szCs w:val="20"/>
        </w:rPr>
        <w:t xml:space="preserve"> </w:t>
      </w:r>
      <w:r w:rsidRPr="008E17D7">
        <w:rPr>
          <w:rFonts w:ascii="Arial" w:hAnsi="Arial" w:cs="Arial"/>
          <w:sz w:val="20"/>
          <w:szCs w:val="20"/>
        </w:rPr>
        <w:t>ficto, de que trata o §1º do art. 40 da Constituição Federal, introduzido por essa</w:t>
      </w:r>
      <w:r>
        <w:rPr>
          <w:rFonts w:ascii="Arial" w:hAnsi="Arial" w:cs="Arial"/>
          <w:sz w:val="20"/>
          <w:szCs w:val="20"/>
        </w:rPr>
        <w:t xml:space="preserve"> </w:t>
      </w:r>
      <w:r w:rsidRPr="008E17D7">
        <w:rPr>
          <w:rFonts w:ascii="Arial" w:hAnsi="Arial" w:cs="Arial"/>
          <w:sz w:val="20"/>
          <w:szCs w:val="20"/>
        </w:rPr>
        <w:t>emenda.</w:t>
      </w:r>
    </w:p>
    <w:p w:rsidR="004A5F73" w:rsidRDefault="004A5F73" w:rsidP="0000074E">
      <w:pPr>
        <w:autoSpaceDE w:val="0"/>
        <w:autoSpaceDN w:val="0"/>
        <w:adjustRightInd w:val="0"/>
        <w:spacing w:after="0"/>
        <w:jc w:val="both"/>
        <w:rPr>
          <w:rFonts w:ascii="Arial" w:hAnsi="Arial" w:cs="Arial"/>
          <w:sz w:val="20"/>
          <w:szCs w:val="20"/>
        </w:rPr>
      </w:pPr>
    </w:p>
    <w:p w:rsidR="004A5F73" w:rsidRDefault="004A5F73" w:rsidP="0000074E">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499190/16 - </w:t>
      </w:r>
      <w:hyperlink r:id="rId10" w:history="1">
        <w:r w:rsidRPr="00581A5F">
          <w:rPr>
            <w:rStyle w:val="Hyperlink"/>
            <w:rFonts w:ascii="Arial" w:hAnsi="Arial" w:cs="Arial"/>
            <w:sz w:val="20"/>
            <w:szCs w:val="20"/>
          </w:rPr>
          <w:t>Acórdão n° 1333/18 - Segunda Câmara</w:t>
        </w:r>
      </w:hyperlink>
      <w:r>
        <w:rPr>
          <w:rFonts w:ascii="Arial" w:hAnsi="Arial" w:cs="Arial"/>
          <w:sz w:val="20"/>
          <w:szCs w:val="20"/>
        </w:rPr>
        <w:t xml:space="preserve"> - Rel. Conselheiro Ivens Zschoerper Linhares. </w:t>
      </w:r>
    </w:p>
    <w:p w:rsidR="000F4325" w:rsidRDefault="000F4325" w:rsidP="00C1771E">
      <w:pPr>
        <w:autoSpaceDE w:val="0"/>
        <w:autoSpaceDN w:val="0"/>
        <w:adjustRightInd w:val="0"/>
        <w:spacing w:after="0"/>
        <w:jc w:val="both"/>
        <w:rPr>
          <w:rFonts w:ascii="Arial" w:hAnsi="Arial" w:cs="Arial"/>
          <w:sz w:val="20"/>
          <w:szCs w:val="20"/>
        </w:rPr>
      </w:pPr>
    </w:p>
    <w:p w:rsidR="000F4325" w:rsidRDefault="00E709D8" w:rsidP="00C1771E">
      <w:pPr>
        <w:autoSpaceDE w:val="0"/>
        <w:autoSpaceDN w:val="0"/>
        <w:adjustRightInd w:val="0"/>
        <w:spacing w:after="0"/>
        <w:jc w:val="both"/>
        <w:rPr>
          <w:rFonts w:ascii="Arial" w:hAnsi="Arial" w:cs="Arial"/>
          <w:b/>
          <w:sz w:val="20"/>
          <w:szCs w:val="20"/>
        </w:rPr>
      </w:pPr>
      <w:r>
        <w:rPr>
          <w:rFonts w:ascii="Arial" w:hAnsi="Arial" w:cs="Arial"/>
          <w:b/>
          <w:sz w:val="20"/>
          <w:szCs w:val="20"/>
        </w:rPr>
        <w:t xml:space="preserve">4. </w:t>
      </w:r>
      <w:r w:rsidR="000F4325" w:rsidRPr="00C1771E">
        <w:rPr>
          <w:rFonts w:ascii="Arial" w:hAnsi="Arial" w:cs="Arial"/>
          <w:b/>
          <w:sz w:val="20"/>
          <w:szCs w:val="20"/>
        </w:rPr>
        <w:t>Revisão de proventos. Determinação judicial. Incorporação de</w:t>
      </w:r>
      <w:r w:rsidR="00C1771E" w:rsidRPr="00C1771E">
        <w:rPr>
          <w:rFonts w:ascii="Arial" w:hAnsi="Arial" w:cs="Arial"/>
          <w:b/>
          <w:sz w:val="20"/>
          <w:szCs w:val="20"/>
        </w:rPr>
        <w:t xml:space="preserve"> </w:t>
      </w:r>
      <w:r w:rsidR="000F4325" w:rsidRPr="00C1771E">
        <w:rPr>
          <w:rFonts w:ascii="Arial" w:hAnsi="Arial" w:cs="Arial"/>
          <w:b/>
          <w:sz w:val="20"/>
          <w:szCs w:val="20"/>
        </w:rPr>
        <w:t>verba aos proventos. Ausência de registro da aposentadoria do</w:t>
      </w:r>
      <w:r w:rsidR="00C1771E" w:rsidRPr="00C1771E">
        <w:rPr>
          <w:rFonts w:ascii="Arial" w:hAnsi="Arial" w:cs="Arial"/>
          <w:b/>
          <w:sz w:val="20"/>
          <w:szCs w:val="20"/>
        </w:rPr>
        <w:t xml:space="preserve"> </w:t>
      </w:r>
      <w:r w:rsidR="000F4325" w:rsidRPr="00C1771E">
        <w:rPr>
          <w:rFonts w:ascii="Arial" w:hAnsi="Arial" w:cs="Arial"/>
          <w:b/>
          <w:sz w:val="20"/>
          <w:szCs w:val="20"/>
        </w:rPr>
        <w:t>servidor junto a esta Corte de Contas. Inativação ocorrida em</w:t>
      </w:r>
      <w:r w:rsidR="00C1771E" w:rsidRPr="00C1771E">
        <w:rPr>
          <w:rFonts w:ascii="Arial" w:hAnsi="Arial" w:cs="Arial"/>
          <w:b/>
          <w:sz w:val="20"/>
          <w:szCs w:val="20"/>
        </w:rPr>
        <w:t xml:space="preserve"> </w:t>
      </w:r>
      <w:r w:rsidR="000F4325" w:rsidRPr="00C1771E">
        <w:rPr>
          <w:rFonts w:ascii="Arial" w:hAnsi="Arial" w:cs="Arial"/>
          <w:b/>
          <w:sz w:val="20"/>
          <w:szCs w:val="20"/>
        </w:rPr>
        <w:t>1990. Aplicação da Súmula nº 05. Proteção da confiança</w:t>
      </w:r>
      <w:r w:rsidR="00C1771E" w:rsidRPr="00C1771E">
        <w:rPr>
          <w:rFonts w:ascii="Arial" w:hAnsi="Arial" w:cs="Arial"/>
          <w:b/>
          <w:sz w:val="20"/>
          <w:szCs w:val="20"/>
        </w:rPr>
        <w:t xml:space="preserve"> </w:t>
      </w:r>
      <w:r w:rsidR="000F4325" w:rsidRPr="00C1771E">
        <w:rPr>
          <w:rFonts w:ascii="Arial" w:hAnsi="Arial" w:cs="Arial"/>
          <w:b/>
          <w:sz w:val="20"/>
          <w:szCs w:val="20"/>
        </w:rPr>
        <w:t>legítima conforme precedentes desta Corte. Legalidade e</w:t>
      </w:r>
      <w:r w:rsidR="00C1771E" w:rsidRPr="00C1771E">
        <w:rPr>
          <w:rFonts w:ascii="Arial" w:hAnsi="Arial" w:cs="Arial"/>
          <w:b/>
          <w:sz w:val="20"/>
          <w:szCs w:val="20"/>
        </w:rPr>
        <w:t xml:space="preserve"> </w:t>
      </w:r>
      <w:r w:rsidR="000F4325" w:rsidRPr="00C1771E">
        <w:rPr>
          <w:rFonts w:ascii="Arial" w:hAnsi="Arial" w:cs="Arial"/>
          <w:b/>
          <w:sz w:val="20"/>
          <w:szCs w:val="20"/>
        </w:rPr>
        <w:t>registro</w:t>
      </w:r>
      <w:r w:rsidR="00C1771E" w:rsidRPr="00C1771E">
        <w:rPr>
          <w:rFonts w:ascii="Arial" w:hAnsi="Arial" w:cs="Arial"/>
          <w:b/>
          <w:sz w:val="20"/>
          <w:szCs w:val="20"/>
        </w:rPr>
        <w:t>.</w:t>
      </w:r>
    </w:p>
    <w:p w:rsidR="00C1771E" w:rsidRDefault="00C1771E" w:rsidP="00C1771E">
      <w:pPr>
        <w:autoSpaceDE w:val="0"/>
        <w:autoSpaceDN w:val="0"/>
        <w:adjustRightInd w:val="0"/>
        <w:spacing w:after="0"/>
        <w:jc w:val="both"/>
        <w:rPr>
          <w:rFonts w:ascii="Arial" w:hAnsi="Arial" w:cs="Arial"/>
          <w:b/>
          <w:sz w:val="20"/>
          <w:szCs w:val="20"/>
        </w:rPr>
      </w:pPr>
    </w:p>
    <w:p w:rsidR="00C1771E" w:rsidRPr="00C1771E" w:rsidRDefault="00C1771E" w:rsidP="00C1771E">
      <w:pPr>
        <w:autoSpaceDE w:val="0"/>
        <w:autoSpaceDN w:val="0"/>
        <w:adjustRightInd w:val="0"/>
        <w:spacing w:after="0"/>
        <w:jc w:val="both"/>
        <w:rPr>
          <w:rFonts w:ascii="Arial" w:hAnsi="Arial" w:cs="Arial"/>
          <w:sz w:val="20"/>
          <w:szCs w:val="20"/>
        </w:rPr>
      </w:pPr>
      <w:r w:rsidRPr="00C1771E">
        <w:rPr>
          <w:rFonts w:ascii="Arial" w:hAnsi="Arial" w:cs="Arial"/>
          <w:sz w:val="20"/>
          <w:szCs w:val="20"/>
        </w:rPr>
        <w:t>Ainda</w:t>
      </w:r>
      <w:r>
        <w:rPr>
          <w:rFonts w:ascii="Arial" w:hAnsi="Arial" w:cs="Arial"/>
          <w:sz w:val="20"/>
          <w:szCs w:val="20"/>
        </w:rPr>
        <w:t xml:space="preserve"> </w:t>
      </w:r>
      <w:r w:rsidRPr="00C1771E">
        <w:rPr>
          <w:rFonts w:ascii="Arial" w:hAnsi="Arial" w:cs="Arial"/>
          <w:sz w:val="20"/>
          <w:szCs w:val="20"/>
        </w:rPr>
        <w:t>que não haja a decisão desta Corte de Contas</w:t>
      </w:r>
      <w:r>
        <w:rPr>
          <w:rFonts w:ascii="Arial" w:hAnsi="Arial" w:cs="Arial"/>
          <w:sz w:val="20"/>
          <w:szCs w:val="20"/>
        </w:rPr>
        <w:t xml:space="preserve"> </w:t>
      </w:r>
      <w:r w:rsidRPr="00C1771E">
        <w:rPr>
          <w:rFonts w:ascii="Arial" w:hAnsi="Arial" w:cs="Arial"/>
          <w:sz w:val="20"/>
          <w:szCs w:val="20"/>
        </w:rPr>
        <w:t>registrando a aposentadoria do servidor, mostra-se razoável a aplicação da Súmula</w:t>
      </w:r>
      <w:r>
        <w:rPr>
          <w:rFonts w:ascii="Arial" w:hAnsi="Arial" w:cs="Arial"/>
          <w:sz w:val="20"/>
          <w:szCs w:val="20"/>
        </w:rPr>
        <w:t xml:space="preserve"> </w:t>
      </w:r>
      <w:r w:rsidRPr="00C1771E">
        <w:rPr>
          <w:rFonts w:ascii="Arial" w:hAnsi="Arial" w:cs="Arial"/>
          <w:sz w:val="20"/>
          <w:szCs w:val="20"/>
        </w:rPr>
        <w:t>nº 05 desta Corte Contas ao caso em exame, por analogia, sendo inócua a abertura</w:t>
      </w:r>
      <w:r>
        <w:rPr>
          <w:rFonts w:ascii="Arial" w:hAnsi="Arial" w:cs="Arial"/>
          <w:sz w:val="20"/>
          <w:szCs w:val="20"/>
        </w:rPr>
        <w:t xml:space="preserve"> </w:t>
      </w:r>
      <w:r w:rsidRPr="00C1771E">
        <w:rPr>
          <w:rFonts w:ascii="Arial" w:hAnsi="Arial" w:cs="Arial"/>
          <w:sz w:val="20"/>
          <w:szCs w:val="20"/>
        </w:rPr>
        <w:t>de novo procedimento para apuração da referida inativação.</w:t>
      </w:r>
    </w:p>
    <w:p w:rsidR="00C1771E" w:rsidRDefault="00C1771E" w:rsidP="00C1771E">
      <w:pPr>
        <w:autoSpaceDE w:val="0"/>
        <w:autoSpaceDN w:val="0"/>
        <w:adjustRightInd w:val="0"/>
        <w:spacing w:after="0"/>
        <w:jc w:val="both"/>
        <w:rPr>
          <w:rFonts w:ascii="Arial" w:hAnsi="Arial" w:cs="Arial"/>
          <w:color w:val="000000"/>
          <w:sz w:val="20"/>
          <w:szCs w:val="20"/>
        </w:rPr>
      </w:pPr>
      <w:r w:rsidRPr="00C1771E">
        <w:rPr>
          <w:rFonts w:ascii="Arial" w:hAnsi="Arial" w:cs="Arial"/>
          <w:color w:val="000000"/>
          <w:sz w:val="20"/>
          <w:szCs w:val="20"/>
        </w:rPr>
        <w:t>Isso porque nos presentes autos fica evidenciada a necessidade de</w:t>
      </w:r>
      <w:r>
        <w:rPr>
          <w:rFonts w:ascii="Arial" w:hAnsi="Arial" w:cs="Arial"/>
          <w:color w:val="000000"/>
          <w:sz w:val="20"/>
          <w:szCs w:val="20"/>
        </w:rPr>
        <w:t xml:space="preserve"> </w:t>
      </w:r>
      <w:r w:rsidRPr="00C1771E">
        <w:rPr>
          <w:rFonts w:ascii="Arial" w:hAnsi="Arial" w:cs="Arial"/>
          <w:color w:val="000000"/>
          <w:sz w:val="20"/>
          <w:szCs w:val="20"/>
        </w:rPr>
        <w:t>ponderação de princípios, com a aplicação do princípio da proteção da confiança</w:t>
      </w:r>
      <w:r>
        <w:rPr>
          <w:rFonts w:ascii="Arial" w:hAnsi="Arial" w:cs="Arial"/>
          <w:color w:val="000000"/>
          <w:sz w:val="20"/>
          <w:szCs w:val="20"/>
        </w:rPr>
        <w:t xml:space="preserve"> </w:t>
      </w:r>
      <w:r w:rsidRPr="00C1771E">
        <w:rPr>
          <w:rFonts w:ascii="Arial" w:hAnsi="Arial" w:cs="Arial"/>
          <w:color w:val="000000"/>
          <w:sz w:val="20"/>
          <w:szCs w:val="20"/>
        </w:rPr>
        <w:t>legítima, que assim como o da segurança jurídica, tem como função proteger o</w:t>
      </w:r>
      <w:r>
        <w:rPr>
          <w:rFonts w:ascii="Arial" w:hAnsi="Arial" w:cs="Arial"/>
          <w:color w:val="000000"/>
          <w:sz w:val="20"/>
          <w:szCs w:val="20"/>
        </w:rPr>
        <w:t xml:space="preserve"> </w:t>
      </w:r>
      <w:r w:rsidRPr="00C1771E">
        <w:rPr>
          <w:rFonts w:ascii="Arial" w:hAnsi="Arial" w:cs="Arial"/>
          <w:color w:val="000000"/>
          <w:sz w:val="20"/>
          <w:szCs w:val="20"/>
        </w:rPr>
        <w:t xml:space="preserve">cidadão contra modificações em seu </w:t>
      </w:r>
      <w:r w:rsidRPr="00C1771E">
        <w:rPr>
          <w:rFonts w:ascii="Arial" w:hAnsi="Arial" w:cs="Arial"/>
          <w:i/>
          <w:iCs/>
          <w:color w:val="000000"/>
          <w:sz w:val="20"/>
          <w:szCs w:val="20"/>
        </w:rPr>
        <w:t>status quo</w:t>
      </w:r>
      <w:r w:rsidRPr="00C1771E">
        <w:rPr>
          <w:rFonts w:ascii="Arial" w:hAnsi="Arial" w:cs="Arial"/>
          <w:color w:val="000000"/>
          <w:sz w:val="20"/>
          <w:szCs w:val="20"/>
        </w:rPr>
        <w:t>, produzidas por alterações</w:t>
      </w:r>
      <w:r>
        <w:rPr>
          <w:rFonts w:ascii="Arial" w:hAnsi="Arial" w:cs="Arial"/>
          <w:color w:val="000000"/>
          <w:sz w:val="20"/>
          <w:szCs w:val="20"/>
        </w:rPr>
        <w:t xml:space="preserve"> </w:t>
      </w:r>
      <w:r w:rsidRPr="00C1771E">
        <w:rPr>
          <w:rFonts w:ascii="Arial" w:hAnsi="Arial" w:cs="Arial"/>
          <w:color w:val="000000"/>
          <w:sz w:val="20"/>
          <w:szCs w:val="20"/>
        </w:rPr>
        <w:t>legislativas ou comportamentos da Administração.</w:t>
      </w:r>
    </w:p>
    <w:p w:rsidR="00C1771E" w:rsidRDefault="00C1771E" w:rsidP="00C1771E">
      <w:pPr>
        <w:autoSpaceDE w:val="0"/>
        <w:autoSpaceDN w:val="0"/>
        <w:adjustRightInd w:val="0"/>
        <w:spacing w:after="0"/>
        <w:jc w:val="both"/>
        <w:rPr>
          <w:rFonts w:ascii="Arial" w:hAnsi="Arial" w:cs="Arial"/>
          <w:color w:val="000000"/>
          <w:sz w:val="20"/>
          <w:szCs w:val="20"/>
        </w:rPr>
      </w:pPr>
      <w:r w:rsidRPr="00C1771E">
        <w:rPr>
          <w:rFonts w:ascii="Arial" w:hAnsi="Arial" w:cs="Arial"/>
          <w:color w:val="000000"/>
          <w:sz w:val="20"/>
          <w:szCs w:val="20"/>
        </w:rPr>
        <w:lastRenderedPageBreak/>
        <w:t>Além disso, não há como ignorar a boa-fé do servidor, que não deu</w:t>
      </w:r>
      <w:r>
        <w:rPr>
          <w:rFonts w:ascii="Arial" w:hAnsi="Arial" w:cs="Arial"/>
          <w:color w:val="000000"/>
          <w:sz w:val="20"/>
          <w:szCs w:val="20"/>
        </w:rPr>
        <w:t xml:space="preserve"> </w:t>
      </w:r>
      <w:r w:rsidRPr="00C1771E">
        <w:rPr>
          <w:rFonts w:ascii="Arial" w:hAnsi="Arial" w:cs="Arial"/>
          <w:color w:val="000000"/>
          <w:sz w:val="20"/>
          <w:szCs w:val="20"/>
        </w:rPr>
        <w:t>causa ao erro da Administração e que, conforme documentos que carreiam os</w:t>
      </w:r>
      <w:r>
        <w:rPr>
          <w:rFonts w:ascii="Arial" w:hAnsi="Arial" w:cs="Arial"/>
          <w:color w:val="000000"/>
          <w:sz w:val="20"/>
          <w:szCs w:val="20"/>
        </w:rPr>
        <w:t xml:space="preserve"> </w:t>
      </w:r>
      <w:r w:rsidRPr="00C1771E">
        <w:rPr>
          <w:rFonts w:ascii="Arial" w:hAnsi="Arial" w:cs="Arial"/>
          <w:color w:val="000000"/>
          <w:sz w:val="20"/>
          <w:szCs w:val="20"/>
        </w:rPr>
        <w:t>presentes autos, já gozava do benefício de aposentadoria há mais de 20 anos.</w:t>
      </w:r>
      <w:r>
        <w:rPr>
          <w:rFonts w:ascii="Arial" w:hAnsi="Arial" w:cs="Arial"/>
          <w:color w:val="000000"/>
          <w:sz w:val="20"/>
          <w:szCs w:val="20"/>
        </w:rPr>
        <w:t xml:space="preserve"> </w:t>
      </w:r>
    </w:p>
    <w:p w:rsidR="00C1771E" w:rsidRDefault="00C1771E" w:rsidP="00C1771E">
      <w:pPr>
        <w:autoSpaceDE w:val="0"/>
        <w:autoSpaceDN w:val="0"/>
        <w:adjustRightInd w:val="0"/>
        <w:spacing w:after="0"/>
        <w:jc w:val="both"/>
        <w:rPr>
          <w:rFonts w:ascii="Arial" w:hAnsi="Arial" w:cs="Arial"/>
          <w:color w:val="000000"/>
          <w:sz w:val="20"/>
          <w:szCs w:val="20"/>
        </w:rPr>
      </w:pPr>
    </w:p>
    <w:p w:rsidR="00C1771E" w:rsidRDefault="00C1771E" w:rsidP="00C1771E">
      <w:pPr>
        <w:autoSpaceDE w:val="0"/>
        <w:autoSpaceDN w:val="0"/>
        <w:adjustRightInd w:val="0"/>
        <w:spacing w:after="0"/>
        <w:jc w:val="both"/>
        <w:rPr>
          <w:rFonts w:ascii="Arial" w:hAnsi="Arial" w:cs="Arial"/>
          <w:sz w:val="20"/>
          <w:szCs w:val="20"/>
        </w:rPr>
      </w:pPr>
      <w:r w:rsidRPr="00C1771E">
        <w:rPr>
          <w:rFonts w:ascii="Arial" w:hAnsi="Arial" w:cs="Arial"/>
          <w:sz w:val="20"/>
          <w:szCs w:val="20"/>
        </w:rPr>
        <w:t>Desse modo, considerando que o ato revisional foi editado em</w:t>
      </w:r>
      <w:r>
        <w:rPr>
          <w:rFonts w:ascii="Arial" w:hAnsi="Arial" w:cs="Arial"/>
          <w:sz w:val="20"/>
          <w:szCs w:val="20"/>
        </w:rPr>
        <w:t xml:space="preserve"> </w:t>
      </w:r>
      <w:r w:rsidRPr="00C1771E">
        <w:rPr>
          <w:rFonts w:ascii="Arial" w:hAnsi="Arial" w:cs="Arial"/>
          <w:sz w:val="20"/>
          <w:szCs w:val="20"/>
        </w:rPr>
        <w:t>cumprimento à decisão judicial proferida nos autos n° 0029464-94.2009.8.16.0014,</w:t>
      </w:r>
      <w:r>
        <w:rPr>
          <w:rFonts w:ascii="Arial" w:hAnsi="Arial" w:cs="Arial"/>
          <w:sz w:val="20"/>
          <w:szCs w:val="20"/>
        </w:rPr>
        <w:t xml:space="preserve"> </w:t>
      </w:r>
      <w:r w:rsidRPr="00C1771E">
        <w:rPr>
          <w:rFonts w:ascii="Arial" w:hAnsi="Arial" w:cs="Arial"/>
          <w:sz w:val="20"/>
          <w:szCs w:val="20"/>
        </w:rPr>
        <w:t>que determinou a incorporação da verba denominada Adicional de Desempenho de</w:t>
      </w:r>
      <w:r>
        <w:rPr>
          <w:rFonts w:ascii="Arial" w:hAnsi="Arial" w:cs="Arial"/>
          <w:sz w:val="20"/>
          <w:szCs w:val="20"/>
        </w:rPr>
        <w:t xml:space="preserve"> </w:t>
      </w:r>
      <w:r w:rsidRPr="00C1771E">
        <w:rPr>
          <w:rFonts w:ascii="Arial" w:hAnsi="Arial" w:cs="Arial"/>
          <w:sz w:val="20"/>
          <w:szCs w:val="20"/>
        </w:rPr>
        <w:t>Atividade Executiva de Estado, os proventos foram devidamente calculados com</w:t>
      </w:r>
      <w:r>
        <w:rPr>
          <w:rFonts w:ascii="Arial" w:hAnsi="Arial" w:cs="Arial"/>
          <w:sz w:val="20"/>
          <w:szCs w:val="20"/>
        </w:rPr>
        <w:t xml:space="preserve"> </w:t>
      </w:r>
      <w:r w:rsidRPr="00C1771E">
        <w:rPr>
          <w:rFonts w:ascii="Arial" w:hAnsi="Arial" w:cs="Arial"/>
          <w:sz w:val="20"/>
          <w:szCs w:val="20"/>
        </w:rPr>
        <w:t>base na última remuneração e o a revisão dos proventos foi concedida por meio do</w:t>
      </w:r>
      <w:r>
        <w:rPr>
          <w:rFonts w:ascii="Arial" w:hAnsi="Arial" w:cs="Arial"/>
          <w:sz w:val="20"/>
          <w:szCs w:val="20"/>
        </w:rPr>
        <w:t xml:space="preserve"> </w:t>
      </w:r>
      <w:r w:rsidRPr="00C1771E">
        <w:rPr>
          <w:rFonts w:ascii="Arial" w:hAnsi="Arial" w:cs="Arial"/>
          <w:sz w:val="20"/>
          <w:szCs w:val="20"/>
        </w:rPr>
        <w:t>Decreto n° 1561, publicado no Diário Oficial do Município em 03/01/2017, deve o</w:t>
      </w:r>
      <w:r>
        <w:rPr>
          <w:rFonts w:ascii="Arial" w:hAnsi="Arial" w:cs="Arial"/>
          <w:sz w:val="20"/>
          <w:szCs w:val="20"/>
        </w:rPr>
        <w:t xml:space="preserve"> </w:t>
      </w:r>
      <w:r w:rsidRPr="00C1771E">
        <w:rPr>
          <w:rFonts w:ascii="Arial" w:hAnsi="Arial" w:cs="Arial"/>
          <w:sz w:val="20"/>
          <w:szCs w:val="20"/>
        </w:rPr>
        <w:t>presente ato ser registrado.</w:t>
      </w:r>
    </w:p>
    <w:p w:rsidR="00222805" w:rsidRDefault="00222805" w:rsidP="00C1771E">
      <w:pPr>
        <w:autoSpaceDE w:val="0"/>
        <w:autoSpaceDN w:val="0"/>
        <w:adjustRightInd w:val="0"/>
        <w:spacing w:after="0"/>
        <w:jc w:val="both"/>
        <w:rPr>
          <w:rFonts w:ascii="Arial" w:hAnsi="Arial" w:cs="Arial"/>
          <w:sz w:val="20"/>
          <w:szCs w:val="20"/>
        </w:rPr>
      </w:pPr>
    </w:p>
    <w:p w:rsidR="00222805" w:rsidRDefault="00222805" w:rsidP="00C1771E">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79265/17 - </w:t>
      </w:r>
      <w:hyperlink r:id="rId11" w:history="1">
        <w:r w:rsidRPr="00500A88">
          <w:rPr>
            <w:rStyle w:val="Hyperlink"/>
            <w:rFonts w:ascii="Arial" w:hAnsi="Arial" w:cs="Arial"/>
            <w:sz w:val="20"/>
            <w:szCs w:val="20"/>
          </w:rPr>
          <w:t>Acórdão n° 1316/18 - Segunda Câmara</w:t>
        </w:r>
      </w:hyperlink>
      <w:r>
        <w:rPr>
          <w:rFonts w:ascii="Arial" w:hAnsi="Arial" w:cs="Arial"/>
          <w:sz w:val="20"/>
          <w:szCs w:val="20"/>
        </w:rPr>
        <w:t xml:space="preserve"> - Rel. Conselheiro Ivens Zschoerper Linhares. </w:t>
      </w:r>
    </w:p>
    <w:p w:rsidR="00791152" w:rsidRDefault="00791152" w:rsidP="00C1771E">
      <w:pPr>
        <w:autoSpaceDE w:val="0"/>
        <w:autoSpaceDN w:val="0"/>
        <w:adjustRightInd w:val="0"/>
        <w:spacing w:after="0"/>
        <w:jc w:val="both"/>
        <w:rPr>
          <w:rFonts w:ascii="Arial" w:hAnsi="Arial" w:cs="Arial"/>
          <w:sz w:val="20"/>
          <w:szCs w:val="20"/>
        </w:rPr>
      </w:pPr>
    </w:p>
    <w:p w:rsidR="00791152" w:rsidRPr="00BA1067" w:rsidRDefault="00E709D8" w:rsidP="001E6BCE">
      <w:pPr>
        <w:autoSpaceDE w:val="0"/>
        <w:autoSpaceDN w:val="0"/>
        <w:adjustRightInd w:val="0"/>
        <w:spacing w:after="0"/>
        <w:jc w:val="both"/>
        <w:rPr>
          <w:rFonts w:ascii="Arial" w:hAnsi="Arial" w:cs="Arial"/>
          <w:b/>
          <w:sz w:val="20"/>
          <w:szCs w:val="20"/>
        </w:rPr>
      </w:pPr>
      <w:r>
        <w:rPr>
          <w:rFonts w:ascii="Arial" w:hAnsi="Arial" w:cs="Arial"/>
          <w:b/>
          <w:sz w:val="20"/>
          <w:szCs w:val="20"/>
        </w:rPr>
        <w:t xml:space="preserve">5. </w:t>
      </w:r>
      <w:r w:rsidR="00791152" w:rsidRPr="00BA1067">
        <w:rPr>
          <w:rFonts w:ascii="Arial" w:hAnsi="Arial" w:cs="Arial"/>
          <w:b/>
          <w:sz w:val="20"/>
          <w:szCs w:val="20"/>
        </w:rPr>
        <w:t>Prestação de contas</w:t>
      </w:r>
      <w:r w:rsidR="00791152">
        <w:rPr>
          <w:rFonts w:ascii="Arial" w:hAnsi="Arial" w:cs="Arial"/>
          <w:b/>
          <w:sz w:val="20"/>
          <w:szCs w:val="20"/>
        </w:rPr>
        <w:t>. Instituto de previdência</w:t>
      </w:r>
      <w:r w:rsidR="00791152" w:rsidRPr="00BA1067">
        <w:rPr>
          <w:rFonts w:ascii="Arial" w:hAnsi="Arial" w:cs="Arial"/>
          <w:b/>
          <w:sz w:val="20"/>
          <w:szCs w:val="20"/>
        </w:rPr>
        <w:t xml:space="preserve"> municipal. Regularidade com ressalvas. Atraso na entrega dos</w:t>
      </w:r>
      <w:r w:rsidR="00791152">
        <w:rPr>
          <w:rFonts w:ascii="Arial" w:hAnsi="Arial" w:cs="Arial"/>
          <w:b/>
          <w:sz w:val="20"/>
          <w:szCs w:val="20"/>
        </w:rPr>
        <w:t xml:space="preserve"> </w:t>
      </w:r>
      <w:r w:rsidR="00791152" w:rsidRPr="00BA1067">
        <w:rPr>
          <w:rFonts w:ascii="Arial" w:hAnsi="Arial" w:cs="Arial"/>
          <w:b/>
          <w:sz w:val="20"/>
          <w:szCs w:val="20"/>
        </w:rPr>
        <w:t xml:space="preserve">dados dos períodos Julho, </w:t>
      </w:r>
      <w:proofErr w:type="gramStart"/>
      <w:r w:rsidR="00791152" w:rsidRPr="00BA1067">
        <w:rPr>
          <w:rFonts w:ascii="Arial" w:hAnsi="Arial" w:cs="Arial"/>
          <w:b/>
          <w:sz w:val="20"/>
          <w:szCs w:val="20"/>
        </w:rPr>
        <w:t>Setembro</w:t>
      </w:r>
      <w:proofErr w:type="gramEnd"/>
      <w:r w:rsidR="00791152" w:rsidRPr="00BA1067">
        <w:rPr>
          <w:rFonts w:ascii="Arial" w:hAnsi="Arial" w:cs="Arial"/>
          <w:b/>
          <w:sz w:val="20"/>
          <w:szCs w:val="20"/>
        </w:rPr>
        <w:t xml:space="preserve"> e Outubro do sistema SIM – Acompanhamento Mensal. Atraso dos registros contábeis na conta Provisões Matemáticas Previdenciárias.</w:t>
      </w:r>
    </w:p>
    <w:p w:rsidR="00791152" w:rsidRPr="00086EDF" w:rsidRDefault="00791152" w:rsidP="001E6BCE">
      <w:pPr>
        <w:autoSpaceDE w:val="0"/>
        <w:autoSpaceDN w:val="0"/>
        <w:adjustRightInd w:val="0"/>
        <w:spacing w:after="0"/>
        <w:jc w:val="both"/>
        <w:rPr>
          <w:rFonts w:ascii="Arial" w:hAnsi="Arial" w:cs="Arial"/>
          <w:b/>
          <w:sz w:val="20"/>
          <w:szCs w:val="20"/>
        </w:rPr>
      </w:pPr>
    </w:p>
    <w:p w:rsidR="001E6BCE" w:rsidRDefault="00791152" w:rsidP="001E6BCE">
      <w:pPr>
        <w:autoSpaceDE w:val="0"/>
        <w:autoSpaceDN w:val="0"/>
        <w:adjustRightInd w:val="0"/>
        <w:spacing w:after="0"/>
        <w:jc w:val="both"/>
        <w:rPr>
          <w:rFonts w:ascii="Arial" w:hAnsi="Arial" w:cs="Arial"/>
          <w:sz w:val="20"/>
          <w:szCs w:val="20"/>
        </w:rPr>
      </w:pPr>
      <w:r>
        <w:rPr>
          <w:rFonts w:ascii="Arial" w:hAnsi="Arial" w:cs="Arial"/>
          <w:sz w:val="20"/>
          <w:szCs w:val="20"/>
        </w:rPr>
        <w:t xml:space="preserve">No caso dos autos, os atrasos verificados foram de poucos dias, não trouxeram nenhum prejuízo e tampouco restou configurada a má-fé, bem como não afetou a entrega da prestação de contas e a respectiva análise pelo Tribunal. </w:t>
      </w:r>
    </w:p>
    <w:p w:rsidR="001E6BCE" w:rsidRDefault="001E6BCE" w:rsidP="001E6BCE">
      <w:pPr>
        <w:autoSpaceDE w:val="0"/>
        <w:autoSpaceDN w:val="0"/>
        <w:adjustRightInd w:val="0"/>
        <w:spacing w:after="0"/>
        <w:jc w:val="both"/>
        <w:rPr>
          <w:rFonts w:ascii="Arial" w:hAnsi="Arial" w:cs="Arial"/>
          <w:sz w:val="20"/>
          <w:szCs w:val="20"/>
        </w:rPr>
      </w:pPr>
    </w:p>
    <w:p w:rsidR="001E6BCE" w:rsidRDefault="00791152" w:rsidP="001E6BCE">
      <w:pPr>
        <w:autoSpaceDE w:val="0"/>
        <w:autoSpaceDN w:val="0"/>
        <w:adjustRightInd w:val="0"/>
        <w:spacing w:after="0"/>
        <w:jc w:val="both"/>
        <w:rPr>
          <w:rFonts w:ascii="Arial" w:hAnsi="Arial" w:cs="Arial"/>
          <w:sz w:val="20"/>
          <w:szCs w:val="20"/>
        </w:rPr>
      </w:pPr>
      <w:r>
        <w:rPr>
          <w:rFonts w:ascii="Arial" w:hAnsi="Arial" w:cs="Arial"/>
          <w:sz w:val="20"/>
          <w:szCs w:val="20"/>
        </w:rPr>
        <w:t xml:space="preserve">Considerando a inexistência de outras impropriedades, fundado nos princípios da razoabilidade e da proporcionalidade, deixou-se de imputar a multa prevista no art. 87, III, b, da LC 113/2005, no entanto, consignou-se a ressalva por considerar que o gestor responsável pelas contas ao menos diligenciasse quanto ao acompanhamento da remessa dos dados do SIM-AM, no prazo e na forma previstas nas orientações normativas desta Corte. </w:t>
      </w:r>
    </w:p>
    <w:p w:rsidR="001E6BCE" w:rsidRDefault="001E6BCE" w:rsidP="001E6BCE">
      <w:pPr>
        <w:autoSpaceDE w:val="0"/>
        <w:autoSpaceDN w:val="0"/>
        <w:adjustRightInd w:val="0"/>
        <w:spacing w:after="0"/>
        <w:jc w:val="both"/>
        <w:rPr>
          <w:rFonts w:ascii="Arial" w:hAnsi="Arial" w:cs="Arial"/>
          <w:sz w:val="20"/>
          <w:szCs w:val="20"/>
        </w:rPr>
      </w:pPr>
    </w:p>
    <w:p w:rsidR="00791152" w:rsidRDefault="00791152" w:rsidP="001E6BCE">
      <w:pPr>
        <w:autoSpaceDE w:val="0"/>
        <w:autoSpaceDN w:val="0"/>
        <w:adjustRightInd w:val="0"/>
        <w:spacing w:after="0"/>
        <w:jc w:val="both"/>
        <w:rPr>
          <w:rFonts w:ascii="Arial" w:hAnsi="Arial" w:cs="Arial"/>
          <w:sz w:val="20"/>
          <w:szCs w:val="20"/>
        </w:rPr>
      </w:pPr>
      <w:r>
        <w:rPr>
          <w:rFonts w:ascii="Arial" w:hAnsi="Arial" w:cs="Arial"/>
          <w:sz w:val="20"/>
          <w:szCs w:val="20"/>
        </w:rPr>
        <w:t>Ressalvou-se ainda o atraso dos registros contábeis na conta Provisões Matemáticas Previdenciárias, uma vez que o saneamento da inconsistência no registro de passivo atuarial em relação ao laudo respectivo ao exercício de 2016, ocorreu em exercício posterior, o qual teve sua regularização confirmada pela Unidade Técnica.</w:t>
      </w:r>
    </w:p>
    <w:p w:rsidR="00791152" w:rsidRPr="00086EDF" w:rsidRDefault="00791152" w:rsidP="001E6BCE">
      <w:pPr>
        <w:autoSpaceDE w:val="0"/>
        <w:autoSpaceDN w:val="0"/>
        <w:adjustRightInd w:val="0"/>
        <w:spacing w:after="0"/>
        <w:jc w:val="both"/>
        <w:rPr>
          <w:rFonts w:ascii="Arial" w:hAnsi="Arial" w:cs="Arial"/>
          <w:sz w:val="20"/>
          <w:szCs w:val="20"/>
        </w:rPr>
      </w:pPr>
    </w:p>
    <w:p w:rsidR="00791152" w:rsidRPr="00086EDF" w:rsidRDefault="00791152" w:rsidP="001E6BCE">
      <w:pPr>
        <w:autoSpaceDE w:val="0"/>
        <w:autoSpaceDN w:val="0"/>
        <w:adjustRightInd w:val="0"/>
        <w:spacing w:after="0"/>
        <w:jc w:val="both"/>
        <w:rPr>
          <w:rFonts w:ascii="Arial" w:hAnsi="Arial" w:cs="Arial"/>
          <w:sz w:val="20"/>
          <w:szCs w:val="20"/>
        </w:rPr>
      </w:pPr>
      <w:r w:rsidRPr="00086EDF">
        <w:rPr>
          <w:rFonts w:ascii="Arial" w:hAnsi="Arial" w:cs="Arial"/>
          <w:sz w:val="20"/>
          <w:szCs w:val="20"/>
        </w:rPr>
        <w:t xml:space="preserve">Processo nº </w:t>
      </w:r>
      <w:r>
        <w:rPr>
          <w:rFonts w:ascii="Arial" w:hAnsi="Arial" w:cs="Arial"/>
          <w:sz w:val="20"/>
          <w:szCs w:val="20"/>
        </w:rPr>
        <w:t>253713</w:t>
      </w:r>
      <w:r w:rsidRPr="00086EDF">
        <w:rPr>
          <w:rFonts w:ascii="Arial" w:hAnsi="Arial" w:cs="Arial"/>
          <w:sz w:val="20"/>
          <w:szCs w:val="20"/>
        </w:rPr>
        <w:t>/1</w:t>
      </w:r>
      <w:r>
        <w:rPr>
          <w:rFonts w:ascii="Arial" w:hAnsi="Arial" w:cs="Arial"/>
          <w:sz w:val="20"/>
          <w:szCs w:val="20"/>
        </w:rPr>
        <w:t>7</w:t>
      </w:r>
      <w:r w:rsidRPr="00086EDF">
        <w:rPr>
          <w:rFonts w:ascii="Arial" w:hAnsi="Arial" w:cs="Arial"/>
          <w:sz w:val="20"/>
          <w:szCs w:val="20"/>
        </w:rPr>
        <w:t xml:space="preserve"> - </w:t>
      </w:r>
      <w:hyperlink r:id="rId12" w:history="1">
        <w:r w:rsidRPr="00262D73">
          <w:rPr>
            <w:rStyle w:val="Hyperlink"/>
            <w:rFonts w:ascii="Arial" w:hAnsi="Arial" w:cs="Arial"/>
            <w:sz w:val="20"/>
            <w:szCs w:val="20"/>
          </w:rPr>
          <w:t xml:space="preserve">Acórdão nº 1213/18 </w:t>
        </w:r>
        <w:r w:rsidR="001E6BCE">
          <w:rPr>
            <w:rStyle w:val="Hyperlink"/>
            <w:rFonts w:ascii="Arial" w:hAnsi="Arial" w:cs="Arial"/>
            <w:sz w:val="20"/>
            <w:szCs w:val="20"/>
          </w:rPr>
          <w:t>-</w:t>
        </w:r>
        <w:r w:rsidRPr="00262D73">
          <w:rPr>
            <w:rStyle w:val="Hyperlink"/>
            <w:rFonts w:ascii="Arial" w:hAnsi="Arial" w:cs="Arial"/>
            <w:sz w:val="20"/>
            <w:szCs w:val="20"/>
          </w:rPr>
          <w:t xml:space="preserve"> Segunda Câmara</w:t>
        </w:r>
      </w:hyperlink>
      <w:r w:rsidRPr="00086EDF">
        <w:rPr>
          <w:rFonts w:ascii="Arial" w:hAnsi="Arial" w:cs="Arial"/>
          <w:sz w:val="20"/>
          <w:szCs w:val="20"/>
        </w:rPr>
        <w:t xml:space="preserve"> </w:t>
      </w:r>
      <w:r w:rsidR="001E6BCE">
        <w:rPr>
          <w:rFonts w:ascii="Arial" w:hAnsi="Arial" w:cs="Arial"/>
          <w:sz w:val="20"/>
          <w:szCs w:val="20"/>
        </w:rPr>
        <w:t>-</w:t>
      </w:r>
      <w:r w:rsidRPr="00086EDF">
        <w:rPr>
          <w:rFonts w:ascii="Arial" w:hAnsi="Arial" w:cs="Arial"/>
          <w:sz w:val="20"/>
          <w:szCs w:val="20"/>
        </w:rPr>
        <w:t xml:space="preserve"> Rel</w:t>
      </w:r>
      <w:r w:rsidR="001E6BCE">
        <w:rPr>
          <w:rFonts w:ascii="Arial" w:hAnsi="Arial" w:cs="Arial"/>
          <w:sz w:val="20"/>
          <w:szCs w:val="20"/>
        </w:rPr>
        <w:t>.</w:t>
      </w:r>
      <w:r w:rsidRPr="00086EDF">
        <w:rPr>
          <w:rFonts w:ascii="Arial" w:hAnsi="Arial" w:cs="Arial"/>
          <w:sz w:val="20"/>
          <w:szCs w:val="20"/>
        </w:rPr>
        <w:t xml:space="preserve"> Conselheiro Iv</w:t>
      </w:r>
      <w:r>
        <w:rPr>
          <w:rFonts w:ascii="Arial" w:hAnsi="Arial" w:cs="Arial"/>
          <w:sz w:val="20"/>
          <w:szCs w:val="20"/>
        </w:rPr>
        <w:t>ens Zschoerper Linhares.</w:t>
      </w:r>
    </w:p>
    <w:p w:rsidR="00791152" w:rsidRPr="00086EDF" w:rsidRDefault="00791152" w:rsidP="001E6BCE">
      <w:pPr>
        <w:autoSpaceDE w:val="0"/>
        <w:autoSpaceDN w:val="0"/>
        <w:adjustRightInd w:val="0"/>
        <w:spacing w:after="0"/>
        <w:rPr>
          <w:rFonts w:ascii="Arial" w:hAnsi="Arial" w:cs="Arial"/>
          <w:sz w:val="20"/>
          <w:szCs w:val="20"/>
        </w:rPr>
      </w:pPr>
    </w:p>
    <w:p w:rsidR="00791152" w:rsidRPr="00052053" w:rsidRDefault="00E709D8" w:rsidP="001E6BCE">
      <w:pPr>
        <w:autoSpaceDE w:val="0"/>
        <w:autoSpaceDN w:val="0"/>
        <w:adjustRightInd w:val="0"/>
        <w:spacing w:after="0"/>
        <w:jc w:val="both"/>
        <w:rPr>
          <w:rFonts w:ascii="Arial" w:hAnsi="Arial" w:cs="Arial"/>
          <w:b/>
          <w:sz w:val="20"/>
          <w:szCs w:val="20"/>
        </w:rPr>
      </w:pPr>
      <w:r>
        <w:rPr>
          <w:rFonts w:ascii="Arial" w:hAnsi="Arial" w:cs="Arial"/>
          <w:b/>
          <w:sz w:val="20"/>
          <w:szCs w:val="20"/>
        </w:rPr>
        <w:t xml:space="preserve">6. </w:t>
      </w:r>
      <w:r w:rsidR="00791152" w:rsidRPr="00052053">
        <w:rPr>
          <w:rFonts w:ascii="Arial" w:hAnsi="Arial" w:cs="Arial"/>
          <w:b/>
          <w:sz w:val="20"/>
          <w:szCs w:val="20"/>
        </w:rPr>
        <w:t xml:space="preserve">Prestação de contas. Consórcio municipal. Regularidade com ressalvas. Déficit orçamentário/financeiro de fontes financeiras não vinculadas. </w:t>
      </w:r>
    </w:p>
    <w:p w:rsidR="00791152" w:rsidRPr="00086EDF" w:rsidRDefault="00791152" w:rsidP="001E6BCE">
      <w:pPr>
        <w:autoSpaceDE w:val="0"/>
        <w:autoSpaceDN w:val="0"/>
        <w:adjustRightInd w:val="0"/>
        <w:spacing w:after="0"/>
        <w:jc w:val="both"/>
        <w:rPr>
          <w:rFonts w:ascii="Arial" w:hAnsi="Arial" w:cs="Arial"/>
          <w:b/>
          <w:sz w:val="20"/>
          <w:szCs w:val="20"/>
        </w:rPr>
      </w:pPr>
    </w:p>
    <w:p w:rsidR="001E6BCE" w:rsidRDefault="00791152" w:rsidP="001E6BCE">
      <w:pPr>
        <w:autoSpaceDE w:val="0"/>
        <w:autoSpaceDN w:val="0"/>
        <w:adjustRightInd w:val="0"/>
        <w:spacing w:after="0"/>
        <w:jc w:val="both"/>
        <w:rPr>
          <w:rFonts w:ascii="Arial" w:hAnsi="Arial" w:cs="Arial"/>
          <w:sz w:val="20"/>
          <w:szCs w:val="20"/>
        </w:rPr>
      </w:pPr>
      <w:r w:rsidRPr="00AC3FB7">
        <w:rPr>
          <w:rFonts w:ascii="Arial" w:hAnsi="Arial" w:cs="Arial"/>
          <w:sz w:val="20"/>
          <w:szCs w:val="20"/>
        </w:rPr>
        <w:t xml:space="preserve">Em relação ao único item de irregularidade remanescente - </w:t>
      </w:r>
      <w:r w:rsidRPr="00AC3FB7">
        <w:rPr>
          <w:rFonts w:ascii="Arial" w:hAnsi="Arial" w:cs="Arial"/>
          <w:i/>
          <w:iCs/>
          <w:sz w:val="20"/>
          <w:szCs w:val="20"/>
        </w:rPr>
        <w:t>“resultado orçamentário/financeiro de fontes não vinculadas a programas, convênios, operações de créditos e RPPS”</w:t>
      </w:r>
      <w:r w:rsidRPr="00AC3FB7">
        <w:rPr>
          <w:rFonts w:ascii="Arial" w:hAnsi="Arial" w:cs="Arial"/>
          <w:sz w:val="20"/>
          <w:szCs w:val="20"/>
        </w:rPr>
        <w:t xml:space="preserve">, o exame </w:t>
      </w:r>
      <w:r w:rsidRPr="00AC3FB7">
        <w:rPr>
          <w:rFonts w:ascii="Arial" w:hAnsi="Arial" w:cs="Arial"/>
          <w:sz w:val="20"/>
          <w:szCs w:val="20"/>
        </w:rPr>
        <w:lastRenderedPageBreak/>
        <w:t xml:space="preserve">inicial das contas apontou, de acordo com o quadro evolutivo, o encerramento do exercício de 2015 com o resultado financeiro acumulado negativo equivalente a 5,09% da receita arrecadada oriunda de fontes livres. </w:t>
      </w:r>
    </w:p>
    <w:p w:rsidR="001E6BCE" w:rsidRDefault="001E6BCE" w:rsidP="001E6BCE">
      <w:pPr>
        <w:autoSpaceDE w:val="0"/>
        <w:autoSpaceDN w:val="0"/>
        <w:adjustRightInd w:val="0"/>
        <w:spacing w:after="0"/>
        <w:jc w:val="both"/>
        <w:rPr>
          <w:rFonts w:ascii="Arial" w:hAnsi="Arial" w:cs="Arial"/>
          <w:sz w:val="20"/>
          <w:szCs w:val="20"/>
        </w:rPr>
      </w:pPr>
    </w:p>
    <w:p w:rsidR="001E6BCE" w:rsidRDefault="00791152" w:rsidP="001E6BCE">
      <w:pPr>
        <w:autoSpaceDE w:val="0"/>
        <w:autoSpaceDN w:val="0"/>
        <w:adjustRightInd w:val="0"/>
        <w:spacing w:after="0"/>
        <w:jc w:val="both"/>
        <w:rPr>
          <w:rFonts w:ascii="Arial" w:hAnsi="Arial" w:cs="Arial"/>
          <w:sz w:val="20"/>
          <w:szCs w:val="20"/>
        </w:rPr>
      </w:pPr>
      <w:r w:rsidRPr="00AC3FB7">
        <w:rPr>
          <w:rFonts w:ascii="Arial" w:hAnsi="Arial" w:cs="Arial"/>
          <w:sz w:val="20"/>
          <w:szCs w:val="20"/>
        </w:rPr>
        <w:t xml:space="preserve">No presente caso, com razão o Órgão Ministerial ao considerar este apontamento passível de ressalva, pois, muito embora a Entidade tenha conseguido demonstrar a regularidade do item, conforme asseverado pela Unidade Técnica, é fato que houve, no exercício financeiro de 2015, o encerramento com resultado financeiro acumulado negativo. </w:t>
      </w:r>
    </w:p>
    <w:p w:rsidR="001E6BCE" w:rsidRDefault="001E6BCE" w:rsidP="001E6BCE">
      <w:pPr>
        <w:autoSpaceDE w:val="0"/>
        <w:autoSpaceDN w:val="0"/>
        <w:adjustRightInd w:val="0"/>
        <w:spacing w:after="0"/>
        <w:jc w:val="both"/>
        <w:rPr>
          <w:rFonts w:ascii="Arial" w:hAnsi="Arial" w:cs="Arial"/>
          <w:sz w:val="20"/>
          <w:szCs w:val="20"/>
        </w:rPr>
      </w:pPr>
    </w:p>
    <w:p w:rsidR="00791152" w:rsidRPr="00AC3FB7" w:rsidRDefault="00791152" w:rsidP="001E6BCE">
      <w:pPr>
        <w:autoSpaceDE w:val="0"/>
        <w:autoSpaceDN w:val="0"/>
        <w:adjustRightInd w:val="0"/>
        <w:spacing w:after="0"/>
        <w:jc w:val="both"/>
        <w:rPr>
          <w:rFonts w:ascii="Arial" w:hAnsi="Arial" w:cs="Arial"/>
          <w:sz w:val="20"/>
          <w:szCs w:val="20"/>
        </w:rPr>
      </w:pPr>
      <w:r w:rsidRPr="00AC3FB7">
        <w:rPr>
          <w:rFonts w:ascii="Arial" w:hAnsi="Arial" w:cs="Arial"/>
          <w:sz w:val="20"/>
          <w:szCs w:val="20"/>
        </w:rPr>
        <w:t>Assim, tendo-se em conta que a falha ora analisa apresenta pouca materialidade e relevância, entendendo que o déficit não seria motivo suficiente para caracterizar desiquilíbrio orçamentário que implique na irregularidade das contas, neste caso, pode ser convertido em ressalva o apontamento ora sob análise.</w:t>
      </w:r>
    </w:p>
    <w:p w:rsidR="00791152" w:rsidRDefault="00791152" w:rsidP="001E6BCE">
      <w:pPr>
        <w:autoSpaceDE w:val="0"/>
        <w:autoSpaceDN w:val="0"/>
        <w:adjustRightInd w:val="0"/>
        <w:spacing w:after="0"/>
        <w:jc w:val="both"/>
        <w:rPr>
          <w:rFonts w:ascii="Arial" w:hAnsi="Arial" w:cs="Arial"/>
          <w:sz w:val="20"/>
          <w:szCs w:val="20"/>
        </w:rPr>
      </w:pPr>
    </w:p>
    <w:p w:rsidR="00791152" w:rsidRDefault="00791152" w:rsidP="001E6BCE">
      <w:pPr>
        <w:autoSpaceDE w:val="0"/>
        <w:autoSpaceDN w:val="0"/>
        <w:adjustRightInd w:val="0"/>
        <w:spacing w:after="0"/>
        <w:jc w:val="both"/>
        <w:rPr>
          <w:rFonts w:ascii="Arial" w:hAnsi="Arial" w:cs="Arial"/>
          <w:sz w:val="20"/>
          <w:szCs w:val="20"/>
        </w:rPr>
      </w:pPr>
      <w:r w:rsidRPr="00086EDF">
        <w:rPr>
          <w:rFonts w:ascii="Arial" w:hAnsi="Arial" w:cs="Arial"/>
          <w:sz w:val="20"/>
          <w:szCs w:val="20"/>
        </w:rPr>
        <w:t xml:space="preserve">Processo nº </w:t>
      </w:r>
      <w:r>
        <w:rPr>
          <w:rFonts w:ascii="Arial" w:hAnsi="Arial" w:cs="Arial"/>
          <w:sz w:val="20"/>
          <w:szCs w:val="20"/>
        </w:rPr>
        <w:t>350987</w:t>
      </w:r>
      <w:r w:rsidRPr="00086EDF">
        <w:rPr>
          <w:rFonts w:ascii="Arial" w:hAnsi="Arial" w:cs="Arial"/>
          <w:sz w:val="20"/>
          <w:szCs w:val="20"/>
        </w:rPr>
        <w:t>/1</w:t>
      </w:r>
      <w:r>
        <w:rPr>
          <w:rFonts w:ascii="Arial" w:hAnsi="Arial" w:cs="Arial"/>
          <w:sz w:val="20"/>
          <w:szCs w:val="20"/>
        </w:rPr>
        <w:t>6</w:t>
      </w:r>
      <w:r w:rsidRPr="00086EDF">
        <w:rPr>
          <w:rFonts w:ascii="Arial" w:hAnsi="Arial" w:cs="Arial"/>
          <w:sz w:val="20"/>
          <w:szCs w:val="20"/>
        </w:rPr>
        <w:t xml:space="preserve"> - </w:t>
      </w:r>
      <w:hyperlink r:id="rId13" w:history="1">
        <w:r w:rsidRPr="00052053">
          <w:rPr>
            <w:rStyle w:val="Hyperlink"/>
            <w:rFonts w:ascii="Arial" w:hAnsi="Arial" w:cs="Arial"/>
            <w:sz w:val="20"/>
            <w:szCs w:val="20"/>
          </w:rPr>
          <w:t xml:space="preserve">Acórdão nº 1206/18 </w:t>
        </w:r>
        <w:r w:rsidR="001E6BCE">
          <w:rPr>
            <w:rStyle w:val="Hyperlink"/>
            <w:rFonts w:ascii="Arial" w:hAnsi="Arial" w:cs="Arial"/>
            <w:sz w:val="20"/>
            <w:szCs w:val="20"/>
          </w:rPr>
          <w:t>-</w:t>
        </w:r>
        <w:r w:rsidRPr="00052053">
          <w:rPr>
            <w:rStyle w:val="Hyperlink"/>
            <w:rFonts w:ascii="Arial" w:hAnsi="Arial" w:cs="Arial"/>
            <w:sz w:val="20"/>
            <w:szCs w:val="20"/>
          </w:rPr>
          <w:t xml:space="preserve"> Segunda Câmara</w:t>
        </w:r>
      </w:hyperlink>
      <w:r w:rsidRPr="00086EDF">
        <w:rPr>
          <w:rFonts w:ascii="Arial" w:hAnsi="Arial" w:cs="Arial"/>
          <w:sz w:val="20"/>
          <w:szCs w:val="20"/>
        </w:rPr>
        <w:t xml:space="preserve"> </w:t>
      </w:r>
      <w:r w:rsidR="001E6BCE">
        <w:rPr>
          <w:rFonts w:ascii="Arial" w:hAnsi="Arial" w:cs="Arial"/>
          <w:sz w:val="20"/>
          <w:szCs w:val="20"/>
        </w:rPr>
        <w:t>-</w:t>
      </w:r>
      <w:r w:rsidRPr="00086EDF">
        <w:rPr>
          <w:rFonts w:ascii="Arial" w:hAnsi="Arial" w:cs="Arial"/>
          <w:sz w:val="20"/>
          <w:szCs w:val="20"/>
        </w:rPr>
        <w:t xml:space="preserve"> Rel</w:t>
      </w:r>
      <w:r w:rsidR="001E6BCE">
        <w:rPr>
          <w:rFonts w:ascii="Arial" w:hAnsi="Arial" w:cs="Arial"/>
          <w:sz w:val="20"/>
          <w:szCs w:val="20"/>
        </w:rPr>
        <w:t>.</w:t>
      </w:r>
      <w:r w:rsidRPr="00086EDF">
        <w:rPr>
          <w:rFonts w:ascii="Arial" w:hAnsi="Arial" w:cs="Arial"/>
          <w:sz w:val="20"/>
          <w:szCs w:val="20"/>
        </w:rPr>
        <w:t xml:space="preserve"> Conselheiro Iv</w:t>
      </w:r>
      <w:r>
        <w:rPr>
          <w:rFonts w:ascii="Arial" w:hAnsi="Arial" w:cs="Arial"/>
          <w:sz w:val="20"/>
          <w:szCs w:val="20"/>
        </w:rPr>
        <w:t>ens Zschoerper Linhares</w:t>
      </w:r>
    </w:p>
    <w:p w:rsidR="00791152" w:rsidRDefault="00791152" w:rsidP="001E6BCE">
      <w:pPr>
        <w:autoSpaceDE w:val="0"/>
        <w:autoSpaceDN w:val="0"/>
        <w:adjustRightInd w:val="0"/>
        <w:spacing w:after="0"/>
        <w:jc w:val="both"/>
        <w:rPr>
          <w:rFonts w:ascii="Arial" w:hAnsi="Arial" w:cs="Arial"/>
          <w:sz w:val="20"/>
          <w:szCs w:val="20"/>
        </w:rPr>
      </w:pPr>
    </w:p>
    <w:p w:rsidR="00791152" w:rsidRDefault="00E709D8" w:rsidP="001E6BCE">
      <w:pPr>
        <w:autoSpaceDE w:val="0"/>
        <w:autoSpaceDN w:val="0"/>
        <w:adjustRightInd w:val="0"/>
        <w:spacing w:after="0"/>
        <w:jc w:val="both"/>
        <w:rPr>
          <w:rFonts w:ascii="Arial" w:hAnsi="Arial" w:cs="Arial"/>
          <w:sz w:val="20"/>
          <w:szCs w:val="20"/>
        </w:rPr>
      </w:pPr>
      <w:r>
        <w:rPr>
          <w:rFonts w:ascii="Arial" w:hAnsi="Arial" w:cs="Arial"/>
          <w:b/>
          <w:sz w:val="20"/>
          <w:szCs w:val="20"/>
        </w:rPr>
        <w:t xml:space="preserve">7. </w:t>
      </w:r>
      <w:r w:rsidR="00791152" w:rsidRPr="006018B4">
        <w:rPr>
          <w:rFonts w:ascii="Arial" w:hAnsi="Arial" w:cs="Arial"/>
          <w:b/>
          <w:sz w:val="20"/>
          <w:szCs w:val="20"/>
        </w:rPr>
        <w:t>Aposentadoria voluntária por tempo de serviço e contribuição. Descumprimento do requisito de 15 anos na carreira, nos termos do inciso II do art. 3º da 47/05. Negativa de registro</w:t>
      </w:r>
      <w:r w:rsidR="00791152">
        <w:rPr>
          <w:rFonts w:ascii="Arial" w:hAnsi="Arial" w:cs="Arial"/>
          <w:sz w:val="20"/>
          <w:szCs w:val="20"/>
        </w:rPr>
        <w:t>.</w:t>
      </w:r>
    </w:p>
    <w:p w:rsidR="00791152" w:rsidRPr="00052053" w:rsidRDefault="00791152" w:rsidP="001E6BCE">
      <w:pPr>
        <w:autoSpaceDE w:val="0"/>
        <w:autoSpaceDN w:val="0"/>
        <w:adjustRightInd w:val="0"/>
        <w:spacing w:after="0"/>
        <w:jc w:val="both"/>
        <w:rPr>
          <w:rFonts w:ascii="Arial" w:hAnsi="Arial" w:cs="Arial"/>
          <w:b/>
          <w:sz w:val="20"/>
          <w:szCs w:val="20"/>
        </w:rPr>
      </w:pPr>
    </w:p>
    <w:p w:rsidR="001E6BCE" w:rsidRDefault="00791152" w:rsidP="001E6BCE">
      <w:pPr>
        <w:autoSpaceDE w:val="0"/>
        <w:autoSpaceDN w:val="0"/>
        <w:adjustRightInd w:val="0"/>
        <w:spacing w:after="0"/>
        <w:jc w:val="both"/>
        <w:rPr>
          <w:rFonts w:ascii="Arial" w:hAnsi="Arial" w:cs="Arial"/>
          <w:sz w:val="20"/>
          <w:szCs w:val="20"/>
        </w:rPr>
      </w:pPr>
      <w:r w:rsidRPr="00CE7300">
        <w:rPr>
          <w:rFonts w:ascii="Arial" w:hAnsi="Arial" w:cs="Arial"/>
          <w:sz w:val="20"/>
          <w:szCs w:val="20"/>
        </w:rPr>
        <w:t xml:space="preserve">A </w:t>
      </w:r>
      <w:r w:rsidRPr="001E6BCE">
        <w:rPr>
          <w:rFonts w:ascii="Arial" w:hAnsi="Arial" w:cs="Arial"/>
          <w:bCs/>
          <w:sz w:val="20"/>
          <w:szCs w:val="20"/>
        </w:rPr>
        <w:t>Diretoria Técnica</w:t>
      </w:r>
      <w:r w:rsidRPr="00CE7300">
        <w:rPr>
          <w:rFonts w:ascii="Arial" w:hAnsi="Arial" w:cs="Arial"/>
          <w:b/>
          <w:bCs/>
          <w:sz w:val="20"/>
          <w:szCs w:val="20"/>
        </w:rPr>
        <w:t xml:space="preserve"> </w:t>
      </w:r>
      <w:r w:rsidRPr="00CE7300">
        <w:rPr>
          <w:rFonts w:ascii="Arial" w:hAnsi="Arial" w:cs="Arial"/>
          <w:sz w:val="20"/>
          <w:szCs w:val="20"/>
        </w:rPr>
        <w:t>entende que o requisito “</w:t>
      </w:r>
      <w:r w:rsidRPr="00CE7300">
        <w:rPr>
          <w:rFonts w:ascii="Arial" w:hAnsi="Arial" w:cs="Arial"/>
          <w:i/>
          <w:iCs/>
          <w:sz w:val="20"/>
          <w:szCs w:val="20"/>
        </w:rPr>
        <w:t>tempo de carreira</w:t>
      </w:r>
      <w:r w:rsidRPr="00CE7300">
        <w:rPr>
          <w:rFonts w:ascii="Arial" w:hAnsi="Arial" w:cs="Arial"/>
          <w:sz w:val="20"/>
          <w:szCs w:val="20"/>
        </w:rPr>
        <w:t>” deve ser entendido dentro da estrutura do órgão público concedente da aposentadoria. Desse modo, é possível concluir que o cumprimento do quesito de “</w:t>
      </w:r>
      <w:r w:rsidRPr="00CE7300">
        <w:rPr>
          <w:rFonts w:ascii="Arial" w:hAnsi="Arial" w:cs="Arial"/>
          <w:i/>
          <w:iCs/>
          <w:sz w:val="20"/>
          <w:szCs w:val="20"/>
        </w:rPr>
        <w:t>tempo de serviço</w:t>
      </w:r>
      <w:r w:rsidRPr="00CE7300">
        <w:rPr>
          <w:rFonts w:ascii="Arial" w:hAnsi="Arial" w:cs="Arial"/>
          <w:sz w:val="20"/>
          <w:szCs w:val="20"/>
        </w:rPr>
        <w:t xml:space="preserve">” deve se dar no próprio órgão em que se der a aposentadoria. </w:t>
      </w:r>
    </w:p>
    <w:p w:rsidR="001E6BCE" w:rsidRDefault="001E6BCE" w:rsidP="001E6BCE">
      <w:pPr>
        <w:autoSpaceDE w:val="0"/>
        <w:autoSpaceDN w:val="0"/>
        <w:adjustRightInd w:val="0"/>
        <w:spacing w:after="0"/>
        <w:jc w:val="both"/>
        <w:rPr>
          <w:rFonts w:ascii="Arial" w:hAnsi="Arial" w:cs="Arial"/>
          <w:sz w:val="20"/>
          <w:szCs w:val="20"/>
        </w:rPr>
      </w:pPr>
    </w:p>
    <w:p w:rsidR="00791152" w:rsidRPr="00CE7300" w:rsidRDefault="00791152" w:rsidP="001E6BCE">
      <w:pPr>
        <w:autoSpaceDE w:val="0"/>
        <w:autoSpaceDN w:val="0"/>
        <w:adjustRightInd w:val="0"/>
        <w:spacing w:after="0"/>
        <w:jc w:val="both"/>
        <w:rPr>
          <w:rFonts w:ascii="Arial" w:hAnsi="Arial" w:cs="Arial"/>
          <w:sz w:val="20"/>
          <w:szCs w:val="20"/>
        </w:rPr>
      </w:pPr>
      <w:r w:rsidRPr="00CE7300">
        <w:rPr>
          <w:rFonts w:ascii="Arial" w:hAnsi="Arial" w:cs="Arial"/>
          <w:sz w:val="20"/>
          <w:szCs w:val="20"/>
        </w:rPr>
        <w:t>Assim, considerando o descumprimento da exigência do inciso III do art. 3º da EC nº 43/2005, foram acolhidos os pareceres uniformes pela negativa de registro do ato de inativação.</w:t>
      </w:r>
    </w:p>
    <w:p w:rsidR="00791152" w:rsidRDefault="00791152" w:rsidP="001E6BCE">
      <w:pPr>
        <w:autoSpaceDE w:val="0"/>
        <w:autoSpaceDN w:val="0"/>
        <w:adjustRightInd w:val="0"/>
        <w:spacing w:after="0"/>
        <w:jc w:val="both"/>
        <w:rPr>
          <w:rFonts w:ascii="Arial" w:hAnsi="Arial" w:cs="Arial"/>
          <w:sz w:val="20"/>
          <w:szCs w:val="20"/>
        </w:rPr>
      </w:pPr>
    </w:p>
    <w:p w:rsidR="00791152" w:rsidRDefault="00791152" w:rsidP="001E6BCE">
      <w:pPr>
        <w:autoSpaceDE w:val="0"/>
        <w:autoSpaceDN w:val="0"/>
        <w:adjustRightInd w:val="0"/>
        <w:spacing w:after="0"/>
        <w:jc w:val="both"/>
        <w:rPr>
          <w:rFonts w:ascii="Arial" w:hAnsi="Arial" w:cs="Arial"/>
          <w:sz w:val="20"/>
          <w:szCs w:val="20"/>
        </w:rPr>
      </w:pPr>
      <w:r w:rsidRPr="00086EDF">
        <w:rPr>
          <w:rFonts w:ascii="Arial" w:hAnsi="Arial" w:cs="Arial"/>
          <w:sz w:val="20"/>
          <w:szCs w:val="20"/>
        </w:rPr>
        <w:t xml:space="preserve">Processo nº </w:t>
      </w:r>
      <w:r>
        <w:rPr>
          <w:rFonts w:ascii="Arial" w:hAnsi="Arial" w:cs="Arial"/>
          <w:sz w:val="20"/>
          <w:szCs w:val="20"/>
        </w:rPr>
        <w:t>421689/13</w:t>
      </w:r>
      <w:r w:rsidRPr="00086EDF">
        <w:rPr>
          <w:rFonts w:ascii="Arial" w:hAnsi="Arial" w:cs="Arial"/>
          <w:sz w:val="20"/>
          <w:szCs w:val="20"/>
        </w:rPr>
        <w:t xml:space="preserve"> - </w:t>
      </w:r>
      <w:hyperlink r:id="rId14" w:history="1">
        <w:r w:rsidRPr="006018B4">
          <w:rPr>
            <w:rStyle w:val="Hyperlink"/>
            <w:rFonts w:ascii="Arial" w:hAnsi="Arial" w:cs="Arial"/>
            <w:sz w:val="20"/>
            <w:szCs w:val="20"/>
          </w:rPr>
          <w:t xml:space="preserve">Acórdão nº 1202/18 </w:t>
        </w:r>
        <w:r w:rsidR="001E6BCE">
          <w:rPr>
            <w:rStyle w:val="Hyperlink"/>
            <w:rFonts w:ascii="Arial" w:hAnsi="Arial" w:cs="Arial"/>
            <w:sz w:val="20"/>
            <w:szCs w:val="20"/>
          </w:rPr>
          <w:t>-</w:t>
        </w:r>
        <w:r w:rsidRPr="006018B4">
          <w:rPr>
            <w:rStyle w:val="Hyperlink"/>
            <w:rFonts w:ascii="Arial" w:hAnsi="Arial" w:cs="Arial"/>
            <w:sz w:val="20"/>
            <w:szCs w:val="20"/>
          </w:rPr>
          <w:t xml:space="preserve"> Segunda Câmara</w:t>
        </w:r>
      </w:hyperlink>
      <w:r w:rsidRPr="00086EDF">
        <w:rPr>
          <w:rFonts w:ascii="Arial" w:hAnsi="Arial" w:cs="Arial"/>
          <w:sz w:val="20"/>
          <w:szCs w:val="20"/>
        </w:rPr>
        <w:t xml:space="preserve"> </w:t>
      </w:r>
      <w:r w:rsidR="001E6BCE">
        <w:rPr>
          <w:rFonts w:ascii="Arial" w:hAnsi="Arial" w:cs="Arial"/>
          <w:sz w:val="20"/>
          <w:szCs w:val="20"/>
        </w:rPr>
        <w:t>-</w:t>
      </w:r>
      <w:r w:rsidRPr="00086EDF">
        <w:rPr>
          <w:rFonts w:ascii="Arial" w:hAnsi="Arial" w:cs="Arial"/>
          <w:sz w:val="20"/>
          <w:szCs w:val="20"/>
        </w:rPr>
        <w:t xml:space="preserve"> Rel</w:t>
      </w:r>
      <w:r w:rsidR="001E6BCE">
        <w:rPr>
          <w:rFonts w:ascii="Arial" w:hAnsi="Arial" w:cs="Arial"/>
          <w:sz w:val="20"/>
          <w:szCs w:val="20"/>
        </w:rPr>
        <w:t>.</w:t>
      </w:r>
      <w:r w:rsidRPr="00086EDF">
        <w:rPr>
          <w:rFonts w:ascii="Arial" w:hAnsi="Arial" w:cs="Arial"/>
          <w:sz w:val="20"/>
          <w:szCs w:val="20"/>
        </w:rPr>
        <w:t xml:space="preserve"> Conselheiro Iv</w:t>
      </w:r>
      <w:r>
        <w:rPr>
          <w:rFonts w:ascii="Arial" w:hAnsi="Arial" w:cs="Arial"/>
          <w:sz w:val="20"/>
          <w:szCs w:val="20"/>
        </w:rPr>
        <w:t>ens Zschoerper Linhares</w:t>
      </w:r>
    </w:p>
    <w:p w:rsidR="00C1771E" w:rsidRPr="00C1771E" w:rsidRDefault="00C1771E" w:rsidP="00C1771E">
      <w:pPr>
        <w:autoSpaceDE w:val="0"/>
        <w:autoSpaceDN w:val="0"/>
        <w:adjustRightInd w:val="0"/>
        <w:spacing w:after="0"/>
        <w:jc w:val="both"/>
        <w:rPr>
          <w:rFonts w:ascii="Arial" w:hAnsi="Arial" w:cs="Arial"/>
          <w:b/>
          <w:i/>
          <w:sz w:val="20"/>
          <w:szCs w:val="20"/>
        </w:rPr>
      </w:pP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TRIBUNAL PLENO</w:t>
      </w:r>
    </w:p>
    <w:p w:rsidR="00BD4E7A" w:rsidRPr="001E6BCE" w:rsidRDefault="00BD4E7A" w:rsidP="001E6BCE">
      <w:pPr>
        <w:autoSpaceDE w:val="0"/>
        <w:autoSpaceDN w:val="0"/>
        <w:adjustRightInd w:val="0"/>
        <w:spacing w:after="0"/>
        <w:jc w:val="both"/>
        <w:rPr>
          <w:rFonts w:ascii="Arial" w:hAnsi="Arial" w:cs="Arial"/>
          <w:b/>
          <w:color w:val="000000"/>
          <w:sz w:val="20"/>
          <w:szCs w:val="20"/>
          <w:shd w:val="clear" w:color="auto" w:fill="FFFFFF"/>
        </w:rPr>
      </w:pPr>
    </w:p>
    <w:p w:rsidR="001E6BCE" w:rsidRPr="001E6BCE" w:rsidRDefault="00E709D8" w:rsidP="001E6BCE">
      <w:pPr>
        <w:autoSpaceDE w:val="0"/>
        <w:autoSpaceDN w:val="0"/>
        <w:adjustRightInd w:val="0"/>
        <w:spacing w:after="0"/>
        <w:jc w:val="both"/>
        <w:rPr>
          <w:rFonts w:ascii="Arial" w:hAnsi="Arial" w:cs="Arial"/>
          <w:sz w:val="20"/>
          <w:szCs w:val="20"/>
        </w:rPr>
      </w:pPr>
      <w:r>
        <w:rPr>
          <w:rFonts w:ascii="Arial" w:hAnsi="Arial" w:cs="Arial"/>
          <w:b/>
          <w:sz w:val="20"/>
          <w:szCs w:val="20"/>
        </w:rPr>
        <w:t xml:space="preserve">8. </w:t>
      </w:r>
      <w:r w:rsidR="001E6BCE" w:rsidRPr="001E6BCE">
        <w:rPr>
          <w:rFonts w:ascii="Arial" w:hAnsi="Arial" w:cs="Arial"/>
          <w:b/>
          <w:sz w:val="20"/>
          <w:szCs w:val="20"/>
        </w:rPr>
        <w:t>Consulta. Câmara Municipal. Ato normativo que discipline o subsídio dos Agentes Políticos do Poder Legislativo sem fixar valor, mas apenas estipulando um teto, não é válido, pois contraria o §4º, do Art. 39, da Constituição Federal.</w:t>
      </w:r>
    </w:p>
    <w:p w:rsidR="001E6BCE" w:rsidRPr="001E6BCE" w:rsidRDefault="001E6BCE" w:rsidP="001E6BCE">
      <w:pPr>
        <w:autoSpaceDE w:val="0"/>
        <w:autoSpaceDN w:val="0"/>
        <w:adjustRightInd w:val="0"/>
        <w:spacing w:after="0"/>
        <w:jc w:val="both"/>
        <w:rPr>
          <w:rFonts w:ascii="Arial" w:hAnsi="Arial" w:cs="Arial"/>
          <w:b/>
          <w:sz w:val="20"/>
          <w:szCs w:val="20"/>
        </w:rPr>
      </w:pPr>
    </w:p>
    <w:p w:rsidR="00CE7A2B" w:rsidRDefault="001E6BCE" w:rsidP="001E6BCE">
      <w:pPr>
        <w:autoSpaceDE w:val="0"/>
        <w:autoSpaceDN w:val="0"/>
        <w:adjustRightInd w:val="0"/>
        <w:spacing w:after="0"/>
        <w:jc w:val="both"/>
        <w:rPr>
          <w:rFonts w:ascii="Arial" w:hAnsi="Arial" w:cs="Arial"/>
          <w:sz w:val="20"/>
          <w:szCs w:val="20"/>
        </w:rPr>
      </w:pPr>
      <w:r w:rsidRPr="001E6BCE">
        <w:rPr>
          <w:rFonts w:ascii="Arial" w:hAnsi="Arial" w:cs="Arial"/>
          <w:sz w:val="20"/>
          <w:szCs w:val="20"/>
        </w:rPr>
        <w:t xml:space="preserve">Ato normativo que discipline o subsídio dos Agentes Políticos do Poder legislativo não fixando um valor, mas apenas estipulando um teto, não é válido, pois contraria o §4º, do Art. 39, da Constituição Federal. Nesse caso, em atenção ao posicionamento deste TCE/PR ainda vigente, nos termos do Art. 26 da Instrução Normativa nº 72/2012, deve ser pago o mesmo valor do último </w:t>
      </w:r>
      <w:r w:rsidRPr="001E6BCE">
        <w:rPr>
          <w:rFonts w:ascii="Arial" w:hAnsi="Arial" w:cs="Arial"/>
          <w:sz w:val="20"/>
          <w:szCs w:val="20"/>
        </w:rPr>
        <w:lastRenderedPageBreak/>
        <w:t xml:space="preserve">mês da legislatura imediatamente precedente, desde que a norma que o fixou tenha respeitado os critérios de validade e limites previstos na Constituição Federal. </w:t>
      </w:r>
    </w:p>
    <w:p w:rsidR="00CE7A2B" w:rsidRDefault="00CE7A2B" w:rsidP="001E6BCE">
      <w:pPr>
        <w:autoSpaceDE w:val="0"/>
        <w:autoSpaceDN w:val="0"/>
        <w:adjustRightInd w:val="0"/>
        <w:spacing w:after="0"/>
        <w:jc w:val="both"/>
        <w:rPr>
          <w:rFonts w:ascii="Arial" w:hAnsi="Arial" w:cs="Arial"/>
          <w:sz w:val="20"/>
          <w:szCs w:val="20"/>
        </w:rPr>
      </w:pPr>
    </w:p>
    <w:p w:rsidR="001E6BCE" w:rsidRPr="001E6BCE" w:rsidRDefault="001E6BCE" w:rsidP="001E6BCE">
      <w:pPr>
        <w:autoSpaceDE w:val="0"/>
        <w:autoSpaceDN w:val="0"/>
        <w:adjustRightInd w:val="0"/>
        <w:spacing w:after="0"/>
        <w:jc w:val="both"/>
        <w:rPr>
          <w:rFonts w:ascii="Arial" w:hAnsi="Arial" w:cs="Arial"/>
          <w:sz w:val="20"/>
          <w:szCs w:val="20"/>
        </w:rPr>
      </w:pPr>
      <w:r w:rsidRPr="001E6BCE">
        <w:rPr>
          <w:rFonts w:ascii="Arial" w:hAnsi="Arial" w:cs="Arial"/>
          <w:sz w:val="20"/>
          <w:szCs w:val="20"/>
        </w:rPr>
        <w:t>Ademais, sem a declaração de inconstitucionalidade do teto, este deverá ser observado nos reajustes subsequentes no decorrer desta legislatura, caso os reajustes impliquem em superação desse valor.</w:t>
      </w:r>
    </w:p>
    <w:p w:rsidR="001E6BCE" w:rsidRPr="001E6BCE" w:rsidRDefault="001E6BCE" w:rsidP="001E6BCE">
      <w:pPr>
        <w:autoSpaceDE w:val="0"/>
        <w:autoSpaceDN w:val="0"/>
        <w:adjustRightInd w:val="0"/>
        <w:spacing w:after="0"/>
        <w:jc w:val="both"/>
        <w:rPr>
          <w:rFonts w:ascii="Arial" w:hAnsi="Arial" w:cs="Arial"/>
          <w:sz w:val="20"/>
          <w:szCs w:val="20"/>
        </w:rPr>
      </w:pPr>
    </w:p>
    <w:p w:rsidR="001E6BCE" w:rsidRPr="001E6BCE" w:rsidRDefault="001E6BCE" w:rsidP="001E6BCE">
      <w:pPr>
        <w:autoSpaceDE w:val="0"/>
        <w:autoSpaceDN w:val="0"/>
        <w:adjustRightInd w:val="0"/>
        <w:spacing w:after="0"/>
        <w:jc w:val="both"/>
        <w:rPr>
          <w:rFonts w:ascii="Arial" w:hAnsi="Arial" w:cs="Arial"/>
          <w:sz w:val="20"/>
          <w:szCs w:val="20"/>
        </w:rPr>
      </w:pPr>
      <w:r w:rsidRPr="001E6BCE">
        <w:rPr>
          <w:rFonts w:ascii="Arial" w:hAnsi="Arial" w:cs="Arial"/>
          <w:sz w:val="20"/>
          <w:szCs w:val="20"/>
        </w:rPr>
        <w:t xml:space="preserve">Processo nº 890799/17 - </w:t>
      </w:r>
      <w:hyperlink r:id="rId15" w:history="1">
        <w:r w:rsidRPr="001E6BCE">
          <w:rPr>
            <w:rStyle w:val="Hyperlink"/>
            <w:rFonts w:ascii="Arial" w:hAnsi="Arial" w:cs="Arial"/>
            <w:sz w:val="20"/>
            <w:szCs w:val="20"/>
          </w:rPr>
          <w:t xml:space="preserve">Acórdão nº 1348/18 </w:t>
        </w:r>
        <w:r w:rsidR="00CE7A2B">
          <w:rPr>
            <w:rStyle w:val="Hyperlink"/>
            <w:rFonts w:ascii="Arial" w:hAnsi="Arial" w:cs="Arial"/>
            <w:sz w:val="20"/>
            <w:szCs w:val="20"/>
          </w:rPr>
          <w:t>-</w:t>
        </w:r>
        <w:r w:rsidRPr="001E6BCE">
          <w:rPr>
            <w:rStyle w:val="Hyperlink"/>
            <w:rFonts w:ascii="Arial" w:hAnsi="Arial" w:cs="Arial"/>
            <w:sz w:val="20"/>
            <w:szCs w:val="20"/>
          </w:rPr>
          <w:t xml:space="preserve"> Tribunal Pleno</w:t>
        </w:r>
      </w:hyperlink>
      <w:r w:rsidRPr="001E6BCE">
        <w:rPr>
          <w:rFonts w:ascii="Arial" w:hAnsi="Arial" w:cs="Arial"/>
          <w:sz w:val="20"/>
          <w:szCs w:val="20"/>
        </w:rPr>
        <w:t xml:space="preserve"> </w:t>
      </w:r>
      <w:r w:rsidR="00CE7A2B">
        <w:rPr>
          <w:rFonts w:ascii="Arial" w:hAnsi="Arial" w:cs="Arial"/>
          <w:sz w:val="20"/>
          <w:szCs w:val="20"/>
        </w:rPr>
        <w:t>-</w:t>
      </w:r>
      <w:r w:rsidRPr="001E6BCE">
        <w:rPr>
          <w:rFonts w:ascii="Arial" w:hAnsi="Arial" w:cs="Arial"/>
          <w:sz w:val="20"/>
          <w:szCs w:val="20"/>
        </w:rPr>
        <w:t xml:space="preserve"> Rel</w:t>
      </w:r>
      <w:r w:rsidR="00CE7A2B">
        <w:rPr>
          <w:rFonts w:ascii="Arial" w:hAnsi="Arial" w:cs="Arial"/>
          <w:sz w:val="20"/>
          <w:szCs w:val="20"/>
        </w:rPr>
        <w:t xml:space="preserve">. </w:t>
      </w:r>
      <w:r w:rsidRPr="001E6BCE">
        <w:rPr>
          <w:rFonts w:ascii="Arial" w:hAnsi="Arial" w:cs="Arial"/>
          <w:sz w:val="20"/>
          <w:szCs w:val="20"/>
        </w:rPr>
        <w:t>Conselheiro Nestor Baptista.</w:t>
      </w:r>
    </w:p>
    <w:p w:rsidR="001E6BCE" w:rsidRPr="001E6BCE" w:rsidRDefault="001E6BCE" w:rsidP="001E6BCE">
      <w:pPr>
        <w:autoSpaceDE w:val="0"/>
        <w:autoSpaceDN w:val="0"/>
        <w:adjustRightInd w:val="0"/>
        <w:spacing w:after="0"/>
        <w:rPr>
          <w:rFonts w:ascii="Arial" w:hAnsi="Arial" w:cs="Arial"/>
          <w:sz w:val="20"/>
          <w:szCs w:val="20"/>
        </w:rPr>
      </w:pPr>
    </w:p>
    <w:p w:rsidR="001E6BCE" w:rsidRPr="001E6BCE" w:rsidRDefault="00E729EB" w:rsidP="001E6BCE">
      <w:pPr>
        <w:autoSpaceDE w:val="0"/>
        <w:autoSpaceDN w:val="0"/>
        <w:adjustRightInd w:val="0"/>
        <w:spacing w:after="0"/>
        <w:jc w:val="both"/>
        <w:rPr>
          <w:rFonts w:ascii="Arial" w:hAnsi="Arial" w:cs="Arial"/>
          <w:b/>
          <w:sz w:val="20"/>
          <w:szCs w:val="20"/>
        </w:rPr>
      </w:pPr>
      <w:r>
        <w:rPr>
          <w:rFonts w:ascii="Arial" w:hAnsi="Arial" w:cs="Arial"/>
          <w:b/>
          <w:sz w:val="20"/>
          <w:szCs w:val="20"/>
        </w:rPr>
        <w:t xml:space="preserve">9. </w:t>
      </w:r>
      <w:r w:rsidR="001E6BCE" w:rsidRPr="001E6BCE">
        <w:rPr>
          <w:rFonts w:ascii="Arial" w:hAnsi="Arial" w:cs="Arial"/>
          <w:b/>
          <w:sz w:val="20"/>
          <w:szCs w:val="20"/>
        </w:rPr>
        <w:t>Consulta. Despesas com pessoal. Composição. Instruções Normativas 51/11, 84/12 e 89/13. Parcial conhecimento.</w:t>
      </w:r>
    </w:p>
    <w:p w:rsidR="001E6BCE" w:rsidRPr="001E6BCE" w:rsidRDefault="001E6BCE" w:rsidP="001E6BCE">
      <w:pPr>
        <w:autoSpaceDE w:val="0"/>
        <w:autoSpaceDN w:val="0"/>
        <w:adjustRightInd w:val="0"/>
        <w:spacing w:after="0"/>
        <w:jc w:val="both"/>
        <w:rPr>
          <w:rFonts w:ascii="Arial" w:hAnsi="Arial" w:cs="Arial"/>
          <w:b/>
          <w:sz w:val="20"/>
          <w:szCs w:val="20"/>
        </w:rPr>
      </w:pPr>
    </w:p>
    <w:p w:rsidR="001E6BCE" w:rsidRPr="001E6BCE" w:rsidRDefault="001E6BCE" w:rsidP="001E6BCE">
      <w:pPr>
        <w:autoSpaceDE w:val="0"/>
        <w:autoSpaceDN w:val="0"/>
        <w:adjustRightInd w:val="0"/>
        <w:spacing w:after="0"/>
        <w:jc w:val="both"/>
        <w:rPr>
          <w:rFonts w:ascii="Arial" w:hAnsi="Arial" w:cs="Arial"/>
          <w:sz w:val="20"/>
          <w:szCs w:val="20"/>
        </w:rPr>
      </w:pPr>
      <w:r w:rsidRPr="001E6BCE">
        <w:rPr>
          <w:rFonts w:ascii="Arial" w:hAnsi="Arial" w:cs="Arial"/>
          <w:sz w:val="20"/>
          <w:szCs w:val="20"/>
        </w:rPr>
        <w:t xml:space="preserve">Foi conhecida a </w:t>
      </w:r>
      <w:r w:rsidRPr="00CE7A2B">
        <w:rPr>
          <w:rFonts w:ascii="Arial" w:hAnsi="Arial" w:cs="Arial"/>
          <w:bCs/>
          <w:sz w:val="20"/>
          <w:szCs w:val="20"/>
        </w:rPr>
        <w:t>primeira indagação</w:t>
      </w:r>
      <w:r w:rsidRPr="001E6BCE">
        <w:rPr>
          <w:rFonts w:ascii="Arial" w:hAnsi="Arial" w:cs="Arial"/>
          <w:sz w:val="20"/>
          <w:szCs w:val="20"/>
        </w:rPr>
        <w:t xml:space="preserve">, e respondida no sentido de que </w:t>
      </w:r>
      <w:r w:rsidRPr="001E6BCE">
        <w:rPr>
          <w:rFonts w:ascii="Arial" w:hAnsi="Arial" w:cs="Arial"/>
          <w:i/>
          <w:iCs/>
          <w:sz w:val="20"/>
          <w:szCs w:val="20"/>
        </w:rPr>
        <w:t>“as transferências provenientes da União, para o custeio das ações e serviços de saúde deverão compor o cálculo da Receita Corrente Líquida, nos termos do artigo 11, §1º, da Lei 4.320/1964, e, deste modo, as parcelas destinadas ao pagamento de pessoal , serão contabilizadas como despesa dessa natureza, nos precisos termos definidos pelos artigos 18 e 19, da Lei de Responsabilidade Fiscal ”</w:t>
      </w:r>
      <w:r w:rsidRPr="001E6BCE">
        <w:rPr>
          <w:rFonts w:ascii="Arial" w:hAnsi="Arial" w:cs="Arial"/>
          <w:sz w:val="20"/>
          <w:szCs w:val="20"/>
        </w:rPr>
        <w:t>, conforme entendimento exarado pela Coordenadoria de Fiscalização Municipal, atualmente incorporada pela Coordenadoria de Gestão Municipal , na Instrução nº 3136/17, bem como no Parecer nº 183/18, do Ministério Público junto ao Tribunal de Contas.</w:t>
      </w:r>
    </w:p>
    <w:p w:rsidR="001E6BCE" w:rsidRPr="001E6BCE" w:rsidRDefault="001E6BCE" w:rsidP="001E6BCE">
      <w:pPr>
        <w:autoSpaceDE w:val="0"/>
        <w:autoSpaceDN w:val="0"/>
        <w:adjustRightInd w:val="0"/>
        <w:spacing w:after="0"/>
        <w:jc w:val="both"/>
        <w:rPr>
          <w:rFonts w:ascii="Arial" w:hAnsi="Arial" w:cs="Arial"/>
          <w:sz w:val="20"/>
          <w:szCs w:val="20"/>
        </w:rPr>
      </w:pPr>
    </w:p>
    <w:p w:rsidR="007D0935" w:rsidRDefault="001E6BCE" w:rsidP="001E6BCE">
      <w:pPr>
        <w:autoSpaceDE w:val="0"/>
        <w:autoSpaceDN w:val="0"/>
        <w:adjustRightInd w:val="0"/>
        <w:spacing w:after="0"/>
        <w:jc w:val="both"/>
        <w:rPr>
          <w:rFonts w:ascii="Arial" w:hAnsi="Arial" w:cs="Arial"/>
          <w:sz w:val="20"/>
          <w:szCs w:val="20"/>
        </w:rPr>
      </w:pPr>
      <w:r w:rsidRPr="001E6BCE">
        <w:rPr>
          <w:rFonts w:ascii="Arial" w:hAnsi="Arial" w:cs="Arial"/>
          <w:sz w:val="20"/>
          <w:szCs w:val="20"/>
        </w:rPr>
        <w:t xml:space="preserve">Em relação ao </w:t>
      </w:r>
      <w:r w:rsidRPr="00CE7A2B">
        <w:rPr>
          <w:rFonts w:ascii="Arial" w:hAnsi="Arial" w:cs="Arial"/>
          <w:bCs/>
          <w:sz w:val="20"/>
          <w:szCs w:val="20"/>
        </w:rPr>
        <w:t>segundo questionamento</w:t>
      </w:r>
      <w:r w:rsidRPr="001E6BCE">
        <w:rPr>
          <w:rFonts w:ascii="Arial" w:hAnsi="Arial" w:cs="Arial"/>
          <w:sz w:val="20"/>
          <w:szCs w:val="20"/>
        </w:rPr>
        <w:t xml:space="preserve">, este Tribunal de Contas anualmente disponibiliza todos os esclarecimentos e orientações necessários, inclusive os Planos de Contas, de onde é possível extrair, de forma esmiuçada, a maneira que devem ser contabilizadas as despesas, o que se dá por força das Instruções Normativas 84/12 e 89/13, desta Casa de Contas, amparadas, por consequência, na Portaria Interministerial nº 163/01. </w:t>
      </w:r>
    </w:p>
    <w:p w:rsidR="007D0935" w:rsidRDefault="007D0935" w:rsidP="001E6BCE">
      <w:pPr>
        <w:autoSpaceDE w:val="0"/>
        <w:autoSpaceDN w:val="0"/>
        <w:adjustRightInd w:val="0"/>
        <w:spacing w:after="0"/>
        <w:jc w:val="both"/>
        <w:rPr>
          <w:rFonts w:ascii="Arial" w:hAnsi="Arial" w:cs="Arial"/>
          <w:sz w:val="20"/>
          <w:szCs w:val="20"/>
        </w:rPr>
      </w:pPr>
    </w:p>
    <w:p w:rsidR="001E6BCE" w:rsidRPr="001E6BCE" w:rsidRDefault="001E6BCE" w:rsidP="001E6BCE">
      <w:pPr>
        <w:autoSpaceDE w:val="0"/>
        <w:autoSpaceDN w:val="0"/>
        <w:adjustRightInd w:val="0"/>
        <w:spacing w:after="0"/>
        <w:jc w:val="both"/>
        <w:rPr>
          <w:rFonts w:ascii="Arial" w:hAnsi="Arial" w:cs="Arial"/>
          <w:sz w:val="20"/>
          <w:szCs w:val="20"/>
        </w:rPr>
      </w:pPr>
      <w:r w:rsidRPr="001E6BCE">
        <w:rPr>
          <w:rFonts w:ascii="Arial" w:hAnsi="Arial" w:cs="Arial"/>
          <w:sz w:val="20"/>
          <w:szCs w:val="20"/>
        </w:rPr>
        <w:t>A fim de esclarecer, nos termos do art. 313, §4º, do Regimento Interno, os questionamentos ora lançados, indica -se ao Consulente as Instruções Normativas acima destacadas, bem como as manifestações da Unidade Técnica e do Ministério Público junto ao Tribunal de Contas, que demonstram o entendimento já pacificado desta Corte de Contas sobre a matéria.</w:t>
      </w:r>
    </w:p>
    <w:p w:rsidR="001E6BCE" w:rsidRPr="001E6BCE" w:rsidRDefault="001E6BCE" w:rsidP="001E6BCE">
      <w:pPr>
        <w:autoSpaceDE w:val="0"/>
        <w:autoSpaceDN w:val="0"/>
        <w:adjustRightInd w:val="0"/>
        <w:spacing w:after="0"/>
        <w:jc w:val="both"/>
        <w:rPr>
          <w:rFonts w:ascii="Arial" w:hAnsi="Arial" w:cs="Arial"/>
          <w:sz w:val="20"/>
          <w:szCs w:val="20"/>
        </w:rPr>
      </w:pPr>
    </w:p>
    <w:p w:rsidR="001E6BCE" w:rsidRPr="001E6BCE" w:rsidRDefault="001E6BCE" w:rsidP="001E6BCE">
      <w:pPr>
        <w:autoSpaceDE w:val="0"/>
        <w:autoSpaceDN w:val="0"/>
        <w:adjustRightInd w:val="0"/>
        <w:spacing w:after="0"/>
        <w:jc w:val="both"/>
        <w:rPr>
          <w:rFonts w:ascii="Arial" w:hAnsi="Arial" w:cs="Arial"/>
          <w:sz w:val="20"/>
          <w:szCs w:val="20"/>
        </w:rPr>
      </w:pPr>
      <w:r w:rsidRPr="001E6BCE">
        <w:rPr>
          <w:rFonts w:ascii="Arial" w:hAnsi="Arial" w:cs="Arial"/>
          <w:sz w:val="20"/>
          <w:szCs w:val="20"/>
        </w:rPr>
        <w:t xml:space="preserve">Processo nº 296362/16 - </w:t>
      </w:r>
      <w:hyperlink r:id="rId16" w:history="1">
        <w:r w:rsidRPr="001E6BCE">
          <w:rPr>
            <w:rStyle w:val="Hyperlink"/>
            <w:rFonts w:ascii="Arial" w:hAnsi="Arial" w:cs="Arial"/>
            <w:sz w:val="20"/>
            <w:szCs w:val="20"/>
          </w:rPr>
          <w:t xml:space="preserve">Acórdão nº 1357/18 </w:t>
        </w:r>
        <w:r w:rsidR="00CE7A2B">
          <w:rPr>
            <w:rStyle w:val="Hyperlink"/>
            <w:rFonts w:ascii="Arial" w:hAnsi="Arial" w:cs="Arial"/>
            <w:sz w:val="20"/>
            <w:szCs w:val="20"/>
          </w:rPr>
          <w:t>-</w:t>
        </w:r>
        <w:r w:rsidRPr="001E6BCE">
          <w:rPr>
            <w:rStyle w:val="Hyperlink"/>
            <w:rFonts w:ascii="Arial" w:hAnsi="Arial" w:cs="Arial"/>
            <w:sz w:val="20"/>
            <w:szCs w:val="20"/>
          </w:rPr>
          <w:t xml:space="preserve"> Tribunal Pleno</w:t>
        </w:r>
      </w:hyperlink>
      <w:r w:rsidRPr="001E6BCE">
        <w:rPr>
          <w:rFonts w:ascii="Arial" w:hAnsi="Arial" w:cs="Arial"/>
          <w:sz w:val="20"/>
          <w:szCs w:val="20"/>
        </w:rPr>
        <w:t xml:space="preserve"> </w:t>
      </w:r>
      <w:r w:rsidR="00CE7A2B">
        <w:rPr>
          <w:rFonts w:ascii="Arial" w:hAnsi="Arial" w:cs="Arial"/>
          <w:sz w:val="20"/>
          <w:szCs w:val="20"/>
        </w:rPr>
        <w:t>-</w:t>
      </w:r>
      <w:r w:rsidRPr="001E6BCE">
        <w:rPr>
          <w:rFonts w:ascii="Arial" w:hAnsi="Arial" w:cs="Arial"/>
          <w:sz w:val="20"/>
          <w:szCs w:val="20"/>
        </w:rPr>
        <w:t xml:space="preserve"> Rel</w:t>
      </w:r>
      <w:r w:rsidR="00CE7A2B">
        <w:rPr>
          <w:rFonts w:ascii="Arial" w:hAnsi="Arial" w:cs="Arial"/>
          <w:sz w:val="20"/>
          <w:szCs w:val="20"/>
        </w:rPr>
        <w:t>.</w:t>
      </w:r>
      <w:r w:rsidRPr="001E6BCE">
        <w:rPr>
          <w:rFonts w:ascii="Arial" w:hAnsi="Arial" w:cs="Arial"/>
          <w:sz w:val="20"/>
          <w:szCs w:val="20"/>
        </w:rPr>
        <w:t xml:space="preserve"> Conselheiro </w:t>
      </w:r>
      <w:proofErr w:type="spellStart"/>
      <w:r w:rsidRPr="001E6BCE">
        <w:rPr>
          <w:rFonts w:ascii="Arial" w:hAnsi="Arial" w:cs="Arial"/>
          <w:sz w:val="20"/>
          <w:szCs w:val="20"/>
        </w:rPr>
        <w:t>Artagão</w:t>
      </w:r>
      <w:proofErr w:type="spellEnd"/>
      <w:r w:rsidRPr="001E6BCE">
        <w:rPr>
          <w:rFonts w:ascii="Arial" w:hAnsi="Arial" w:cs="Arial"/>
          <w:sz w:val="20"/>
          <w:szCs w:val="20"/>
        </w:rPr>
        <w:t xml:space="preserve"> de Mattos Leão.</w:t>
      </w:r>
    </w:p>
    <w:p w:rsidR="001E6BCE" w:rsidRPr="001E6BCE" w:rsidRDefault="001E6BCE" w:rsidP="001E6BCE">
      <w:pPr>
        <w:autoSpaceDE w:val="0"/>
        <w:autoSpaceDN w:val="0"/>
        <w:adjustRightInd w:val="0"/>
        <w:spacing w:after="0"/>
        <w:jc w:val="both"/>
        <w:rPr>
          <w:rFonts w:ascii="Arial" w:hAnsi="Arial" w:cs="Arial"/>
          <w:b/>
          <w:sz w:val="20"/>
          <w:szCs w:val="20"/>
        </w:rPr>
      </w:pPr>
    </w:p>
    <w:p w:rsidR="001E6BCE" w:rsidRPr="001E6BCE" w:rsidRDefault="00E729EB" w:rsidP="001E6BCE">
      <w:pPr>
        <w:autoSpaceDE w:val="0"/>
        <w:autoSpaceDN w:val="0"/>
        <w:adjustRightInd w:val="0"/>
        <w:spacing w:after="0"/>
        <w:jc w:val="both"/>
        <w:rPr>
          <w:rFonts w:ascii="Arial" w:hAnsi="Arial" w:cs="Arial"/>
          <w:sz w:val="20"/>
          <w:szCs w:val="20"/>
        </w:rPr>
      </w:pPr>
      <w:r>
        <w:rPr>
          <w:rFonts w:ascii="Arial" w:hAnsi="Arial" w:cs="Arial"/>
          <w:b/>
          <w:sz w:val="20"/>
          <w:szCs w:val="20"/>
        </w:rPr>
        <w:t xml:space="preserve">10. </w:t>
      </w:r>
      <w:r w:rsidR="007D0935">
        <w:rPr>
          <w:rFonts w:ascii="Arial" w:hAnsi="Arial" w:cs="Arial"/>
          <w:b/>
          <w:sz w:val="20"/>
          <w:szCs w:val="20"/>
        </w:rPr>
        <w:t>Representação da Lei n</w:t>
      </w:r>
      <w:r w:rsidR="001E6BCE" w:rsidRPr="001E6BCE">
        <w:rPr>
          <w:rFonts w:ascii="Arial" w:hAnsi="Arial" w:cs="Arial"/>
          <w:b/>
          <w:sz w:val="20"/>
          <w:szCs w:val="20"/>
        </w:rPr>
        <w:t xml:space="preserve">º 8.666/93. Contratação de empresa prestadora de serviços de Transporte coletivo para transporte de funcionários e estudantes universitários. Edital que especifica empresas e universidades beneficiadas. Desrespeito aos princípios da igualdade e impessoalidade. </w:t>
      </w:r>
      <w:r w:rsidR="007C0DA7">
        <w:rPr>
          <w:rFonts w:ascii="Arial" w:hAnsi="Arial" w:cs="Arial"/>
          <w:b/>
          <w:sz w:val="20"/>
          <w:szCs w:val="20"/>
        </w:rPr>
        <w:t>P</w:t>
      </w:r>
      <w:r w:rsidR="001E6BCE" w:rsidRPr="001E6BCE">
        <w:rPr>
          <w:rFonts w:ascii="Arial" w:hAnsi="Arial" w:cs="Arial"/>
          <w:b/>
          <w:sz w:val="20"/>
          <w:szCs w:val="20"/>
        </w:rPr>
        <w:t>rocedência parcial com determinação.</w:t>
      </w:r>
    </w:p>
    <w:p w:rsidR="001E6BCE" w:rsidRPr="001E6BCE" w:rsidRDefault="001E6BCE" w:rsidP="001E6BCE">
      <w:pPr>
        <w:autoSpaceDE w:val="0"/>
        <w:autoSpaceDN w:val="0"/>
        <w:adjustRightInd w:val="0"/>
        <w:spacing w:after="0"/>
        <w:jc w:val="both"/>
        <w:rPr>
          <w:rFonts w:ascii="Arial" w:hAnsi="Arial" w:cs="Arial"/>
          <w:b/>
          <w:sz w:val="20"/>
          <w:szCs w:val="20"/>
        </w:rPr>
      </w:pPr>
    </w:p>
    <w:p w:rsidR="007D0935" w:rsidRDefault="001E6BCE" w:rsidP="001E6BCE">
      <w:pPr>
        <w:autoSpaceDE w:val="0"/>
        <w:autoSpaceDN w:val="0"/>
        <w:adjustRightInd w:val="0"/>
        <w:spacing w:after="0"/>
        <w:jc w:val="both"/>
        <w:rPr>
          <w:rFonts w:ascii="Arial" w:hAnsi="Arial" w:cs="Arial"/>
          <w:sz w:val="20"/>
          <w:szCs w:val="20"/>
        </w:rPr>
      </w:pPr>
      <w:r w:rsidRPr="001E6BCE">
        <w:rPr>
          <w:rFonts w:ascii="Arial" w:hAnsi="Arial" w:cs="Arial"/>
          <w:sz w:val="20"/>
          <w:szCs w:val="20"/>
        </w:rPr>
        <w:t xml:space="preserve">A divergência entre o Parecer Ministerial e a instrução da Unidade Técnica reside apenas quanto à competência estadual para prestação do serviço de transporte coletivo, conforme precedente </w:t>
      </w:r>
      <w:r w:rsidRPr="001E6BCE">
        <w:rPr>
          <w:rFonts w:ascii="Arial" w:hAnsi="Arial" w:cs="Arial"/>
          <w:sz w:val="20"/>
          <w:szCs w:val="20"/>
        </w:rPr>
        <w:lastRenderedPageBreak/>
        <w:t xml:space="preserve">julgado pelo Acórdão nº 319/18 </w:t>
      </w:r>
      <w:r w:rsidR="007D0935">
        <w:rPr>
          <w:rFonts w:ascii="Arial" w:hAnsi="Arial" w:cs="Arial"/>
          <w:sz w:val="20"/>
          <w:szCs w:val="20"/>
        </w:rPr>
        <w:t>-</w:t>
      </w:r>
      <w:r w:rsidRPr="001E6BCE">
        <w:rPr>
          <w:rFonts w:ascii="Arial" w:hAnsi="Arial" w:cs="Arial"/>
          <w:sz w:val="20"/>
          <w:szCs w:val="20"/>
        </w:rPr>
        <w:t xml:space="preserve"> </w:t>
      </w:r>
      <w:r w:rsidR="007D0935">
        <w:rPr>
          <w:rFonts w:ascii="Arial" w:hAnsi="Arial" w:cs="Arial"/>
          <w:sz w:val="20"/>
          <w:szCs w:val="20"/>
        </w:rPr>
        <w:t xml:space="preserve">Tribunal </w:t>
      </w:r>
      <w:r w:rsidRPr="001E6BCE">
        <w:rPr>
          <w:rFonts w:ascii="Arial" w:hAnsi="Arial" w:cs="Arial"/>
          <w:sz w:val="20"/>
          <w:szCs w:val="20"/>
        </w:rPr>
        <w:t xml:space="preserve">Pleno. Foi acompanhado o posicionamento exarado pelo </w:t>
      </w:r>
      <w:r w:rsidRPr="001E6BCE">
        <w:rPr>
          <w:rFonts w:ascii="Arial" w:hAnsi="Arial" w:cs="Arial"/>
          <w:i/>
          <w:iCs/>
          <w:sz w:val="20"/>
          <w:szCs w:val="20"/>
        </w:rPr>
        <w:t>Parquet</w:t>
      </w:r>
      <w:r w:rsidRPr="001E6BCE">
        <w:rPr>
          <w:rFonts w:ascii="Arial" w:hAnsi="Arial" w:cs="Arial"/>
          <w:sz w:val="20"/>
          <w:szCs w:val="20"/>
        </w:rPr>
        <w:t xml:space="preserve">, ao observar que a irregularidade combatida no mencionado precedente recaiu sobre o fato da prestação de serviços especiais de transporte intermunicipal, na forma como licitada, ter desprestigiado e desrespeitado os princípios da igualdade e impessoalidade. </w:t>
      </w:r>
    </w:p>
    <w:p w:rsidR="007D0935" w:rsidRDefault="007D0935" w:rsidP="001E6BCE">
      <w:pPr>
        <w:autoSpaceDE w:val="0"/>
        <w:autoSpaceDN w:val="0"/>
        <w:adjustRightInd w:val="0"/>
        <w:spacing w:after="0"/>
        <w:jc w:val="both"/>
        <w:rPr>
          <w:rFonts w:ascii="Arial" w:hAnsi="Arial" w:cs="Arial"/>
          <w:sz w:val="20"/>
          <w:szCs w:val="20"/>
        </w:rPr>
      </w:pPr>
    </w:p>
    <w:p w:rsidR="007D0935" w:rsidRDefault="001E6BCE" w:rsidP="001E6BCE">
      <w:pPr>
        <w:autoSpaceDE w:val="0"/>
        <w:autoSpaceDN w:val="0"/>
        <w:adjustRightInd w:val="0"/>
        <w:spacing w:after="0"/>
        <w:jc w:val="both"/>
        <w:rPr>
          <w:rFonts w:ascii="Arial" w:hAnsi="Arial" w:cs="Arial"/>
          <w:sz w:val="20"/>
          <w:szCs w:val="20"/>
        </w:rPr>
      </w:pPr>
      <w:r w:rsidRPr="001E6BCE">
        <w:rPr>
          <w:rFonts w:ascii="Arial" w:hAnsi="Arial" w:cs="Arial"/>
          <w:sz w:val="20"/>
          <w:szCs w:val="20"/>
        </w:rPr>
        <w:t>Uma vez que os serviços contratados seriam destinados apenas “</w:t>
      </w:r>
      <w:r w:rsidRPr="001E6BCE">
        <w:rPr>
          <w:rFonts w:ascii="Arial" w:hAnsi="Arial" w:cs="Arial"/>
          <w:i/>
          <w:iCs/>
          <w:sz w:val="20"/>
          <w:szCs w:val="20"/>
        </w:rPr>
        <w:t>àqueles que trabalham nas empresas e estudam nas faculdades mencionadas pelo Edital, não a todos os estudantes e trabalhadores do Município, carecendo, desta forma, das características de impessoalidade e abstração inerentes à concessão de benefícios públicos</w:t>
      </w:r>
      <w:r w:rsidRPr="001E6BCE">
        <w:rPr>
          <w:rFonts w:ascii="Arial" w:hAnsi="Arial" w:cs="Arial"/>
          <w:sz w:val="20"/>
          <w:szCs w:val="20"/>
        </w:rPr>
        <w:t xml:space="preserve">”. </w:t>
      </w:r>
    </w:p>
    <w:p w:rsidR="007D0935" w:rsidRDefault="007D0935" w:rsidP="001E6BCE">
      <w:pPr>
        <w:autoSpaceDE w:val="0"/>
        <w:autoSpaceDN w:val="0"/>
        <w:adjustRightInd w:val="0"/>
        <w:spacing w:after="0"/>
        <w:jc w:val="both"/>
        <w:rPr>
          <w:rFonts w:ascii="Arial" w:hAnsi="Arial" w:cs="Arial"/>
          <w:sz w:val="20"/>
          <w:szCs w:val="20"/>
        </w:rPr>
      </w:pPr>
    </w:p>
    <w:p w:rsidR="001E6BCE" w:rsidRPr="001E6BCE" w:rsidRDefault="001E6BCE" w:rsidP="001E6BCE">
      <w:pPr>
        <w:autoSpaceDE w:val="0"/>
        <w:autoSpaceDN w:val="0"/>
        <w:adjustRightInd w:val="0"/>
        <w:spacing w:after="0"/>
        <w:jc w:val="both"/>
        <w:rPr>
          <w:rFonts w:ascii="Arial" w:hAnsi="Arial" w:cs="Arial"/>
          <w:sz w:val="20"/>
          <w:szCs w:val="20"/>
        </w:rPr>
      </w:pPr>
      <w:r w:rsidRPr="001E6BCE">
        <w:rPr>
          <w:rFonts w:ascii="Arial" w:hAnsi="Arial" w:cs="Arial"/>
          <w:sz w:val="20"/>
          <w:szCs w:val="20"/>
        </w:rPr>
        <w:t>Neste sentido, fica claro que referido o Acórdão “não vislumbrou usurpação de competência estadual quando o ente federado municipal licita a prestação de serviços especiais de transporte intermunicipal na modalidade de transporte de trabalhadores e de escolares”, notadamente pelo fato de esta ser uma das modalidades de fretamento autorizada pelo art. 77, § 2°, do Decreto Estadual n° 1.821/2000. Procedência parcial com determinação para que cesse a prática de contratar serviços especiais de transporte coletivo que beneficiem somente uma parcela específica e determinada de trabalhadores e/ou estudantes universitários, na linha do precedente firmado no recente e unânime Acórdão n</w:t>
      </w:r>
      <w:r w:rsidR="007D0935">
        <w:rPr>
          <w:rFonts w:ascii="Arial" w:hAnsi="Arial" w:cs="Arial"/>
          <w:sz w:val="20"/>
          <w:szCs w:val="20"/>
        </w:rPr>
        <w:t>º 319/18 - Tribunal Pleno</w:t>
      </w:r>
      <w:r w:rsidRPr="001E6BCE">
        <w:rPr>
          <w:rFonts w:ascii="Arial" w:hAnsi="Arial" w:cs="Arial"/>
          <w:sz w:val="20"/>
          <w:szCs w:val="20"/>
        </w:rPr>
        <w:t>.</w:t>
      </w:r>
    </w:p>
    <w:p w:rsidR="001E6BCE" w:rsidRPr="001E6BCE" w:rsidRDefault="001E6BCE" w:rsidP="001E6BCE">
      <w:pPr>
        <w:autoSpaceDE w:val="0"/>
        <w:autoSpaceDN w:val="0"/>
        <w:adjustRightInd w:val="0"/>
        <w:spacing w:after="0"/>
        <w:jc w:val="both"/>
        <w:rPr>
          <w:rFonts w:ascii="Arial" w:hAnsi="Arial" w:cs="Arial"/>
          <w:sz w:val="20"/>
          <w:szCs w:val="20"/>
        </w:rPr>
      </w:pPr>
    </w:p>
    <w:p w:rsidR="001E6BCE" w:rsidRPr="001E6BCE" w:rsidRDefault="001E6BCE" w:rsidP="001E6BCE">
      <w:pPr>
        <w:autoSpaceDE w:val="0"/>
        <w:autoSpaceDN w:val="0"/>
        <w:adjustRightInd w:val="0"/>
        <w:spacing w:after="0"/>
        <w:jc w:val="both"/>
        <w:rPr>
          <w:rFonts w:ascii="Arial" w:hAnsi="Arial" w:cs="Arial"/>
          <w:sz w:val="20"/>
          <w:szCs w:val="20"/>
        </w:rPr>
      </w:pPr>
      <w:r w:rsidRPr="001E6BCE">
        <w:rPr>
          <w:rFonts w:ascii="Arial" w:hAnsi="Arial" w:cs="Arial"/>
          <w:sz w:val="20"/>
          <w:szCs w:val="20"/>
        </w:rPr>
        <w:t xml:space="preserve">Processo nº 473241/17 - </w:t>
      </w:r>
      <w:hyperlink r:id="rId17" w:history="1">
        <w:r w:rsidRPr="001E6BCE">
          <w:rPr>
            <w:rStyle w:val="Hyperlink"/>
            <w:rFonts w:ascii="Arial" w:hAnsi="Arial" w:cs="Arial"/>
            <w:sz w:val="20"/>
            <w:szCs w:val="20"/>
          </w:rPr>
          <w:t xml:space="preserve">Acórdão nº 1353/18 </w:t>
        </w:r>
        <w:r w:rsidR="00CE7A2B">
          <w:rPr>
            <w:rStyle w:val="Hyperlink"/>
            <w:rFonts w:ascii="Arial" w:hAnsi="Arial" w:cs="Arial"/>
            <w:sz w:val="20"/>
            <w:szCs w:val="20"/>
          </w:rPr>
          <w:t>-</w:t>
        </w:r>
        <w:r w:rsidRPr="001E6BCE">
          <w:rPr>
            <w:rStyle w:val="Hyperlink"/>
            <w:rFonts w:ascii="Arial" w:hAnsi="Arial" w:cs="Arial"/>
            <w:sz w:val="20"/>
            <w:szCs w:val="20"/>
          </w:rPr>
          <w:t xml:space="preserve"> Tribunal Pleno</w:t>
        </w:r>
      </w:hyperlink>
      <w:r w:rsidRPr="001E6BCE">
        <w:rPr>
          <w:rFonts w:ascii="Arial" w:hAnsi="Arial" w:cs="Arial"/>
          <w:sz w:val="20"/>
          <w:szCs w:val="20"/>
        </w:rPr>
        <w:t xml:space="preserve"> </w:t>
      </w:r>
      <w:r w:rsidR="00CE7A2B">
        <w:rPr>
          <w:rFonts w:ascii="Arial" w:hAnsi="Arial" w:cs="Arial"/>
          <w:sz w:val="20"/>
          <w:szCs w:val="20"/>
        </w:rPr>
        <w:t>-</w:t>
      </w:r>
      <w:r w:rsidRPr="001E6BCE">
        <w:rPr>
          <w:rFonts w:ascii="Arial" w:hAnsi="Arial" w:cs="Arial"/>
          <w:sz w:val="20"/>
          <w:szCs w:val="20"/>
        </w:rPr>
        <w:t xml:space="preserve"> Rel</w:t>
      </w:r>
      <w:r w:rsidR="00CE7A2B">
        <w:rPr>
          <w:rFonts w:ascii="Arial" w:hAnsi="Arial" w:cs="Arial"/>
          <w:sz w:val="20"/>
          <w:szCs w:val="20"/>
        </w:rPr>
        <w:t xml:space="preserve">. </w:t>
      </w:r>
      <w:r w:rsidRPr="001E6BCE">
        <w:rPr>
          <w:rFonts w:ascii="Arial" w:hAnsi="Arial" w:cs="Arial"/>
          <w:sz w:val="20"/>
          <w:szCs w:val="20"/>
        </w:rPr>
        <w:t>Conselheiro Nestor Baptista.</w:t>
      </w:r>
    </w:p>
    <w:p w:rsidR="001E6BCE" w:rsidRPr="001E6BCE" w:rsidRDefault="001E6BCE" w:rsidP="001E6BCE">
      <w:pPr>
        <w:autoSpaceDE w:val="0"/>
        <w:autoSpaceDN w:val="0"/>
        <w:adjustRightInd w:val="0"/>
        <w:spacing w:after="0"/>
        <w:jc w:val="both"/>
        <w:rPr>
          <w:rFonts w:ascii="Arial" w:hAnsi="Arial" w:cs="Arial"/>
          <w:sz w:val="20"/>
          <w:szCs w:val="20"/>
        </w:rPr>
      </w:pPr>
    </w:p>
    <w:p w:rsidR="001E6BCE" w:rsidRPr="001E6BCE" w:rsidRDefault="00E729EB" w:rsidP="001E6BCE">
      <w:pPr>
        <w:autoSpaceDE w:val="0"/>
        <w:autoSpaceDN w:val="0"/>
        <w:adjustRightInd w:val="0"/>
        <w:spacing w:after="0"/>
        <w:jc w:val="both"/>
        <w:rPr>
          <w:rFonts w:ascii="Arial" w:hAnsi="Arial" w:cs="Arial"/>
          <w:b/>
          <w:sz w:val="20"/>
          <w:szCs w:val="20"/>
        </w:rPr>
      </w:pPr>
      <w:r>
        <w:rPr>
          <w:rFonts w:ascii="Arial" w:hAnsi="Arial" w:cs="Arial"/>
          <w:b/>
          <w:sz w:val="20"/>
          <w:szCs w:val="20"/>
        </w:rPr>
        <w:t xml:space="preserve">11. </w:t>
      </w:r>
      <w:r w:rsidR="001E6BCE" w:rsidRPr="001E6BCE">
        <w:rPr>
          <w:rFonts w:ascii="Arial" w:hAnsi="Arial" w:cs="Arial"/>
          <w:b/>
          <w:sz w:val="20"/>
          <w:szCs w:val="20"/>
        </w:rPr>
        <w:t xml:space="preserve">Denúncia. Irregularidades nas contratações de prestadores de serviços autônomos e cessão de servidores municipais ao Instituto Ambiental do Paraná - IAP. </w:t>
      </w:r>
      <w:r w:rsidR="00BB467F">
        <w:rPr>
          <w:rFonts w:ascii="Arial" w:hAnsi="Arial" w:cs="Arial"/>
          <w:b/>
          <w:sz w:val="20"/>
          <w:szCs w:val="20"/>
        </w:rPr>
        <w:t>P</w:t>
      </w:r>
      <w:r w:rsidR="001E6BCE" w:rsidRPr="001E6BCE">
        <w:rPr>
          <w:rFonts w:ascii="Arial" w:hAnsi="Arial" w:cs="Arial"/>
          <w:b/>
          <w:sz w:val="20"/>
          <w:szCs w:val="20"/>
        </w:rPr>
        <w:t>rocedência e aplicação de multa.</w:t>
      </w:r>
    </w:p>
    <w:p w:rsidR="001E6BCE" w:rsidRPr="001E6BCE" w:rsidRDefault="001E6BCE" w:rsidP="001E6BCE">
      <w:pPr>
        <w:autoSpaceDE w:val="0"/>
        <w:autoSpaceDN w:val="0"/>
        <w:adjustRightInd w:val="0"/>
        <w:spacing w:after="0"/>
        <w:rPr>
          <w:rFonts w:ascii="Arial" w:hAnsi="Arial" w:cs="Arial"/>
          <w:sz w:val="20"/>
          <w:szCs w:val="20"/>
        </w:rPr>
      </w:pPr>
    </w:p>
    <w:p w:rsidR="00CE7A2B" w:rsidRDefault="001E6BCE" w:rsidP="001E6BCE">
      <w:pPr>
        <w:autoSpaceDE w:val="0"/>
        <w:autoSpaceDN w:val="0"/>
        <w:adjustRightInd w:val="0"/>
        <w:spacing w:after="0"/>
        <w:jc w:val="both"/>
        <w:rPr>
          <w:rFonts w:ascii="Arial" w:hAnsi="Arial" w:cs="Arial"/>
          <w:sz w:val="20"/>
          <w:szCs w:val="20"/>
        </w:rPr>
      </w:pPr>
      <w:r w:rsidRPr="001E6BCE">
        <w:rPr>
          <w:rFonts w:ascii="Arial" w:hAnsi="Arial" w:cs="Arial"/>
          <w:sz w:val="20"/>
          <w:szCs w:val="20"/>
        </w:rPr>
        <w:t xml:space="preserve">A instrução processual evidenciou que no período de 2004 a 2008, o Instituto Ambiental do Paraná, utilizou-se da prática de aparelhar-se com servidores cedidos de outros entes, servidores estes cujo vínculo era de confiança com o cedente. Ora, a nomeação de cargos sem concurso público é exceção constitucional, em razão da relação de confiança estabelecida entre o agente político e o servidor. </w:t>
      </w:r>
    </w:p>
    <w:p w:rsidR="00CE7A2B" w:rsidRDefault="00CE7A2B" w:rsidP="001E6BCE">
      <w:pPr>
        <w:autoSpaceDE w:val="0"/>
        <w:autoSpaceDN w:val="0"/>
        <w:adjustRightInd w:val="0"/>
        <w:spacing w:after="0"/>
        <w:jc w:val="both"/>
        <w:rPr>
          <w:rFonts w:ascii="Arial" w:hAnsi="Arial" w:cs="Arial"/>
          <w:sz w:val="20"/>
          <w:szCs w:val="20"/>
        </w:rPr>
      </w:pPr>
    </w:p>
    <w:p w:rsidR="001971E8" w:rsidRDefault="001E6BCE" w:rsidP="001E6BCE">
      <w:pPr>
        <w:autoSpaceDE w:val="0"/>
        <w:autoSpaceDN w:val="0"/>
        <w:adjustRightInd w:val="0"/>
        <w:spacing w:after="0"/>
        <w:jc w:val="both"/>
        <w:rPr>
          <w:rFonts w:ascii="Arial" w:hAnsi="Arial" w:cs="Arial"/>
          <w:sz w:val="20"/>
          <w:szCs w:val="20"/>
        </w:rPr>
      </w:pPr>
      <w:r w:rsidRPr="001E6BCE">
        <w:rPr>
          <w:rFonts w:ascii="Arial" w:hAnsi="Arial" w:cs="Arial"/>
          <w:sz w:val="20"/>
          <w:szCs w:val="20"/>
        </w:rPr>
        <w:t>Tais cargos não podem ser utilizados ao bel prazer da administração para execução de serviços próprios aos concursados. Neste sentido, já decidiu esta Corte no Acórdão nº 163/06</w:t>
      </w:r>
      <w:r w:rsidR="008B5EF8">
        <w:rPr>
          <w:rFonts w:ascii="Arial" w:hAnsi="Arial" w:cs="Arial"/>
          <w:sz w:val="20"/>
          <w:szCs w:val="20"/>
        </w:rPr>
        <w:t xml:space="preserve"> - Tribunal Pleno</w:t>
      </w:r>
      <w:r w:rsidRPr="001E6BCE">
        <w:rPr>
          <w:rFonts w:ascii="Arial" w:hAnsi="Arial" w:cs="Arial"/>
          <w:sz w:val="20"/>
          <w:szCs w:val="20"/>
        </w:rPr>
        <w:t xml:space="preserve">, proferido em consulta. Ainda, foram contratados diversos serviços e pagos por Recibo de Pagamento Autônomo. </w:t>
      </w:r>
    </w:p>
    <w:p w:rsidR="001971E8" w:rsidRDefault="001971E8" w:rsidP="001E6BCE">
      <w:pPr>
        <w:autoSpaceDE w:val="0"/>
        <w:autoSpaceDN w:val="0"/>
        <w:adjustRightInd w:val="0"/>
        <w:spacing w:after="0"/>
        <w:jc w:val="both"/>
        <w:rPr>
          <w:rFonts w:ascii="Arial" w:hAnsi="Arial" w:cs="Arial"/>
          <w:sz w:val="20"/>
          <w:szCs w:val="20"/>
        </w:rPr>
      </w:pPr>
    </w:p>
    <w:p w:rsidR="00CE7A2B" w:rsidRDefault="001E6BCE" w:rsidP="001E6BCE">
      <w:pPr>
        <w:autoSpaceDE w:val="0"/>
        <w:autoSpaceDN w:val="0"/>
        <w:adjustRightInd w:val="0"/>
        <w:spacing w:after="0"/>
        <w:jc w:val="both"/>
        <w:rPr>
          <w:rFonts w:ascii="Arial" w:hAnsi="Arial" w:cs="Arial"/>
          <w:sz w:val="20"/>
          <w:szCs w:val="20"/>
        </w:rPr>
      </w:pPr>
      <w:r w:rsidRPr="001E6BCE">
        <w:rPr>
          <w:rFonts w:ascii="Arial" w:hAnsi="Arial" w:cs="Arial"/>
          <w:sz w:val="20"/>
          <w:szCs w:val="20"/>
        </w:rPr>
        <w:t xml:space="preserve">Destacou a Unidade Técnica, </w:t>
      </w:r>
      <w:r w:rsidR="001971E8">
        <w:rPr>
          <w:rFonts w:ascii="Arial" w:hAnsi="Arial" w:cs="Arial"/>
          <w:sz w:val="20"/>
          <w:szCs w:val="20"/>
        </w:rPr>
        <w:t xml:space="preserve">aduz </w:t>
      </w:r>
      <w:r w:rsidRPr="001E6BCE">
        <w:rPr>
          <w:rFonts w:ascii="Arial" w:hAnsi="Arial" w:cs="Arial"/>
          <w:sz w:val="20"/>
          <w:szCs w:val="20"/>
        </w:rPr>
        <w:t>que os serviços contratados “</w:t>
      </w:r>
      <w:r w:rsidRPr="001E6BCE">
        <w:rPr>
          <w:rFonts w:ascii="Arial" w:hAnsi="Arial" w:cs="Arial"/>
          <w:i/>
          <w:iCs/>
          <w:sz w:val="20"/>
          <w:szCs w:val="20"/>
        </w:rPr>
        <w:t>vão de encontro com as atribuições do IAP previstos no art. 6º I a XVII da Lei /PR nº 10.066/</w:t>
      </w:r>
      <w:proofErr w:type="gramStart"/>
      <w:r w:rsidRPr="001E6BCE">
        <w:rPr>
          <w:rFonts w:ascii="Arial" w:hAnsi="Arial" w:cs="Arial"/>
          <w:i/>
          <w:iCs/>
          <w:sz w:val="20"/>
          <w:szCs w:val="20"/>
        </w:rPr>
        <w:t>92</w:t>
      </w:r>
      <w:r w:rsidRPr="001E6BCE">
        <w:rPr>
          <w:rFonts w:ascii="Arial" w:hAnsi="Arial" w:cs="Arial"/>
          <w:sz w:val="20"/>
          <w:szCs w:val="20"/>
        </w:rPr>
        <w:t>.”</w:t>
      </w:r>
      <w:proofErr w:type="gramEnd"/>
      <w:r w:rsidRPr="001E6BCE">
        <w:rPr>
          <w:rFonts w:ascii="Arial" w:hAnsi="Arial" w:cs="Arial"/>
          <w:sz w:val="20"/>
          <w:szCs w:val="20"/>
        </w:rPr>
        <w:t xml:space="preserve"> A situação perdurou por diversos exercícios sem que o Instituto Ambiental do Paraná tenha realizado concurso público para suprir as carências de servidores efetivos, o que fez de uma situação excepcional, uma prática corrente. </w:t>
      </w:r>
    </w:p>
    <w:p w:rsidR="00CE7A2B" w:rsidRDefault="00CE7A2B" w:rsidP="001E6BCE">
      <w:pPr>
        <w:autoSpaceDE w:val="0"/>
        <w:autoSpaceDN w:val="0"/>
        <w:adjustRightInd w:val="0"/>
        <w:spacing w:after="0"/>
        <w:jc w:val="both"/>
        <w:rPr>
          <w:rFonts w:ascii="Arial" w:hAnsi="Arial" w:cs="Arial"/>
          <w:sz w:val="20"/>
          <w:szCs w:val="20"/>
        </w:rPr>
      </w:pPr>
    </w:p>
    <w:p w:rsidR="00CE7A2B" w:rsidRDefault="001E6BCE" w:rsidP="001E6BCE">
      <w:pPr>
        <w:autoSpaceDE w:val="0"/>
        <w:autoSpaceDN w:val="0"/>
        <w:adjustRightInd w:val="0"/>
        <w:spacing w:after="0"/>
        <w:jc w:val="both"/>
        <w:rPr>
          <w:rFonts w:ascii="Arial" w:hAnsi="Arial" w:cs="Arial"/>
          <w:sz w:val="20"/>
          <w:szCs w:val="20"/>
        </w:rPr>
      </w:pPr>
      <w:r w:rsidRPr="001E6BCE">
        <w:rPr>
          <w:rFonts w:ascii="Arial" w:hAnsi="Arial" w:cs="Arial"/>
          <w:sz w:val="20"/>
          <w:szCs w:val="20"/>
        </w:rPr>
        <w:lastRenderedPageBreak/>
        <w:t xml:space="preserve">Constatou-se ainda a atuação de servidores municipais nas atividades de fiscalização, controle e monitoramento ambiental, que seriam exclusivas de servidões do IAP, assim, além da utilização de cessão de cargos comissionados, o IAP utilizou tais cargos para o exercício de funções típicas de servidores concursados. </w:t>
      </w:r>
    </w:p>
    <w:p w:rsidR="00CE7A2B" w:rsidRDefault="00CE7A2B" w:rsidP="001E6BCE">
      <w:pPr>
        <w:autoSpaceDE w:val="0"/>
        <w:autoSpaceDN w:val="0"/>
        <w:adjustRightInd w:val="0"/>
        <w:spacing w:after="0"/>
        <w:jc w:val="both"/>
        <w:rPr>
          <w:rFonts w:ascii="Arial" w:hAnsi="Arial" w:cs="Arial"/>
          <w:sz w:val="20"/>
          <w:szCs w:val="20"/>
        </w:rPr>
      </w:pPr>
    </w:p>
    <w:p w:rsidR="001E6BCE" w:rsidRPr="001E6BCE" w:rsidRDefault="001E6BCE" w:rsidP="001E6BCE">
      <w:pPr>
        <w:autoSpaceDE w:val="0"/>
        <w:autoSpaceDN w:val="0"/>
        <w:adjustRightInd w:val="0"/>
        <w:spacing w:after="0"/>
        <w:jc w:val="both"/>
        <w:rPr>
          <w:rFonts w:ascii="Arial" w:hAnsi="Arial" w:cs="Arial"/>
          <w:sz w:val="20"/>
          <w:szCs w:val="20"/>
        </w:rPr>
      </w:pPr>
      <w:r w:rsidRPr="001E6BCE">
        <w:rPr>
          <w:rFonts w:ascii="Arial" w:hAnsi="Arial" w:cs="Arial"/>
          <w:sz w:val="20"/>
          <w:szCs w:val="20"/>
        </w:rPr>
        <w:t xml:space="preserve">De acordo com a instrução processual os cargos comissionados não exerciam funções de Direção, Chefia e Assessoramento, o que contraria por completo o texto constitucional, Art. 37, V. Como bem citou o Ministério Público </w:t>
      </w:r>
      <w:r w:rsidR="001971E8">
        <w:rPr>
          <w:rFonts w:ascii="Arial" w:hAnsi="Arial" w:cs="Arial"/>
          <w:sz w:val="20"/>
          <w:szCs w:val="20"/>
        </w:rPr>
        <w:t>de C</w:t>
      </w:r>
      <w:r w:rsidRPr="001E6BCE">
        <w:rPr>
          <w:rFonts w:ascii="Arial" w:hAnsi="Arial" w:cs="Arial"/>
          <w:sz w:val="20"/>
          <w:szCs w:val="20"/>
        </w:rPr>
        <w:t xml:space="preserve">ontas, o gestor admitiu a utilização irregular dos cargos comissionados para suprir déficit de servidores, </w:t>
      </w:r>
      <w:r w:rsidRPr="001E6BCE">
        <w:rPr>
          <w:rFonts w:ascii="Arial" w:hAnsi="Arial" w:cs="Arial"/>
          <w:i/>
          <w:iCs/>
          <w:sz w:val="20"/>
          <w:szCs w:val="20"/>
        </w:rPr>
        <w:t xml:space="preserve">in </w:t>
      </w:r>
      <w:proofErr w:type="spellStart"/>
      <w:r w:rsidRPr="001E6BCE">
        <w:rPr>
          <w:rFonts w:ascii="Arial" w:hAnsi="Arial" w:cs="Arial"/>
          <w:i/>
          <w:iCs/>
          <w:sz w:val="20"/>
          <w:szCs w:val="20"/>
        </w:rPr>
        <w:t>verbis</w:t>
      </w:r>
      <w:proofErr w:type="spellEnd"/>
      <w:r w:rsidRPr="001E6BCE">
        <w:rPr>
          <w:rFonts w:ascii="Arial" w:hAnsi="Arial" w:cs="Arial"/>
          <w:i/>
          <w:iCs/>
          <w:sz w:val="20"/>
          <w:szCs w:val="20"/>
        </w:rPr>
        <w:t xml:space="preserve">: “Por fim, observamos que a maioria dos servidores cedidos por órgãos públicos tanto na esfera estadual quanto na esfera municipal exercem funções administrativas nas diversas unidades do IAP, suprindo a debilidade de servidores que até a presente data remanesce no instituto. Desta feita para que se pudesse atender minimamente a população do estado do Paraná”. </w:t>
      </w:r>
      <w:r w:rsidR="006A2980" w:rsidRPr="001E6BCE">
        <w:rPr>
          <w:rFonts w:ascii="Arial" w:hAnsi="Arial" w:cs="Arial"/>
          <w:sz w:val="20"/>
          <w:szCs w:val="20"/>
        </w:rPr>
        <w:t>Procedência</w:t>
      </w:r>
      <w:r w:rsidRPr="001E6BCE">
        <w:rPr>
          <w:rFonts w:ascii="Arial" w:hAnsi="Arial" w:cs="Arial"/>
          <w:sz w:val="20"/>
          <w:szCs w:val="20"/>
        </w:rPr>
        <w:t xml:space="preserve"> da denúncia, em razão da existência de contratação de cargos em comissão em desacordo com o Art. 37, V da Constituição. Aplicação da multa ao gestor prevista 87, IV, “g” da Lei Complementar Estadual 113/2005 em razão da utilização de servidores comissionados, em inobservância ao disposto no art. 37, V da CRFB/88.</w:t>
      </w:r>
    </w:p>
    <w:p w:rsidR="001E6BCE" w:rsidRPr="001E6BCE" w:rsidRDefault="001E6BCE" w:rsidP="001E6BCE">
      <w:pPr>
        <w:autoSpaceDE w:val="0"/>
        <w:autoSpaceDN w:val="0"/>
        <w:adjustRightInd w:val="0"/>
        <w:spacing w:after="0"/>
        <w:rPr>
          <w:rFonts w:ascii="Arial" w:hAnsi="Arial" w:cs="Arial"/>
          <w:sz w:val="20"/>
          <w:szCs w:val="20"/>
        </w:rPr>
      </w:pPr>
    </w:p>
    <w:p w:rsidR="001E6BCE" w:rsidRDefault="001E6BCE" w:rsidP="001E6BCE">
      <w:pPr>
        <w:autoSpaceDE w:val="0"/>
        <w:autoSpaceDN w:val="0"/>
        <w:adjustRightInd w:val="0"/>
        <w:spacing w:after="0"/>
        <w:jc w:val="both"/>
        <w:rPr>
          <w:rFonts w:ascii="Arial" w:hAnsi="Arial" w:cs="Arial"/>
          <w:sz w:val="20"/>
          <w:szCs w:val="20"/>
        </w:rPr>
      </w:pPr>
      <w:r w:rsidRPr="001E6BCE">
        <w:rPr>
          <w:rFonts w:ascii="Arial" w:hAnsi="Arial" w:cs="Arial"/>
          <w:sz w:val="20"/>
          <w:szCs w:val="20"/>
        </w:rPr>
        <w:t xml:space="preserve">Processo nº 172040/07 - </w:t>
      </w:r>
      <w:hyperlink r:id="rId18" w:history="1">
        <w:r w:rsidRPr="001E6BCE">
          <w:rPr>
            <w:rStyle w:val="Hyperlink"/>
            <w:rFonts w:ascii="Arial" w:hAnsi="Arial" w:cs="Arial"/>
            <w:sz w:val="20"/>
            <w:szCs w:val="20"/>
          </w:rPr>
          <w:t xml:space="preserve">Acórdão nº 1343/18 </w:t>
        </w:r>
        <w:r w:rsidR="00CE7A2B">
          <w:rPr>
            <w:rStyle w:val="Hyperlink"/>
            <w:rFonts w:ascii="Arial" w:hAnsi="Arial" w:cs="Arial"/>
            <w:sz w:val="20"/>
            <w:szCs w:val="20"/>
          </w:rPr>
          <w:t>-</w:t>
        </w:r>
        <w:r w:rsidRPr="001E6BCE">
          <w:rPr>
            <w:rStyle w:val="Hyperlink"/>
            <w:rFonts w:ascii="Arial" w:hAnsi="Arial" w:cs="Arial"/>
            <w:sz w:val="20"/>
            <w:szCs w:val="20"/>
          </w:rPr>
          <w:t xml:space="preserve"> Tribunal Pleno</w:t>
        </w:r>
      </w:hyperlink>
      <w:r w:rsidRPr="001E6BCE">
        <w:rPr>
          <w:rFonts w:ascii="Arial" w:hAnsi="Arial" w:cs="Arial"/>
          <w:sz w:val="20"/>
          <w:szCs w:val="20"/>
        </w:rPr>
        <w:t xml:space="preserve"> </w:t>
      </w:r>
      <w:r w:rsidR="007C0DA7">
        <w:rPr>
          <w:rFonts w:ascii="Arial" w:hAnsi="Arial" w:cs="Arial"/>
          <w:sz w:val="20"/>
          <w:szCs w:val="20"/>
        </w:rPr>
        <w:t>-</w:t>
      </w:r>
      <w:r w:rsidRPr="001E6BCE">
        <w:rPr>
          <w:rFonts w:ascii="Arial" w:hAnsi="Arial" w:cs="Arial"/>
          <w:sz w:val="20"/>
          <w:szCs w:val="20"/>
        </w:rPr>
        <w:t xml:space="preserve"> Rel</w:t>
      </w:r>
      <w:r w:rsidR="007C0DA7">
        <w:rPr>
          <w:rFonts w:ascii="Arial" w:hAnsi="Arial" w:cs="Arial"/>
          <w:sz w:val="20"/>
          <w:szCs w:val="20"/>
        </w:rPr>
        <w:t>.</w:t>
      </w:r>
      <w:r w:rsidRPr="001E6BCE">
        <w:rPr>
          <w:rFonts w:ascii="Arial" w:hAnsi="Arial" w:cs="Arial"/>
          <w:sz w:val="20"/>
          <w:szCs w:val="20"/>
        </w:rPr>
        <w:t xml:space="preserve"> Conselheiro Nestor Baptista.</w:t>
      </w:r>
    </w:p>
    <w:p w:rsidR="003D63B6" w:rsidRDefault="003D63B6" w:rsidP="001E6BCE">
      <w:pPr>
        <w:autoSpaceDE w:val="0"/>
        <w:autoSpaceDN w:val="0"/>
        <w:adjustRightInd w:val="0"/>
        <w:spacing w:after="0"/>
        <w:jc w:val="both"/>
        <w:rPr>
          <w:rFonts w:ascii="Arial" w:hAnsi="Arial" w:cs="Arial"/>
          <w:sz w:val="20"/>
          <w:szCs w:val="20"/>
        </w:rPr>
      </w:pPr>
    </w:p>
    <w:p w:rsidR="003D63B6" w:rsidRPr="003D63B6" w:rsidRDefault="00E729EB" w:rsidP="003D63B6">
      <w:pPr>
        <w:jc w:val="both"/>
        <w:rPr>
          <w:rFonts w:ascii="Arial" w:hAnsi="Arial" w:cs="Arial"/>
          <w:b/>
          <w:sz w:val="20"/>
          <w:szCs w:val="20"/>
        </w:rPr>
      </w:pPr>
      <w:r>
        <w:rPr>
          <w:rFonts w:ascii="Arial" w:hAnsi="Arial" w:cs="Arial"/>
          <w:b/>
          <w:sz w:val="20"/>
          <w:szCs w:val="20"/>
        </w:rPr>
        <w:t xml:space="preserve">12. </w:t>
      </w:r>
      <w:r w:rsidR="003D63B6" w:rsidRPr="003D63B6">
        <w:rPr>
          <w:rFonts w:ascii="Arial" w:hAnsi="Arial" w:cs="Arial"/>
          <w:b/>
          <w:sz w:val="20"/>
          <w:szCs w:val="20"/>
        </w:rPr>
        <w:t>Recurso de revista. Gratificação de horas-aula. Eficácia e efetividade da lei. Regulamentação posterior por resolução.</w:t>
      </w:r>
    </w:p>
    <w:p w:rsidR="003D63B6" w:rsidRPr="003D63B6" w:rsidRDefault="003D63B6" w:rsidP="003D63B6">
      <w:pPr>
        <w:jc w:val="both"/>
        <w:rPr>
          <w:rFonts w:ascii="Arial" w:hAnsi="Arial" w:cs="Arial"/>
          <w:sz w:val="20"/>
          <w:szCs w:val="20"/>
        </w:rPr>
      </w:pPr>
      <w:r w:rsidRPr="003D63B6">
        <w:rPr>
          <w:rFonts w:ascii="Arial" w:hAnsi="Arial" w:cs="Arial"/>
          <w:sz w:val="20"/>
          <w:szCs w:val="20"/>
        </w:rPr>
        <w:t xml:space="preserve"> A “</w:t>
      </w:r>
      <w:r w:rsidRPr="00FC23C3">
        <w:rPr>
          <w:rFonts w:ascii="Arial" w:hAnsi="Arial" w:cs="Arial"/>
          <w:i/>
          <w:sz w:val="20"/>
          <w:szCs w:val="20"/>
        </w:rPr>
        <w:t>gratificação por horas-aula</w:t>
      </w:r>
      <w:r w:rsidRPr="003D63B6">
        <w:rPr>
          <w:rFonts w:ascii="Arial" w:hAnsi="Arial" w:cs="Arial"/>
          <w:sz w:val="20"/>
          <w:szCs w:val="20"/>
        </w:rPr>
        <w:t>” prevista no art. 6º e Anexo VII da Lei nº 17.423/12 possui eficácia contida, razão pela qual, antes da regulamentação pela Resolução nº 54/2016 deste Tribunal de Contas já possuía eficácia plena.</w:t>
      </w:r>
    </w:p>
    <w:p w:rsidR="003D63B6" w:rsidRPr="003D63B6" w:rsidRDefault="003D63B6" w:rsidP="003D63B6">
      <w:pPr>
        <w:jc w:val="both"/>
        <w:rPr>
          <w:rFonts w:ascii="Arial" w:hAnsi="Arial" w:cs="Arial"/>
          <w:sz w:val="20"/>
          <w:szCs w:val="20"/>
        </w:rPr>
      </w:pPr>
      <w:r w:rsidRPr="003D63B6">
        <w:rPr>
          <w:rFonts w:ascii="Arial" w:hAnsi="Arial" w:cs="Arial"/>
          <w:sz w:val="20"/>
          <w:szCs w:val="20"/>
        </w:rPr>
        <w:t>Processo nº 869714/17</w:t>
      </w:r>
      <w:r w:rsidR="0077474F">
        <w:rPr>
          <w:rFonts w:ascii="Arial" w:hAnsi="Arial" w:cs="Arial"/>
          <w:sz w:val="20"/>
          <w:szCs w:val="20"/>
        </w:rPr>
        <w:t xml:space="preserve"> - </w:t>
      </w:r>
      <w:hyperlink r:id="rId19" w:history="1">
        <w:r w:rsidRPr="003D63B6">
          <w:rPr>
            <w:rStyle w:val="Hyperlink"/>
            <w:rFonts w:ascii="Arial" w:hAnsi="Arial" w:cs="Arial"/>
            <w:sz w:val="20"/>
            <w:szCs w:val="20"/>
          </w:rPr>
          <w:t xml:space="preserve">Acórdão 1237/18 </w:t>
        </w:r>
        <w:r>
          <w:rPr>
            <w:rStyle w:val="Hyperlink"/>
            <w:rFonts w:ascii="Arial" w:hAnsi="Arial" w:cs="Arial"/>
            <w:sz w:val="20"/>
            <w:szCs w:val="20"/>
          </w:rPr>
          <w:t>-</w:t>
        </w:r>
        <w:r w:rsidRPr="003D63B6">
          <w:rPr>
            <w:rStyle w:val="Hyperlink"/>
            <w:rFonts w:ascii="Arial" w:hAnsi="Arial" w:cs="Arial"/>
            <w:sz w:val="20"/>
            <w:szCs w:val="20"/>
          </w:rPr>
          <w:t xml:space="preserve"> Tribunal Pleno</w:t>
        </w:r>
      </w:hyperlink>
      <w:r>
        <w:rPr>
          <w:rFonts w:ascii="Arial" w:hAnsi="Arial" w:cs="Arial"/>
          <w:sz w:val="20"/>
          <w:szCs w:val="20"/>
        </w:rPr>
        <w:t xml:space="preserve"> - </w:t>
      </w:r>
      <w:r w:rsidRPr="003D63B6">
        <w:rPr>
          <w:rFonts w:ascii="Arial" w:hAnsi="Arial" w:cs="Arial"/>
          <w:sz w:val="20"/>
          <w:szCs w:val="20"/>
        </w:rPr>
        <w:t>Relator Conselheiro Ivens Zschoerper Linhares.</w:t>
      </w:r>
    </w:p>
    <w:p w:rsidR="003D63B6" w:rsidRPr="003D63B6" w:rsidRDefault="00E729EB" w:rsidP="003D63B6">
      <w:pPr>
        <w:jc w:val="both"/>
        <w:rPr>
          <w:rFonts w:ascii="Arial" w:hAnsi="Arial" w:cs="Arial"/>
          <w:b/>
          <w:sz w:val="20"/>
          <w:szCs w:val="20"/>
        </w:rPr>
      </w:pPr>
      <w:r>
        <w:rPr>
          <w:rFonts w:ascii="Arial" w:hAnsi="Arial" w:cs="Arial"/>
          <w:b/>
          <w:sz w:val="20"/>
          <w:szCs w:val="20"/>
        </w:rPr>
        <w:t xml:space="preserve">13. </w:t>
      </w:r>
      <w:r w:rsidR="003D63B6" w:rsidRPr="003D63B6">
        <w:rPr>
          <w:rFonts w:ascii="Arial" w:hAnsi="Arial" w:cs="Arial"/>
          <w:b/>
          <w:sz w:val="20"/>
          <w:szCs w:val="20"/>
        </w:rPr>
        <w:t xml:space="preserve">Representação da Lei nº 8.666/1993. Concorrência Pública. Agrupamento de profissionais de categorias distintas no mesmo lote. Ausência de justificativa. Prejuízo à competitividade. </w:t>
      </w:r>
      <w:proofErr w:type="spellStart"/>
      <w:r w:rsidR="003D63B6" w:rsidRPr="003D63B6">
        <w:rPr>
          <w:rFonts w:ascii="Arial" w:hAnsi="Arial" w:cs="Arial"/>
          <w:b/>
          <w:sz w:val="20"/>
          <w:szCs w:val="20"/>
        </w:rPr>
        <w:t>Dano</w:t>
      </w:r>
      <w:proofErr w:type="spellEnd"/>
      <w:r w:rsidR="003D63B6" w:rsidRPr="003D63B6">
        <w:rPr>
          <w:rFonts w:ascii="Arial" w:hAnsi="Arial" w:cs="Arial"/>
          <w:b/>
          <w:sz w:val="20"/>
          <w:szCs w:val="20"/>
        </w:rPr>
        <w:t xml:space="preserve"> ao erário.</w:t>
      </w:r>
    </w:p>
    <w:p w:rsidR="00FC23C3" w:rsidRDefault="003D63B6" w:rsidP="003D63B6">
      <w:pPr>
        <w:jc w:val="both"/>
        <w:rPr>
          <w:rFonts w:ascii="Arial" w:hAnsi="Arial" w:cs="Arial"/>
          <w:sz w:val="20"/>
          <w:szCs w:val="20"/>
        </w:rPr>
      </w:pPr>
      <w:r w:rsidRPr="003D63B6">
        <w:rPr>
          <w:rFonts w:ascii="Arial" w:hAnsi="Arial" w:cs="Arial"/>
          <w:sz w:val="20"/>
          <w:szCs w:val="20"/>
        </w:rPr>
        <w:t xml:space="preserve">A previsão em Edital de agrupamento, em um mesmo lote, de contratação de prestação de serviços de dois profissionais de categorias distintas, quais sejam: serventes ou auxiliares de serviços gerais e merendeiros (as) ou copeiros (as) ou cantineiros (as) ou auxiliares de cozinha prejudica a competitividade, pois se existirem sociedades empresárias interessadas em participar do certame que não prestem ambos serviços, ficarão impedidas de participar. </w:t>
      </w:r>
    </w:p>
    <w:p w:rsidR="003D63B6" w:rsidRPr="003D63B6" w:rsidRDefault="003D63B6" w:rsidP="003D63B6">
      <w:pPr>
        <w:jc w:val="both"/>
        <w:rPr>
          <w:rFonts w:ascii="Arial" w:hAnsi="Arial" w:cs="Arial"/>
          <w:sz w:val="20"/>
          <w:szCs w:val="20"/>
        </w:rPr>
      </w:pPr>
      <w:r w:rsidRPr="003D63B6">
        <w:rPr>
          <w:rFonts w:ascii="Arial" w:hAnsi="Arial" w:cs="Arial"/>
          <w:sz w:val="20"/>
          <w:szCs w:val="20"/>
        </w:rPr>
        <w:t>Para manutenção da licitação com os dois itens agrupados no mesmo lote, deve a Administração demonstrar a sua motivação, que deve estar alinhada com a obtenção da proposta mais vantajosa, que é o objetivo precípuo da licitação.</w:t>
      </w:r>
    </w:p>
    <w:p w:rsidR="003D63B6" w:rsidRPr="003D63B6" w:rsidRDefault="003D63B6" w:rsidP="003D63B6">
      <w:pPr>
        <w:jc w:val="both"/>
        <w:rPr>
          <w:rFonts w:ascii="Arial" w:hAnsi="Arial" w:cs="Arial"/>
          <w:sz w:val="20"/>
          <w:szCs w:val="20"/>
        </w:rPr>
      </w:pPr>
      <w:r w:rsidRPr="003D63B6">
        <w:rPr>
          <w:rFonts w:ascii="Arial" w:hAnsi="Arial" w:cs="Arial"/>
          <w:sz w:val="20"/>
          <w:szCs w:val="20"/>
        </w:rPr>
        <w:lastRenderedPageBreak/>
        <w:t>Processo nº 345743/18</w:t>
      </w:r>
      <w:r w:rsidR="0077474F">
        <w:rPr>
          <w:rFonts w:ascii="Arial" w:hAnsi="Arial" w:cs="Arial"/>
          <w:sz w:val="20"/>
          <w:szCs w:val="20"/>
        </w:rPr>
        <w:t xml:space="preserve"> - </w:t>
      </w:r>
      <w:hyperlink r:id="rId20" w:history="1">
        <w:r w:rsidRPr="003D63B6">
          <w:rPr>
            <w:rStyle w:val="Hyperlink"/>
            <w:rFonts w:ascii="Arial" w:hAnsi="Arial" w:cs="Arial"/>
            <w:sz w:val="20"/>
            <w:szCs w:val="20"/>
          </w:rPr>
          <w:t xml:space="preserve">Acórdão 1235/18 </w:t>
        </w:r>
        <w:r>
          <w:rPr>
            <w:rStyle w:val="Hyperlink"/>
            <w:rFonts w:ascii="Arial" w:hAnsi="Arial" w:cs="Arial"/>
            <w:sz w:val="20"/>
            <w:szCs w:val="20"/>
          </w:rPr>
          <w:t>-</w:t>
        </w:r>
        <w:r w:rsidRPr="003D63B6">
          <w:rPr>
            <w:rStyle w:val="Hyperlink"/>
            <w:rFonts w:ascii="Arial" w:hAnsi="Arial" w:cs="Arial"/>
            <w:sz w:val="20"/>
            <w:szCs w:val="20"/>
          </w:rPr>
          <w:t xml:space="preserve"> Tribunal Pleno</w:t>
        </w:r>
      </w:hyperlink>
      <w:r>
        <w:rPr>
          <w:rFonts w:ascii="Arial" w:hAnsi="Arial" w:cs="Arial"/>
          <w:sz w:val="20"/>
          <w:szCs w:val="20"/>
        </w:rPr>
        <w:t xml:space="preserve"> - </w:t>
      </w:r>
      <w:r w:rsidRPr="003D63B6">
        <w:rPr>
          <w:rFonts w:ascii="Arial" w:hAnsi="Arial" w:cs="Arial"/>
          <w:sz w:val="20"/>
          <w:szCs w:val="20"/>
        </w:rPr>
        <w:t>Relator Conselheiro Fábio de Souza Camargo.</w:t>
      </w:r>
    </w:p>
    <w:p w:rsidR="00E8762F" w:rsidRPr="0022060B" w:rsidRDefault="00E8762F"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Observações: </w:t>
      </w:r>
    </w:p>
    <w:p w:rsidR="005C4DB7" w:rsidRPr="0022060B" w:rsidRDefault="00E4415D" w:rsidP="00816942">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54656"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77E9F" id="Conector reto 5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Pr="0022060B" w:rsidRDefault="0026477F" w:rsidP="006A1634">
      <w:pPr>
        <w:spacing w:after="0"/>
        <w:rPr>
          <w:rFonts w:ascii="Arial" w:hAnsi="Arial" w:cs="Arial"/>
          <w:color w:val="000000"/>
          <w:sz w:val="20"/>
          <w:szCs w:val="20"/>
        </w:rPr>
      </w:pPr>
      <w:r w:rsidRPr="0022060B">
        <w:rPr>
          <w:rFonts w:ascii="Arial" w:hAnsi="Arial" w:cs="Arial"/>
          <w:color w:val="000000"/>
          <w:sz w:val="20"/>
          <w:szCs w:val="20"/>
        </w:rPr>
        <w:t>Ju</w:t>
      </w:r>
      <w:r w:rsidR="00AD528F" w:rsidRPr="0022060B">
        <w:rPr>
          <w:rFonts w:ascii="Arial" w:hAnsi="Arial" w:cs="Arial"/>
          <w:color w:val="000000"/>
          <w:sz w:val="20"/>
          <w:szCs w:val="20"/>
        </w:rPr>
        <w:t xml:space="preserve">risprudência Selecionada: </w:t>
      </w:r>
    </w:p>
    <w:p w:rsidR="000B2FD9" w:rsidRDefault="000B2FD9" w:rsidP="006A1634">
      <w:pPr>
        <w:spacing w:after="0"/>
        <w:jc w:val="both"/>
        <w:rPr>
          <w:rFonts w:ascii="Arial" w:hAnsi="Arial" w:cs="Arial"/>
          <w:b/>
          <w:color w:val="000000"/>
          <w:sz w:val="20"/>
          <w:szCs w:val="20"/>
        </w:rPr>
      </w:pPr>
    </w:p>
    <w:p w:rsidR="000B2FD9" w:rsidRDefault="000B2FD9" w:rsidP="006A1634">
      <w:pPr>
        <w:spacing w:after="0"/>
        <w:jc w:val="both"/>
        <w:rPr>
          <w:rFonts w:ascii="Arial" w:hAnsi="Arial" w:cs="Arial"/>
          <w:b/>
          <w:color w:val="000000"/>
          <w:sz w:val="20"/>
          <w:szCs w:val="20"/>
        </w:rPr>
      </w:pPr>
      <w:r w:rsidRPr="0022060B">
        <w:rPr>
          <w:rFonts w:ascii="Arial" w:hAnsi="Arial" w:cs="Arial"/>
          <w:b/>
          <w:color w:val="000000"/>
          <w:sz w:val="20"/>
          <w:szCs w:val="20"/>
        </w:rPr>
        <w:t>Sup</w:t>
      </w:r>
      <w:r>
        <w:rPr>
          <w:rFonts w:ascii="Arial" w:hAnsi="Arial" w:cs="Arial"/>
          <w:b/>
          <w:color w:val="000000"/>
          <w:sz w:val="20"/>
          <w:szCs w:val="20"/>
        </w:rPr>
        <w:t>remo Tribunal Federal</w:t>
      </w:r>
      <w:r w:rsidRPr="0022060B">
        <w:rPr>
          <w:rFonts w:ascii="Arial" w:hAnsi="Arial" w:cs="Arial"/>
          <w:b/>
          <w:color w:val="000000"/>
          <w:sz w:val="20"/>
          <w:szCs w:val="20"/>
        </w:rPr>
        <w:t>:</w:t>
      </w:r>
    </w:p>
    <w:p w:rsidR="009E05A9" w:rsidRPr="0022060B" w:rsidRDefault="009E05A9" w:rsidP="006A1634">
      <w:pPr>
        <w:spacing w:after="0"/>
        <w:jc w:val="both"/>
        <w:rPr>
          <w:rFonts w:ascii="Arial" w:hAnsi="Arial" w:cs="Arial"/>
          <w:b/>
          <w:color w:val="000000"/>
          <w:sz w:val="20"/>
          <w:szCs w:val="20"/>
        </w:rPr>
      </w:pPr>
    </w:p>
    <w:p w:rsidR="009E05A9" w:rsidRPr="009E05A9" w:rsidRDefault="005C626F" w:rsidP="006A1634">
      <w:pPr>
        <w:shd w:val="clear" w:color="auto" w:fill="FFFFFF"/>
        <w:spacing w:after="0"/>
        <w:jc w:val="both"/>
        <w:textAlignment w:val="top"/>
        <w:rPr>
          <w:rFonts w:ascii="Arial" w:hAnsi="Arial" w:cs="Arial"/>
          <w:b/>
          <w:bCs/>
          <w:sz w:val="20"/>
          <w:szCs w:val="20"/>
          <w:shd w:val="clear" w:color="auto" w:fill="FFFFFF"/>
        </w:rPr>
      </w:pPr>
      <w:hyperlink r:id="rId21" w:history="1">
        <w:r w:rsidR="009E05A9" w:rsidRPr="009E05A9">
          <w:rPr>
            <w:rStyle w:val="Hyperlink"/>
            <w:rFonts w:ascii="Arial" w:hAnsi="Arial" w:cs="Arial"/>
            <w:b/>
            <w:sz w:val="20"/>
            <w:szCs w:val="20"/>
            <w:shd w:val="clear" w:color="auto" w:fill="FFFFFF"/>
          </w:rPr>
          <w:t>MI 6515/DF</w:t>
        </w:r>
      </w:hyperlink>
      <w:r w:rsidR="009E05A9" w:rsidRPr="009E05A9">
        <w:rPr>
          <w:rFonts w:ascii="Arial" w:hAnsi="Arial" w:cs="Arial"/>
          <w:b/>
          <w:sz w:val="20"/>
          <w:szCs w:val="20"/>
          <w:shd w:val="clear" w:color="auto" w:fill="FFFFFF"/>
        </w:rPr>
        <w:t>, rel. Min. Roberto Barroso, julgamento em 20.6.2018. (MI-6515)</w:t>
      </w:r>
    </w:p>
    <w:p w:rsidR="009E05A9" w:rsidRPr="009E05A9" w:rsidRDefault="005C626F" w:rsidP="006A1634">
      <w:pPr>
        <w:shd w:val="clear" w:color="auto" w:fill="FFFFFF"/>
        <w:spacing w:after="0"/>
        <w:jc w:val="both"/>
        <w:textAlignment w:val="top"/>
        <w:rPr>
          <w:rFonts w:ascii="Arial" w:hAnsi="Arial" w:cs="Arial"/>
          <w:b/>
          <w:bCs/>
          <w:sz w:val="20"/>
          <w:szCs w:val="20"/>
          <w:shd w:val="clear" w:color="auto" w:fill="FFFFFF"/>
        </w:rPr>
      </w:pPr>
      <w:hyperlink r:id="rId22" w:history="1">
        <w:r w:rsidR="009E05A9" w:rsidRPr="009E05A9">
          <w:rPr>
            <w:rStyle w:val="Hyperlink"/>
            <w:rFonts w:ascii="Arial" w:hAnsi="Arial" w:cs="Arial"/>
            <w:b/>
            <w:sz w:val="20"/>
            <w:szCs w:val="20"/>
            <w:shd w:val="clear" w:color="auto" w:fill="FFFFFF"/>
          </w:rPr>
          <w:t>MI 6770/DF</w:t>
        </w:r>
      </w:hyperlink>
      <w:r w:rsidR="009E05A9" w:rsidRPr="009E05A9">
        <w:rPr>
          <w:rFonts w:ascii="Arial" w:hAnsi="Arial" w:cs="Arial"/>
          <w:b/>
          <w:sz w:val="20"/>
          <w:szCs w:val="20"/>
          <w:shd w:val="clear" w:color="auto" w:fill="FFFFFF"/>
        </w:rPr>
        <w:t>, rel. Min. Alexandre de Moraes, red. p/ o ac. Min. Roberto Barroso, julgamento em 20.6.2018. (MI-6770)</w:t>
      </w:r>
    </w:p>
    <w:p w:rsidR="009E05A9" w:rsidRPr="009E05A9" w:rsidRDefault="005C626F" w:rsidP="006A1634">
      <w:pPr>
        <w:shd w:val="clear" w:color="auto" w:fill="FFFFFF"/>
        <w:spacing w:after="0"/>
        <w:jc w:val="both"/>
        <w:textAlignment w:val="top"/>
        <w:rPr>
          <w:rFonts w:ascii="Arial" w:hAnsi="Arial" w:cs="Arial"/>
          <w:b/>
          <w:bCs/>
          <w:sz w:val="20"/>
          <w:szCs w:val="20"/>
          <w:shd w:val="clear" w:color="auto" w:fill="FFFFFF"/>
        </w:rPr>
      </w:pPr>
      <w:hyperlink r:id="rId23" w:history="1">
        <w:r w:rsidR="009E05A9" w:rsidRPr="009E05A9">
          <w:rPr>
            <w:rStyle w:val="Hyperlink"/>
            <w:rFonts w:ascii="Arial" w:hAnsi="Arial" w:cs="Arial"/>
            <w:b/>
            <w:sz w:val="20"/>
            <w:szCs w:val="20"/>
            <w:shd w:val="clear" w:color="auto" w:fill="FFFFFF"/>
          </w:rPr>
          <w:t>MI 6773/DF</w:t>
        </w:r>
      </w:hyperlink>
      <w:r w:rsidR="009E05A9" w:rsidRPr="009E05A9">
        <w:rPr>
          <w:rFonts w:ascii="Arial" w:hAnsi="Arial" w:cs="Arial"/>
          <w:b/>
          <w:sz w:val="20"/>
          <w:szCs w:val="20"/>
          <w:shd w:val="clear" w:color="auto" w:fill="FFFFFF"/>
        </w:rPr>
        <w:t>, rel. Min. Alexandre de Moraes, red. p/ o ac. Min. Roberto Barroso, julgamento em 20.6.2018. (MI-6773)</w:t>
      </w:r>
    </w:p>
    <w:p w:rsidR="009E05A9" w:rsidRPr="009E05A9" w:rsidRDefault="005C626F" w:rsidP="006A1634">
      <w:pPr>
        <w:shd w:val="clear" w:color="auto" w:fill="FFFFFF"/>
        <w:spacing w:after="0"/>
        <w:jc w:val="both"/>
        <w:textAlignment w:val="top"/>
        <w:rPr>
          <w:rFonts w:ascii="Arial" w:hAnsi="Arial" w:cs="Arial"/>
          <w:b/>
          <w:bCs/>
          <w:sz w:val="20"/>
          <w:szCs w:val="20"/>
          <w:shd w:val="clear" w:color="auto" w:fill="FFFFFF"/>
        </w:rPr>
      </w:pPr>
      <w:hyperlink r:id="rId24" w:history="1">
        <w:r w:rsidR="009E05A9" w:rsidRPr="009E05A9">
          <w:rPr>
            <w:rStyle w:val="Hyperlink"/>
            <w:rFonts w:ascii="Arial" w:hAnsi="Arial" w:cs="Arial"/>
            <w:b/>
            <w:sz w:val="20"/>
            <w:szCs w:val="20"/>
            <w:shd w:val="clear" w:color="auto" w:fill="FFFFFF"/>
          </w:rPr>
          <w:t>MI 6780/DF</w:t>
        </w:r>
      </w:hyperlink>
      <w:r w:rsidR="009E05A9" w:rsidRPr="009E05A9">
        <w:rPr>
          <w:rFonts w:ascii="Arial" w:hAnsi="Arial" w:cs="Arial"/>
          <w:b/>
          <w:sz w:val="20"/>
          <w:szCs w:val="20"/>
          <w:shd w:val="clear" w:color="auto" w:fill="FFFFFF"/>
        </w:rPr>
        <w:t>, rel. Min. Alexandre de Moraes, red. p/ o ac. Min. Roberto Barroso, julgamento em 20.6.2018. (MI-6780)</w:t>
      </w:r>
    </w:p>
    <w:p w:rsidR="009E05A9" w:rsidRPr="007362C2" w:rsidRDefault="005C626F" w:rsidP="006A1634">
      <w:pPr>
        <w:shd w:val="clear" w:color="auto" w:fill="FFFFFF"/>
        <w:spacing w:after="0"/>
        <w:jc w:val="both"/>
        <w:textAlignment w:val="top"/>
        <w:rPr>
          <w:rFonts w:ascii="Arial" w:hAnsi="Arial" w:cs="Arial"/>
          <w:b/>
          <w:sz w:val="20"/>
          <w:szCs w:val="20"/>
        </w:rPr>
      </w:pPr>
      <w:hyperlink r:id="rId25" w:history="1">
        <w:r w:rsidR="009E05A9" w:rsidRPr="007362C2">
          <w:rPr>
            <w:rStyle w:val="Hyperlink"/>
            <w:rFonts w:ascii="Arial" w:hAnsi="Arial" w:cs="Arial"/>
            <w:b/>
            <w:sz w:val="20"/>
            <w:szCs w:val="20"/>
            <w:shd w:val="clear" w:color="auto" w:fill="FFFFFF"/>
          </w:rPr>
          <w:t>MI 6874/DF</w:t>
        </w:r>
      </w:hyperlink>
      <w:r w:rsidR="009E05A9" w:rsidRPr="007362C2">
        <w:rPr>
          <w:rFonts w:ascii="Arial" w:hAnsi="Arial" w:cs="Arial"/>
          <w:b/>
          <w:sz w:val="20"/>
          <w:szCs w:val="20"/>
          <w:shd w:val="clear" w:color="auto" w:fill="FFFFFF"/>
        </w:rPr>
        <w:t>, rel. Min. Alexandre de Moraes, red. p/ o ac. Min. Roberto Barroso, julgamento em 20.6.2018. (MI-6874)</w:t>
      </w:r>
    </w:p>
    <w:p w:rsidR="00601974" w:rsidRDefault="00601974" w:rsidP="006A1634">
      <w:pPr>
        <w:spacing w:after="0"/>
        <w:rPr>
          <w:rFonts w:ascii="Arial" w:hAnsi="Arial" w:cs="Arial"/>
          <w:b/>
          <w:color w:val="000000"/>
          <w:sz w:val="20"/>
          <w:szCs w:val="20"/>
        </w:rPr>
      </w:pPr>
    </w:p>
    <w:p w:rsidR="00BA60D0" w:rsidRDefault="00BA60D0" w:rsidP="006A1634">
      <w:pPr>
        <w:shd w:val="clear" w:color="auto" w:fill="FFFFFF"/>
        <w:spacing w:after="0"/>
        <w:jc w:val="both"/>
        <w:textAlignment w:val="top"/>
        <w:rPr>
          <w:rFonts w:ascii="Arial" w:eastAsia="Times New Roman" w:hAnsi="Arial" w:cs="Arial"/>
          <w:b/>
          <w:sz w:val="20"/>
          <w:szCs w:val="20"/>
          <w:shd w:val="clear" w:color="auto" w:fill="FFFFFF"/>
          <w:lang w:eastAsia="pt-BR"/>
        </w:rPr>
      </w:pPr>
      <w:r w:rsidRPr="00BA60D0">
        <w:rPr>
          <w:rFonts w:ascii="Arial" w:eastAsia="Times New Roman" w:hAnsi="Arial" w:cs="Arial"/>
          <w:b/>
          <w:bCs/>
          <w:sz w:val="20"/>
          <w:szCs w:val="20"/>
          <w:lang w:eastAsia="pt-BR"/>
        </w:rPr>
        <w:t>Guardas municipais e aposentadoria especial</w:t>
      </w:r>
      <w:r w:rsidRPr="005C1980">
        <w:rPr>
          <w:rFonts w:ascii="Arial" w:eastAsia="Times New Roman" w:hAnsi="Arial" w:cs="Arial"/>
          <w:b/>
          <w:bCs/>
          <w:sz w:val="20"/>
          <w:szCs w:val="20"/>
          <w:lang w:eastAsia="pt-BR"/>
        </w:rPr>
        <w:t xml:space="preserve"> - </w:t>
      </w:r>
      <w:r w:rsidRPr="005C1980">
        <w:rPr>
          <w:rFonts w:ascii="Arial" w:eastAsia="Times New Roman" w:hAnsi="Arial" w:cs="Arial"/>
          <w:b/>
          <w:sz w:val="20"/>
          <w:szCs w:val="20"/>
          <w:shd w:val="clear" w:color="auto" w:fill="FFFFFF"/>
          <w:lang w:eastAsia="pt-BR"/>
        </w:rPr>
        <w:t>Diante da ausência de legislação específica, não cabe ao Poder Judiciário garantir aposentadoria especial a guarda municipal.</w:t>
      </w:r>
    </w:p>
    <w:p w:rsidR="0026127C" w:rsidRDefault="0026127C" w:rsidP="006A1634">
      <w:pPr>
        <w:shd w:val="clear" w:color="auto" w:fill="FFFFFF"/>
        <w:spacing w:after="0"/>
        <w:jc w:val="both"/>
        <w:textAlignment w:val="top"/>
        <w:rPr>
          <w:rFonts w:ascii="Arial" w:eastAsia="Times New Roman" w:hAnsi="Arial" w:cs="Arial"/>
          <w:b/>
          <w:sz w:val="20"/>
          <w:szCs w:val="20"/>
          <w:shd w:val="clear" w:color="auto" w:fill="FFFFFF"/>
          <w:lang w:eastAsia="pt-BR"/>
        </w:rPr>
      </w:pPr>
    </w:p>
    <w:p w:rsidR="0031500C" w:rsidRDefault="0031500C" w:rsidP="006A1634">
      <w:pPr>
        <w:shd w:val="clear" w:color="auto" w:fill="FFFFFF"/>
        <w:spacing w:after="0"/>
        <w:jc w:val="both"/>
        <w:textAlignment w:val="top"/>
        <w:rPr>
          <w:rFonts w:ascii="Arial" w:hAnsi="Arial" w:cs="Arial"/>
          <w:sz w:val="20"/>
          <w:szCs w:val="20"/>
          <w:shd w:val="clear" w:color="auto" w:fill="FFFFFF"/>
        </w:rPr>
      </w:pPr>
      <w:r w:rsidRPr="0031500C">
        <w:rPr>
          <w:rFonts w:ascii="Arial" w:hAnsi="Arial" w:cs="Arial"/>
          <w:sz w:val="20"/>
          <w:szCs w:val="20"/>
          <w:shd w:val="clear" w:color="auto" w:fill="FFFFFF"/>
        </w:rPr>
        <w:t xml:space="preserve">Com base nessa orientação, o Plenário, em julgamento conjunto e por maioria, negou provimento ao agravo regimental no MI 6.515, e deu provimento aos agravos regimentais nos </w:t>
      </w:r>
      <w:proofErr w:type="spellStart"/>
      <w:r w:rsidRPr="0031500C">
        <w:rPr>
          <w:rFonts w:ascii="Arial" w:hAnsi="Arial" w:cs="Arial"/>
          <w:sz w:val="20"/>
          <w:szCs w:val="20"/>
          <w:shd w:val="clear" w:color="auto" w:fill="FFFFFF"/>
        </w:rPr>
        <w:t>MIs</w:t>
      </w:r>
      <w:proofErr w:type="spellEnd"/>
      <w:r w:rsidRPr="0031500C">
        <w:rPr>
          <w:rFonts w:ascii="Arial" w:hAnsi="Arial" w:cs="Arial"/>
          <w:sz w:val="20"/>
          <w:szCs w:val="20"/>
          <w:shd w:val="clear" w:color="auto" w:fill="FFFFFF"/>
        </w:rPr>
        <w:t xml:space="preserve"> 6.770, 6.773, 6.780 e 6.874.</w:t>
      </w:r>
    </w:p>
    <w:p w:rsidR="0031500C" w:rsidRPr="0031500C" w:rsidRDefault="0031500C" w:rsidP="006A1634">
      <w:pPr>
        <w:shd w:val="clear" w:color="auto" w:fill="FFFFFF"/>
        <w:spacing w:after="0"/>
        <w:jc w:val="both"/>
        <w:textAlignment w:val="top"/>
        <w:rPr>
          <w:rFonts w:ascii="Arial" w:eastAsia="Times New Roman" w:hAnsi="Arial" w:cs="Arial"/>
          <w:b/>
          <w:sz w:val="20"/>
          <w:szCs w:val="20"/>
          <w:shd w:val="clear" w:color="auto" w:fill="FFFFFF"/>
          <w:lang w:eastAsia="pt-BR"/>
        </w:rPr>
      </w:pPr>
      <w:r w:rsidRPr="0031500C">
        <w:rPr>
          <w:rFonts w:ascii="Arial" w:hAnsi="Arial" w:cs="Arial"/>
          <w:sz w:val="20"/>
          <w:szCs w:val="20"/>
          <w:shd w:val="clear" w:color="auto" w:fill="FFFFFF"/>
        </w:rPr>
        <w:t>O Tribunal entendeu que o referido benefício não pode ser estendido aos guardas civis, uma vez que suas atividades precípuas não são inequivocamente perigosas e, ainda, pelo fato de não integrarem o conjunto de órgãos de segurança pública relacionados no art. 144, I a V da CF.</w:t>
      </w:r>
      <w:r w:rsidRPr="0031500C">
        <w:rPr>
          <w:rFonts w:ascii="Arial" w:hAnsi="Arial" w:cs="Arial"/>
          <w:sz w:val="20"/>
          <w:szCs w:val="20"/>
        </w:rPr>
        <w:br/>
      </w:r>
      <w:r w:rsidRPr="0031500C">
        <w:rPr>
          <w:rFonts w:ascii="Arial" w:hAnsi="Arial" w:cs="Arial"/>
          <w:sz w:val="20"/>
          <w:szCs w:val="20"/>
        </w:rPr>
        <w:br/>
      </w:r>
      <w:r w:rsidRPr="0031500C">
        <w:rPr>
          <w:rFonts w:ascii="Arial" w:hAnsi="Arial" w:cs="Arial"/>
          <w:sz w:val="20"/>
          <w:szCs w:val="20"/>
          <w:shd w:val="clear" w:color="auto" w:fill="FFFFFF"/>
        </w:rPr>
        <w:t>A proximidade da atividade das guardas municipais com a segurança pública é inegável, porém, à luz do § 8º do mesmo dispositivo constitucional, sua atuação é limitada, voltada à proteção do patrimônio municipal. Conceder esse benefício por via judicial não seria prudente, pois abriria margem reivindicatória a diversas outras classes profissionais que, assim como os guardas municipais, lidam com o risco diariamente. Ademais, cabe ao legislador, e não ao Judiciário, classificar as atividades profissionais como sendo ou não de risco para fins de aposentadoria especial.</w:t>
      </w:r>
      <w:r w:rsidRPr="0031500C">
        <w:rPr>
          <w:rFonts w:ascii="Arial" w:hAnsi="Arial" w:cs="Arial"/>
          <w:sz w:val="20"/>
          <w:szCs w:val="20"/>
        </w:rPr>
        <w:br/>
      </w:r>
      <w:r w:rsidRPr="0031500C">
        <w:rPr>
          <w:rFonts w:ascii="Arial" w:hAnsi="Arial" w:cs="Arial"/>
          <w:sz w:val="20"/>
          <w:szCs w:val="20"/>
        </w:rPr>
        <w:br/>
      </w:r>
      <w:r w:rsidRPr="0031500C">
        <w:rPr>
          <w:rFonts w:ascii="Arial" w:hAnsi="Arial" w:cs="Arial"/>
          <w:sz w:val="20"/>
          <w:szCs w:val="20"/>
          <w:shd w:val="clear" w:color="auto" w:fill="FFFFFF"/>
        </w:rPr>
        <w:t xml:space="preserve">Vencidos os ministros Alexandre de Moraes, Ricardo Lewandowski e Marco Aurélio, que reconheceram o direito dos guardas civis ao benefício da aposentadoria especial, por considerarem que a atividade por eles exercida ostenta periculosidade inequívoca. O risco inerente é corroborado pelo fato de integrarem o rol do Sistema Único de Segurança Pública [Lei </w:t>
      </w:r>
      <w:r w:rsidRPr="0031500C">
        <w:rPr>
          <w:rFonts w:ascii="Arial" w:hAnsi="Arial" w:cs="Arial"/>
          <w:sz w:val="20"/>
          <w:szCs w:val="20"/>
          <w:shd w:val="clear" w:color="auto" w:fill="FFFFFF"/>
        </w:rPr>
        <w:lastRenderedPageBreak/>
        <w:t>13.675/2018; art. 9º, caput], entre os quais figuraram os agentes penitenciários, que também receberam o benefício da aposentadoria especial.</w:t>
      </w:r>
    </w:p>
    <w:p w:rsidR="0031500C" w:rsidRDefault="0031500C" w:rsidP="006A1634">
      <w:pPr>
        <w:shd w:val="clear" w:color="auto" w:fill="FFFFFF"/>
        <w:spacing w:after="0"/>
        <w:jc w:val="both"/>
        <w:textAlignment w:val="top"/>
        <w:rPr>
          <w:rFonts w:ascii="Arial" w:eastAsia="Times New Roman" w:hAnsi="Arial" w:cs="Arial"/>
          <w:b/>
          <w:sz w:val="20"/>
          <w:szCs w:val="20"/>
          <w:shd w:val="clear" w:color="auto" w:fill="FFFFFF"/>
          <w:lang w:eastAsia="pt-BR"/>
        </w:rPr>
      </w:pPr>
    </w:p>
    <w:p w:rsidR="006E175A" w:rsidRPr="006E175A" w:rsidRDefault="005C626F" w:rsidP="006A1634">
      <w:pPr>
        <w:shd w:val="clear" w:color="auto" w:fill="FFFFFF"/>
        <w:spacing w:after="0"/>
        <w:jc w:val="both"/>
        <w:textAlignment w:val="top"/>
        <w:rPr>
          <w:rFonts w:ascii="Arial" w:eastAsia="Times New Roman" w:hAnsi="Arial" w:cs="Arial"/>
          <w:b/>
          <w:sz w:val="20"/>
          <w:szCs w:val="20"/>
          <w:lang w:eastAsia="pt-BR"/>
        </w:rPr>
      </w:pPr>
      <w:hyperlink r:id="rId26" w:history="1">
        <w:r w:rsidR="00474423" w:rsidRPr="00EF6371">
          <w:rPr>
            <w:rStyle w:val="Hyperlink"/>
            <w:rFonts w:ascii="Arial" w:hAnsi="Arial" w:cs="Arial"/>
            <w:b/>
            <w:sz w:val="20"/>
            <w:szCs w:val="20"/>
            <w:shd w:val="clear" w:color="auto" w:fill="FFFFFF"/>
          </w:rPr>
          <w:t>ADI 553/RJ</w:t>
        </w:r>
      </w:hyperlink>
      <w:r w:rsidR="00474423" w:rsidRPr="00EF6371">
        <w:rPr>
          <w:rFonts w:ascii="Arial" w:hAnsi="Arial" w:cs="Arial"/>
          <w:b/>
          <w:bCs/>
          <w:sz w:val="20"/>
          <w:szCs w:val="20"/>
          <w:shd w:val="clear" w:color="auto" w:fill="FFFFFF"/>
        </w:rPr>
        <w:t xml:space="preserve">, rel. Min. </w:t>
      </w:r>
      <w:proofErr w:type="spellStart"/>
      <w:r w:rsidR="00474423" w:rsidRPr="00EF6371">
        <w:rPr>
          <w:rFonts w:ascii="Arial" w:hAnsi="Arial" w:cs="Arial"/>
          <w:b/>
          <w:bCs/>
          <w:sz w:val="20"/>
          <w:szCs w:val="20"/>
          <w:shd w:val="clear" w:color="auto" w:fill="FFFFFF"/>
        </w:rPr>
        <w:t>Cármen</w:t>
      </w:r>
      <w:proofErr w:type="spellEnd"/>
      <w:r w:rsidR="00474423" w:rsidRPr="00EF6371">
        <w:rPr>
          <w:rFonts w:ascii="Arial" w:hAnsi="Arial" w:cs="Arial"/>
          <w:b/>
          <w:bCs/>
          <w:sz w:val="20"/>
          <w:szCs w:val="20"/>
          <w:shd w:val="clear" w:color="auto" w:fill="FFFFFF"/>
        </w:rPr>
        <w:t xml:space="preserve"> Lúcia, julgamento em 13.6.2018. (ADI-553)</w:t>
      </w:r>
      <w:r w:rsidR="00E00EA8" w:rsidRPr="00EF6371">
        <w:rPr>
          <w:rFonts w:ascii="Arial" w:hAnsi="Arial" w:cs="Arial"/>
          <w:b/>
          <w:bCs/>
          <w:sz w:val="20"/>
          <w:szCs w:val="20"/>
          <w:shd w:val="clear" w:color="auto" w:fill="FFFFFF"/>
        </w:rPr>
        <w:t xml:space="preserve"> - </w:t>
      </w:r>
      <w:r w:rsidR="006E175A" w:rsidRPr="006E175A">
        <w:rPr>
          <w:rFonts w:ascii="Arial" w:eastAsia="Times New Roman" w:hAnsi="Arial" w:cs="Arial"/>
          <w:b/>
          <w:bCs/>
          <w:sz w:val="20"/>
          <w:szCs w:val="20"/>
          <w:lang w:eastAsia="pt-BR"/>
        </w:rPr>
        <w:t>ADI e vinculação de receitas de impostos</w:t>
      </w:r>
      <w:r w:rsidR="00EF6371" w:rsidRPr="00EF6371">
        <w:rPr>
          <w:rFonts w:ascii="Arial" w:eastAsia="Times New Roman" w:hAnsi="Arial" w:cs="Arial"/>
          <w:b/>
          <w:bCs/>
          <w:sz w:val="20"/>
          <w:szCs w:val="20"/>
          <w:lang w:eastAsia="pt-BR"/>
        </w:rPr>
        <w:t>.</w:t>
      </w:r>
    </w:p>
    <w:p w:rsidR="001F250C" w:rsidRPr="001F250C" w:rsidRDefault="006E175A" w:rsidP="006A1634">
      <w:pPr>
        <w:shd w:val="clear" w:color="auto" w:fill="FFFFFF"/>
        <w:spacing w:after="0"/>
        <w:jc w:val="both"/>
        <w:textAlignment w:val="top"/>
        <w:rPr>
          <w:rFonts w:ascii="Arial" w:eastAsia="Times New Roman" w:hAnsi="Arial" w:cs="Arial"/>
          <w:sz w:val="20"/>
          <w:szCs w:val="20"/>
          <w:shd w:val="clear" w:color="auto" w:fill="FFFFFF"/>
          <w:lang w:eastAsia="pt-BR"/>
        </w:rPr>
      </w:pPr>
      <w:r w:rsidRPr="001F250C">
        <w:rPr>
          <w:rFonts w:ascii="Arial" w:eastAsia="Times New Roman" w:hAnsi="Arial" w:cs="Arial"/>
          <w:sz w:val="20"/>
          <w:szCs w:val="20"/>
          <w:lang w:eastAsia="pt-BR"/>
        </w:rPr>
        <w:br/>
      </w:r>
      <w:r w:rsidRPr="001F250C">
        <w:rPr>
          <w:rFonts w:ascii="Arial" w:eastAsia="Times New Roman" w:hAnsi="Arial" w:cs="Arial"/>
          <w:sz w:val="20"/>
          <w:szCs w:val="20"/>
          <w:shd w:val="clear" w:color="auto" w:fill="FFFFFF"/>
          <w:lang w:eastAsia="pt-BR"/>
        </w:rPr>
        <w:t>São inconstitucionais as normas que estabelecem vinculação de parcelas das receitas tributárias a órgãos, fundos ou despesas, por desrespeitarem a vedação contida no art. 167, IV, da Constituição Federal (CF).</w:t>
      </w:r>
    </w:p>
    <w:p w:rsidR="001F250C" w:rsidRPr="001F250C" w:rsidRDefault="006E175A" w:rsidP="006A1634">
      <w:pPr>
        <w:shd w:val="clear" w:color="auto" w:fill="FFFFFF"/>
        <w:spacing w:after="0"/>
        <w:jc w:val="both"/>
        <w:textAlignment w:val="top"/>
        <w:rPr>
          <w:rFonts w:ascii="Arial" w:eastAsia="Times New Roman" w:hAnsi="Arial" w:cs="Arial"/>
          <w:sz w:val="20"/>
          <w:szCs w:val="20"/>
          <w:shd w:val="clear" w:color="auto" w:fill="FFFFFF"/>
          <w:lang w:eastAsia="pt-BR"/>
        </w:rPr>
      </w:pPr>
      <w:r w:rsidRPr="001F250C">
        <w:rPr>
          <w:rFonts w:ascii="Arial" w:eastAsia="Times New Roman" w:hAnsi="Arial" w:cs="Arial"/>
          <w:sz w:val="20"/>
          <w:szCs w:val="20"/>
          <w:lang w:eastAsia="pt-BR"/>
        </w:rPr>
        <w:br/>
      </w:r>
      <w:r w:rsidRPr="001F250C">
        <w:rPr>
          <w:rFonts w:ascii="Arial" w:eastAsia="Times New Roman" w:hAnsi="Arial" w:cs="Arial"/>
          <w:sz w:val="20"/>
          <w:szCs w:val="20"/>
          <w:shd w:val="clear" w:color="auto" w:fill="FFFFFF"/>
          <w:lang w:eastAsia="pt-BR"/>
        </w:rPr>
        <w:t>Com esse entendimento, o Plenário julgou procedente pedido formulado em ação direta para declarar a inconstitucionalidade do art. 226, § 1º (renumeração do art. 223), da Constituição do Estado do Rio de Janeiro, que cria o Fundo de Desenvolvimento Econômico e a ele destina recursos provenientes do Fundo de Participação dos Estados.</w:t>
      </w:r>
    </w:p>
    <w:p w:rsidR="006E175A" w:rsidRPr="001F250C" w:rsidRDefault="006E175A" w:rsidP="006A1634">
      <w:pPr>
        <w:shd w:val="clear" w:color="auto" w:fill="FFFFFF"/>
        <w:spacing w:after="0"/>
        <w:jc w:val="both"/>
        <w:textAlignment w:val="top"/>
        <w:rPr>
          <w:rFonts w:ascii="Arial" w:eastAsia="Times New Roman" w:hAnsi="Arial" w:cs="Arial"/>
          <w:b/>
          <w:sz w:val="20"/>
          <w:szCs w:val="20"/>
          <w:shd w:val="clear" w:color="auto" w:fill="FFFFFF"/>
          <w:lang w:eastAsia="pt-BR"/>
        </w:rPr>
      </w:pPr>
    </w:p>
    <w:p w:rsidR="000800D1" w:rsidRPr="00DB558E" w:rsidRDefault="000800D1" w:rsidP="006A1634">
      <w:pPr>
        <w:spacing w:after="0"/>
        <w:jc w:val="both"/>
        <w:rPr>
          <w:rFonts w:ascii="Arial" w:hAnsi="Arial" w:cs="Arial"/>
          <w:b/>
          <w:color w:val="000000"/>
          <w:sz w:val="20"/>
          <w:szCs w:val="20"/>
        </w:rPr>
      </w:pPr>
      <w:r w:rsidRPr="00DB558E">
        <w:rPr>
          <w:rFonts w:ascii="Arial" w:hAnsi="Arial" w:cs="Arial"/>
          <w:b/>
          <w:color w:val="000000"/>
          <w:sz w:val="20"/>
          <w:szCs w:val="20"/>
        </w:rPr>
        <w:t>Tribunal de Contas da União:</w:t>
      </w:r>
    </w:p>
    <w:p w:rsidR="006A1634" w:rsidRDefault="006A1634" w:rsidP="006A1634">
      <w:pPr>
        <w:widowControl w:val="0"/>
        <w:autoSpaceDE w:val="0"/>
        <w:autoSpaceDN w:val="0"/>
        <w:spacing w:after="0"/>
        <w:jc w:val="both"/>
      </w:pPr>
    </w:p>
    <w:p w:rsidR="008113BC" w:rsidRPr="00D85DF8" w:rsidRDefault="005C626F" w:rsidP="006A1634">
      <w:pPr>
        <w:widowControl w:val="0"/>
        <w:autoSpaceDE w:val="0"/>
        <w:autoSpaceDN w:val="0"/>
        <w:spacing w:after="0"/>
        <w:jc w:val="both"/>
        <w:rPr>
          <w:rFonts w:ascii="Arial" w:hAnsi="Arial" w:cs="Arial"/>
          <w:b/>
          <w:sz w:val="20"/>
          <w:szCs w:val="20"/>
        </w:rPr>
      </w:pPr>
      <w:hyperlink r:id="rId27" w:history="1">
        <w:r w:rsidR="008113BC" w:rsidRPr="00F23274">
          <w:rPr>
            <w:rStyle w:val="Hyperlink"/>
            <w:rFonts w:ascii="Arial" w:hAnsi="Arial"/>
            <w:b/>
            <w:sz w:val="20"/>
            <w:szCs w:val="20"/>
          </w:rPr>
          <w:t>Acórdão 3202/2018</w:t>
        </w:r>
        <w:r w:rsidR="00DF6FA2" w:rsidRPr="00F23274">
          <w:rPr>
            <w:rStyle w:val="Hyperlink"/>
            <w:rFonts w:ascii="Arial" w:hAnsi="Arial"/>
            <w:b/>
            <w:sz w:val="20"/>
            <w:szCs w:val="20"/>
          </w:rPr>
          <w:t xml:space="preserve"> - </w:t>
        </w:r>
        <w:r w:rsidR="008113BC" w:rsidRPr="00F23274">
          <w:rPr>
            <w:rStyle w:val="Hyperlink"/>
            <w:rFonts w:ascii="Arial" w:hAnsi="Arial"/>
            <w:b/>
            <w:sz w:val="20"/>
            <w:szCs w:val="20"/>
          </w:rPr>
          <w:t>Segunda Câmara</w:t>
        </w:r>
      </w:hyperlink>
      <w:r w:rsidR="008113BC" w:rsidRPr="00D85DF8">
        <w:rPr>
          <w:rFonts w:ascii="Arial" w:hAnsi="Arial"/>
          <w:b/>
          <w:sz w:val="20"/>
          <w:szCs w:val="20"/>
        </w:rPr>
        <w:t xml:space="preserve"> </w:t>
      </w:r>
      <w:r w:rsidR="008113BC" w:rsidRPr="00D85DF8">
        <w:rPr>
          <w:rFonts w:ascii="Arial" w:hAnsi="Arial"/>
          <w:sz w:val="20"/>
          <w:szCs w:val="20"/>
        </w:rPr>
        <w:t>(Tomada de Contas Especial, Relator Ministro Aroldo Cedraz)</w:t>
      </w:r>
    </w:p>
    <w:p w:rsidR="006A1634" w:rsidRDefault="006A1634" w:rsidP="006A1634">
      <w:pPr>
        <w:spacing w:after="0"/>
        <w:jc w:val="both"/>
        <w:rPr>
          <w:rFonts w:ascii="Arial" w:hAnsi="Arial"/>
          <w:b/>
          <w:sz w:val="20"/>
          <w:szCs w:val="20"/>
        </w:rPr>
      </w:pPr>
    </w:p>
    <w:p w:rsidR="008113BC" w:rsidRPr="00F23274" w:rsidRDefault="008113BC" w:rsidP="006A1634">
      <w:pPr>
        <w:spacing w:after="0"/>
        <w:jc w:val="both"/>
        <w:rPr>
          <w:rFonts w:ascii="Arial" w:hAnsi="Arial" w:cs="Arial"/>
          <w:b/>
          <w:sz w:val="20"/>
          <w:szCs w:val="20"/>
        </w:rPr>
      </w:pPr>
      <w:r w:rsidRPr="00F23274">
        <w:rPr>
          <w:rFonts w:ascii="Arial" w:hAnsi="Arial"/>
          <w:b/>
          <w:sz w:val="20"/>
          <w:szCs w:val="20"/>
        </w:rPr>
        <w:t>Responsabilidade. Convênio. Entidade de direito privado. Desconsideração da personalidade jurídica. Solidariedade passiva. Sócio.</w:t>
      </w:r>
    </w:p>
    <w:p w:rsidR="008113BC" w:rsidRPr="00D85DF8" w:rsidRDefault="008113BC" w:rsidP="006A1634">
      <w:pPr>
        <w:spacing w:after="0"/>
        <w:jc w:val="both"/>
        <w:rPr>
          <w:sz w:val="20"/>
          <w:szCs w:val="20"/>
        </w:rPr>
      </w:pPr>
      <w:r w:rsidRPr="00D85DF8">
        <w:rPr>
          <w:rFonts w:ascii="Arial" w:hAnsi="Arial"/>
          <w:sz w:val="20"/>
          <w:szCs w:val="20"/>
          <w:shd w:val="clear" w:color="auto" w:fill="FFFFFF"/>
          <w:lang w:eastAsia="pt-BR"/>
        </w:rPr>
        <w:t>Não é necessário desconsiderar a personalidade jurídica de entidade privada convenente para que seus administradores sejam pessoalmente responsabilizados por danos causados ao erário, sendo solidária a responsabilidade deles com a pessoa jurídica de direito privado.</w:t>
      </w:r>
    </w:p>
    <w:p w:rsidR="006A1634" w:rsidRDefault="006A1634" w:rsidP="006A1634">
      <w:pPr>
        <w:widowControl w:val="0"/>
        <w:autoSpaceDE w:val="0"/>
        <w:autoSpaceDN w:val="0"/>
        <w:spacing w:after="0"/>
        <w:jc w:val="both"/>
      </w:pPr>
    </w:p>
    <w:p w:rsidR="00007AD5" w:rsidRPr="00007AD5" w:rsidRDefault="005C626F" w:rsidP="006A1634">
      <w:pPr>
        <w:widowControl w:val="0"/>
        <w:autoSpaceDE w:val="0"/>
        <w:autoSpaceDN w:val="0"/>
        <w:spacing w:after="0"/>
        <w:jc w:val="both"/>
        <w:rPr>
          <w:rFonts w:ascii="Arial" w:hAnsi="Arial" w:cs="Arial"/>
          <w:b/>
          <w:sz w:val="20"/>
          <w:szCs w:val="20"/>
        </w:rPr>
      </w:pPr>
      <w:hyperlink r:id="rId28" w:history="1">
        <w:r w:rsidR="00007AD5" w:rsidRPr="0016521B">
          <w:rPr>
            <w:rStyle w:val="Hyperlink"/>
            <w:rFonts w:ascii="Arial" w:hAnsi="Arial" w:cs="Arial"/>
            <w:b/>
            <w:sz w:val="20"/>
            <w:szCs w:val="20"/>
          </w:rPr>
          <w:t>Acórdão 980/2018</w:t>
        </w:r>
        <w:r w:rsidR="0016521B" w:rsidRPr="0016521B">
          <w:rPr>
            <w:rStyle w:val="Hyperlink"/>
            <w:rFonts w:ascii="Arial" w:hAnsi="Arial" w:cs="Arial"/>
            <w:b/>
            <w:sz w:val="20"/>
            <w:szCs w:val="20"/>
          </w:rPr>
          <w:t xml:space="preserve"> - </w:t>
        </w:r>
        <w:r w:rsidR="00007AD5" w:rsidRPr="0016521B">
          <w:rPr>
            <w:rStyle w:val="Hyperlink"/>
            <w:rFonts w:ascii="Arial" w:hAnsi="Arial" w:cs="Arial"/>
            <w:b/>
            <w:sz w:val="20"/>
            <w:szCs w:val="20"/>
          </w:rPr>
          <w:t>Plenário</w:t>
        </w:r>
      </w:hyperlink>
      <w:r w:rsidR="00007AD5" w:rsidRPr="00007AD5">
        <w:rPr>
          <w:rFonts w:ascii="Arial" w:hAnsi="Arial" w:cs="Arial"/>
          <w:b/>
          <w:sz w:val="20"/>
          <w:szCs w:val="20"/>
        </w:rPr>
        <w:t xml:space="preserve"> </w:t>
      </w:r>
      <w:r w:rsidR="00007AD5" w:rsidRPr="00007AD5">
        <w:rPr>
          <w:rFonts w:ascii="Arial" w:hAnsi="Arial" w:cs="Arial"/>
          <w:sz w:val="20"/>
          <w:szCs w:val="20"/>
        </w:rPr>
        <w:t xml:space="preserve">(Representação, Relator Ministro-Substituto Marcos </w:t>
      </w:r>
      <w:proofErr w:type="spellStart"/>
      <w:r w:rsidR="00007AD5" w:rsidRPr="00007AD5">
        <w:rPr>
          <w:rFonts w:ascii="Arial" w:hAnsi="Arial" w:cs="Arial"/>
          <w:sz w:val="20"/>
          <w:szCs w:val="20"/>
        </w:rPr>
        <w:t>Bemquerer</w:t>
      </w:r>
      <w:proofErr w:type="spellEnd"/>
      <w:r w:rsidR="00007AD5" w:rsidRPr="00007AD5">
        <w:rPr>
          <w:rFonts w:ascii="Arial" w:hAnsi="Arial" w:cs="Arial"/>
          <w:sz w:val="20"/>
          <w:szCs w:val="20"/>
        </w:rPr>
        <w:t>)</w:t>
      </w:r>
    </w:p>
    <w:p w:rsidR="006A1634" w:rsidRDefault="006A1634" w:rsidP="006A1634">
      <w:pPr>
        <w:spacing w:after="0"/>
        <w:jc w:val="both"/>
        <w:rPr>
          <w:rFonts w:ascii="Arial" w:hAnsi="Arial" w:cs="Arial"/>
          <w:b/>
          <w:sz w:val="20"/>
          <w:szCs w:val="20"/>
        </w:rPr>
      </w:pPr>
    </w:p>
    <w:p w:rsidR="00007AD5" w:rsidRPr="0016521B" w:rsidRDefault="00007AD5" w:rsidP="006A1634">
      <w:pPr>
        <w:spacing w:after="0"/>
        <w:jc w:val="both"/>
        <w:rPr>
          <w:rFonts w:ascii="Arial" w:hAnsi="Arial" w:cs="Arial"/>
          <w:b/>
          <w:sz w:val="20"/>
          <w:szCs w:val="20"/>
        </w:rPr>
      </w:pPr>
      <w:r w:rsidRPr="0016521B">
        <w:rPr>
          <w:rFonts w:ascii="Arial" w:hAnsi="Arial" w:cs="Arial"/>
          <w:b/>
          <w:sz w:val="20"/>
          <w:szCs w:val="20"/>
        </w:rPr>
        <w:t>Licitação. Registro de preços. Obras e serviços de engenharia. Vedação.</w:t>
      </w:r>
    </w:p>
    <w:p w:rsidR="00007AD5" w:rsidRPr="00007AD5" w:rsidRDefault="00007AD5" w:rsidP="006A1634">
      <w:pPr>
        <w:pStyle w:val="TCU-Epgrafe"/>
        <w:spacing w:line="276" w:lineRule="auto"/>
        <w:ind w:left="0"/>
        <w:rPr>
          <w:rFonts w:ascii="Arial" w:hAnsi="Arial" w:cs="Arial"/>
          <w:sz w:val="20"/>
        </w:rPr>
      </w:pPr>
      <w:r w:rsidRPr="00007AD5">
        <w:rPr>
          <w:rFonts w:ascii="Arial" w:hAnsi="Arial" w:cs="Arial"/>
          <w:sz w:val="20"/>
        </w:rPr>
        <w:t xml:space="preserve">O sistema de registro de preços não é aplicável à contratação de obras, pelo fato de o objeto não se enquadrar em nenhuma das hipóteses previstas no art. 3º do </w:t>
      </w:r>
      <w:hyperlink r:id="rId29" w:history="1">
        <w:r w:rsidRPr="00007AD5">
          <w:rPr>
            <w:rStyle w:val="Hyperlink"/>
            <w:rFonts w:ascii="Arial" w:hAnsi="Arial" w:cs="Arial"/>
            <w:color w:val="0000FF" w:themeColor="hyperlink"/>
            <w:sz w:val="20"/>
          </w:rPr>
          <w:t>Decreto 7.892/2013</w:t>
        </w:r>
      </w:hyperlink>
      <w:r w:rsidRPr="00007AD5">
        <w:rPr>
          <w:rFonts w:ascii="Arial" w:hAnsi="Arial" w:cs="Arial"/>
          <w:sz w:val="20"/>
        </w:rPr>
        <w:t xml:space="preserve"> e também porque, na contratação de obras, não há demanda por itens isolados, pois os serviços não podem ser dissociados uns dos outros.</w:t>
      </w:r>
    </w:p>
    <w:p w:rsidR="006A1634" w:rsidRDefault="006A1634" w:rsidP="006A1634">
      <w:pPr>
        <w:widowControl w:val="0"/>
        <w:autoSpaceDE w:val="0"/>
        <w:autoSpaceDN w:val="0"/>
        <w:spacing w:after="0"/>
        <w:jc w:val="both"/>
      </w:pPr>
    </w:p>
    <w:p w:rsidR="00C33045" w:rsidRPr="00C33045" w:rsidRDefault="005C626F" w:rsidP="006A1634">
      <w:pPr>
        <w:widowControl w:val="0"/>
        <w:autoSpaceDE w:val="0"/>
        <w:autoSpaceDN w:val="0"/>
        <w:spacing w:after="0"/>
        <w:jc w:val="both"/>
        <w:rPr>
          <w:rFonts w:ascii="Arial" w:hAnsi="Arial" w:cs="Arial"/>
          <w:b/>
          <w:sz w:val="20"/>
          <w:szCs w:val="20"/>
        </w:rPr>
      </w:pPr>
      <w:hyperlink r:id="rId30" w:history="1">
        <w:r w:rsidR="00C33045" w:rsidRPr="008B477D">
          <w:rPr>
            <w:rStyle w:val="Hyperlink"/>
            <w:rFonts w:ascii="Arial" w:hAnsi="Arial"/>
            <w:b/>
            <w:sz w:val="20"/>
            <w:szCs w:val="20"/>
          </w:rPr>
          <w:t xml:space="preserve">Acórdão 973/2018 </w:t>
        </w:r>
        <w:r w:rsidR="008B477D" w:rsidRPr="008B477D">
          <w:rPr>
            <w:rStyle w:val="Hyperlink"/>
            <w:rFonts w:ascii="Arial" w:hAnsi="Arial"/>
            <w:b/>
            <w:sz w:val="20"/>
            <w:szCs w:val="20"/>
          </w:rPr>
          <w:t xml:space="preserve">- </w:t>
        </w:r>
        <w:r w:rsidR="00C33045" w:rsidRPr="008B477D">
          <w:rPr>
            <w:rStyle w:val="Hyperlink"/>
            <w:rFonts w:ascii="Arial" w:hAnsi="Arial"/>
            <w:b/>
            <w:sz w:val="20"/>
            <w:szCs w:val="20"/>
          </w:rPr>
          <w:t>Plenário</w:t>
        </w:r>
      </w:hyperlink>
      <w:r w:rsidR="00C33045" w:rsidRPr="00C33045">
        <w:rPr>
          <w:rFonts w:ascii="Arial" w:hAnsi="Arial"/>
          <w:b/>
          <w:sz w:val="20"/>
          <w:szCs w:val="20"/>
        </w:rPr>
        <w:t xml:space="preserve"> </w:t>
      </w:r>
      <w:r w:rsidR="00C33045" w:rsidRPr="00C33045">
        <w:rPr>
          <w:rFonts w:ascii="Arial" w:hAnsi="Arial"/>
          <w:sz w:val="20"/>
          <w:szCs w:val="20"/>
        </w:rPr>
        <w:t>(Tomada de Contas Especial, Relator Ministro Bruno Dantas)</w:t>
      </w:r>
    </w:p>
    <w:p w:rsidR="006A1634" w:rsidRDefault="006A1634" w:rsidP="006A1634">
      <w:pPr>
        <w:spacing w:after="0"/>
        <w:jc w:val="both"/>
        <w:rPr>
          <w:rFonts w:ascii="Arial" w:hAnsi="Arial"/>
          <w:b/>
          <w:sz w:val="20"/>
          <w:szCs w:val="20"/>
        </w:rPr>
      </w:pPr>
    </w:p>
    <w:p w:rsidR="00C33045" w:rsidRPr="007C6277" w:rsidRDefault="00C33045" w:rsidP="006A1634">
      <w:pPr>
        <w:spacing w:after="0"/>
        <w:jc w:val="both"/>
        <w:rPr>
          <w:rFonts w:ascii="Arial" w:hAnsi="Arial" w:cs="Arial"/>
          <w:b/>
          <w:sz w:val="20"/>
          <w:szCs w:val="20"/>
        </w:rPr>
      </w:pPr>
      <w:r w:rsidRPr="007C6277">
        <w:rPr>
          <w:rFonts w:ascii="Arial" w:hAnsi="Arial"/>
          <w:b/>
          <w:sz w:val="20"/>
          <w:szCs w:val="20"/>
        </w:rPr>
        <w:t>Responsabilidade. Débito. Desconsideração da personalidade jurídica. Sócio. Gestor.</w:t>
      </w:r>
    </w:p>
    <w:p w:rsidR="00C33045" w:rsidRPr="00C33045" w:rsidRDefault="00C33045" w:rsidP="006A1634">
      <w:pPr>
        <w:pStyle w:val="TCU-Epgrafe"/>
        <w:spacing w:line="276" w:lineRule="auto"/>
        <w:ind w:left="0"/>
        <w:rPr>
          <w:sz w:val="20"/>
        </w:rPr>
      </w:pPr>
      <w:r w:rsidRPr="00C33045">
        <w:rPr>
          <w:rFonts w:ascii="Arial" w:hAnsi="Arial"/>
          <w:sz w:val="20"/>
        </w:rPr>
        <w:t>O instituto da desconsideração da personalidade jurídica deve incidir sobre os administradores e sócios que tenham algum poder de decisão na empresa, não alcançando, em regra, os sócios cotistas, exceto nas situações em que fica patente que estes também se valeram de forma abusiva da sociedade empresária para tomar parte nas práticas irregulares.</w:t>
      </w:r>
    </w:p>
    <w:p w:rsidR="006A1634" w:rsidRDefault="006A1634" w:rsidP="006A1634">
      <w:pPr>
        <w:widowControl w:val="0"/>
        <w:autoSpaceDE w:val="0"/>
        <w:autoSpaceDN w:val="0"/>
        <w:spacing w:after="0"/>
        <w:jc w:val="both"/>
      </w:pPr>
    </w:p>
    <w:p w:rsidR="006768EC" w:rsidRPr="006768EC" w:rsidRDefault="005C626F" w:rsidP="006A1634">
      <w:pPr>
        <w:widowControl w:val="0"/>
        <w:autoSpaceDE w:val="0"/>
        <w:autoSpaceDN w:val="0"/>
        <w:spacing w:after="0"/>
        <w:jc w:val="both"/>
        <w:rPr>
          <w:rFonts w:ascii="Arial" w:hAnsi="Arial" w:cs="Arial"/>
          <w:b/>
          <w:sz w:val="20"/>
          <w:szCs w:val="20"/>
        </w:rPr>
      </w:pPr>
      <w:hyperlink r:id="rId31" w:history="1">
        <w:r w:rsidR="006768EC" w:rsidRPr="003B4181">
          <w:rPr>
            <w:rStyle w:val="Hyperlink"/>
            <w:rFonts w:ascii="Arial" w:hAnsi="Arial"/>
            <w:b/>
            <w:sz w:val="20"/>
            <w:szCs w:val="20"/>
          </w:rPr>
          <w:t>Acórdão 968/2018</w:t>
        </w:r>
        <w:r w:rsidR="003B4181" w:rsidRPr="003B4181">
          <w:rPr>
            <w:rStyle w:val="Hyperlink"/>
            <w:rFonts w:ascii="Arial" w:hAnsi="Arial"/>
            <w:b/>
            <w:sz w:val="20"/>
            <w:szCs w:val="20"/>
          </w:rPr>
          <w:t xml:space="preserve"> - </w:t>
        </w:r>
        <w:r w:rsidR="006768EC" w:rsidRPr="003B4181">
          <w:rPr>
            <w:rStyle w:val="Hyperlink"/>
            <w:rFonts w:ascii="Arial" w:hAnsi="Arial"/>
            <w:b/>
            <w:sz w:val="20"/>
            <w:szCs w:val="20"/>
          </w:rPr>
          <w:t>Plenário</w:t>
        </w:r>
      </w:hyperlink>
      <w:r w:rsidR="006768EC" w:rsidRPr="006768EC">
        <w:rPr>
          <w:rFonts w:ascii="Arial" w:hAnsi="Arial"/>
          <w:b/>
          <w:sz w:val="20"/>
          <w:szCs w:val="20"/>
        </w:rPr>
        <w:t xml:space="preserve"> </w:t>
      </w:r>
      <w:r w:rsidR="006768EC" w:rsidRPr="006768EC">
        <w:rPr>
          <w:rFonts w:ascii="Arial" w:hAnsi="Arial"/>
          <w:sz w:val="20"/>
          <w:szCs w:val="20"/>
        </w:rPr>
        <w:t xml:space="preserve">(Recurso de Reconsideração, Relator Ministro José </w:t>
      </w:r>
      <w:proofErr w:type="spellStart"/>
      <w:r w:rsidR="006768EC" w:rsidRPr="006768EC">
        <w:rPr>
          <w:rFonts w:ascii="Arial" w:hAnsi="Arial"/>
          <w:sz w:val="20"/>
          <w:szCs w:val="20"/>
        </w:rPr>
        <w:t>Múcio</w:t>
      </w:r>
      <w:proofErr w:type="spellEnd"/>
      <w:r w:rsidR="006768EC" w:rsidRPr="006768EC">
        <w:rPr>
          <w:rFonts w:ascii="Arial" w:hAnsi="Arial"/>
          <w:sz w:val="20"/>
          <w:szCs w:val="20"/>
        </w:rPr>
        <w:t xml:space="preserve"> Monteiro)</w:t>
      </w:r>
    </w:p>
    <w:p w:rsidR="006768EC" w:rsidRPr="007C6277" w:rsidRDefault="006768EC" w:rsidP="006A1634">
      <w:pPr>
        <w:spacing w:after="0"/>
        <w:jc w:val="both"/>
        <w:rPr>
          <w:rFonts w:ascii="Arial" w:hAnsi="Arial" w:cs="Arial"/>
          <w:b/>
          <w:sz w:val="20"/>
          <w:szCs w:val="20"/>
        </w:rPr>
      </w:pPr>
      <w:r w:rsidRPr="007C6277">
        <w:rPr>
          <w:rFonts w:ascii="Arial" w:hAnsi="Arial"/>
          <w:b/>
          <w:sz w:val="20"/>
          <w:szCs w:val="20"/>
        </w:rPr>
        <w:t>Responsabilidade. Débito. Benefício previdenciário. Falecimento de responsável. Herdeiro.</w:t>
      </w:r>
    </w:p>
    <w:p w:rsidR="006768EC" w:rsidRPr="006768EC" w:rsidRDefault="006768EC" w:rsidP="006A1634">
      <w:pPr>
        <w:pStyle w:val="TCU-Epgrafe"/>
        <w:spacing w:line="276" w:lineRule="auto"/>
        <w:ind w:left="0"/>
        <w:rPr>
          <w:sz w:val="20"/>
        </w:rPr>
      </w:pPr>
      <w:r w:rsidRPr="006768EC">
        <w:rPr>
          <w:rFonts w:ascii="Arial" w:hAnsi="Arial"/>
          <w:sz w:val="20"/>
        </w:rPr>
        <w:t>No caso de concessão irregular de benefício previdenciário, o falecimento do servidor responsável pelo ato não exime seus sucessores do ressarcimento das quantias pagas após seu óbito, até o limite do patrimônio transferido.</w:t>
      </w:r>
    </w:p>
    <w:p w:rsidR="006A1634" w:rsidRDefault="006A1634" w:rsidP="006A1634">
      <w:pPr>
        <w:widowControl w:val="0"/>
        <w:autoSpaceDE w:val="0"/>
        <w:autoSpaceDN w:val="0"/>
        <w:spacing w:after="0"/>
        <w:jc w:val="both"/>
      </w:pPr>
    </w:p>
    <w:p w:rsidR="0030249F" w:rsidRPr="0030249F" w:rsidRDefault="005C626F" w:rsidP="006A1634">
      <w:pPr>
        <w:widowControl w:val="0"/>
        <w:autoSpaceDE w:val="0"/>
        <w:autoSpaceDN w:val="0"/>
        <w:spacing w:after="0"/>
        <w:jc w:val="both"/>
        <w:rPr>
          <w:rFonts w:ascii="Arial" w:hAnsi="Arial" w:cs="Arial"/>
          <w:b/>
          <w:sz w:val="20"/>
          <w:szCs w:val="20"/>
        </w:rPr>
      </w:pPr>
      <w:hyperlink r:id="rId32" w:history="1">
        <w:r w:rsidR="0030249F" w:rsidRPr="006C46AC">
          <w:rPr>
            <w:rStyle w:val="Hyperlink"/>
            <w:rFonts w:ascii="Arial" w:hAnsi="Arial"/>
            <w:b/>
            <w:sz w:val="20"/>
            <w:szCs w:val="20"/>
          </w:rPr>
          <w:t>Acórdão 879/2018</w:t>
        </w:r>
        <w:r w:rsidR="006C46AC" w:rsidRPr="006C46AC">
          <w:rPr>
            <w:rStyle w:val="Hyperlink"/>
            <w:rFonts w:ascii="Arial" w:hAnsi="Arial"/>
            <w:b/>
            <w:sz w:val="20"/>
            <w:szCs w:val="20"/>
          </w:rPr>
          <w:t xml:space="preserve"> - </w:t>
        </w:r>
        <w:r w:rsidR="0030249F" w:rsidRPr="006C46AC">
          <w:rPr>
            <w:rStyle w:val="Hyperlink"/>
            <w:rFonts w:ascii="Arial" w:hAnsi="Arial"/>
            <w:b/>
            <w:sz w:val="20"/>
            <w:szCs w:val="20"/>
          </w:rPr>
          <w:t>Plenário</w:t>
        </w:r>
      </w:hyperlink>
      <w:r w:rsidR="0030249F" w:rsidRPr="0030249F">
        <w:rPr>
          <w:rFonts w:ascii="Arial" w:hAnsi="Arial"/>
          <w:b/>
          <w:sz w:val="20"/>
          <w:szCs w:val="20"/>
        </w:rPr>
        <w:t xml:space="preserve"> </w:t>
      </w:r>
      <w:r w:rsidR="0030249F" w:rsidRPr="0030249F">
        <w:rPr>
          <w:rFonts w:ascii="Arial" w:hAnsi="Arial"/>
          <w:sz w:val="20"/>
          <w:szCs w:val="20"/>
        </w:rPr>
        <w:t>(Embargos de Declaração, Relator Ministro Bruno Dantas)</w:t>
      </w:r>
    </w:p>
    <w:p w:rsidR="0030249F" w:rsidRPr="007C6277" w:rsidRDefault="0030249F" w:rsidP="006A1634">
      <w:pPr>
        <w:spacing w:after="0"/>
        <w:jc w:val="both"/>
        <w:rPr>
          <w:rFonts w:ascii="Arial" w:hAnsi="Arial" w:cs="Arial"/>
          <w:b/>
          <w:sz w:val="20"/>
          <w:szCs w:val="20"/>
        </w:rPr>
      </w:pPr>
      <w:proofErr w:type="gramStart"/>
      <w:r w:rsidRPr="007C6277">
        <w:rPr>
          <w:rFonts w:ascii="Arial" w:hAnsi="Arial"/>
          <w:b/>
          <w:sz w:val="20"/>
          <w:szCs w:val="20"/>
        </w:rPr>
        <w:t>Direito Processual</w:t>
      </w:r>
      <w:proofErr w:type="gramEnd"/>
      <w:r w:rsidRPr="007C6277">
        <w:rPr>
          <w:rFonts w:ascii="Arial" w:hAnsi="Arial"/>
          <w:b/>
          <w:sz w:val="20"/>
          <w:szCs w:val="20"/>
        </w:rPr>
        <w:t>. Recurso. Perda de objeto. Acórdão. Nulidade. Interesse recursal. Extinção.</w:t>
      </w:r>
    </w:p>
    <w:p w:rsidR="0030249F" w:rsidRDefault="0030249F" w:rsidP="006A1634">
      <w:pPr>
        <w:pStyle w:val="TCU-Epgrafe"/>
        <w:spacing w:line="276" w:lineRule="auto"/>
        <w:ind w:left="0"/>
        <w:rPr>
          <w:rFonts w:ascii="Arial" w:hAnsi="Arial"/>
          <w:sz w:val="20"/>
        </w:rPr>
      </w:pPr>
      <w:r w:rsidRPr="0030249F">
        <w:rPr>
          <w:rFonts w:ascii="Arial" w:hAnsi="Arial"/>
          <w:sz w:val="20"/>
        </w:rPr>
        <w:t>A perda superveniente do objeto recursal em razão da declaração de nulidade do acórdão recorrido implica a extinção do recurso sem resolução do mérito, uma vez que a decisão já não se mostra hábil a produzir efeitos.</w:t>
      </w:r>
    </w:p>
    <w:p w:rsidR="006A1634" w:rsidRDefault="006A1634" w:rsidP="006A1634">
      <w:pPr>
        <w:widowControl w:val="0"/>
        <w:autoSpaceDE w:val="0"/>
        <w:autoSpaceDN w:val="0"/>
        <w:spacing w:after="0"/>
        <w:jc w:val="both"/>
      </w:pPr>
    </w:p>
    <w:p w:rsidR="0030249F" w:rsidRPr="0030249F" w:rsidRDefault="005C626F" w:rsidP="006A1634">
      <w:pPr>
        <w:widowControl w:val="0"/>
        <w:autoSpaceDE w:val="0"/>
        <w:autoSpaceDN w:val="0"/>
        <w:spacing w:after="0"/>
        <w:jc w:val="both"/>
        <w:rPr>
          <w:rFonts w:ascii="Arial" w:hAnsi="Arial" w:cs="Arial"/>
          <w:b/>
          <w:sz w:val="20"/>
          <w:szCs w:val="20"/>
        </w:rPr>
      </w:pPr>
      <w:hyperlink r:id="rId33" w:history="1">
        <w:r w:rsidR="0030249F" w:rsidRPr="00991F24">
          <w:rPr>
            <w:rStyle w:val="Hyperlink"/>
            <w:rFonts w:ascii="Arial" w:hAnsi="Arial" w:cs="Arial"/>
            <w:b/>
            <w:sz w:val="20"/>
            <w:szCs w:val="20"/>
          </w:rPr>
          <w:t>Acórdão 3875/2018</w:t>
        </w:r>
        <w:r w:rsidR="00991F24" w:rsidRPr="00991F24">
          <w:rPr>
            <w:rStyle w:val="Hyperlink"/>
            <w:rFonts w:ascii="Arial" w:hAnsi="Arial" w:cs="Arial"/>
            <w:b/>
            <w:sz w:val="20"/>
            <w:szCs w:val="20"/>
          </w:rPr>
          <w:t xml:space="preserve"> - </w:t>
        </w:r>
        <w:r w:rsidR="0030249F" w:rsidRPr="00991F24">
          <w:rPr>
            <w:rStyle w:val="Hyperlink"/>
            <w:rFonts w:ascii="Arial" w:hAnsi="Arial" w:cs="Arial"/>
            <w:b/>
            <w:sz w:val="20"/>
            <w:szCs w:val="20"/>
          </w:rPr>
          <w:t>Primeira Câmara</w:t>
        </w:r>
      </w:hyperlink>
      <w:r w:rsidR="0030249F" w:rsidRPr="0030249F">
        <w:rPr>
          <w:rFonts w:ascii="Arial" w:hAnsi="Arial" w:cs="Arial"/>
          <w:b/>
          <w:sz w:val="20"/>
          <w:szCs w:val="20"/>
        </w:rPr>
        <w:t xml:space="preserve"> </w:t>
      </w:r>
      <w:r w:rsidR="0030249F" w:rsidRPr="0030249F">
        <w:rPr>
          <w:rFonts w:ascii="Arial" w:hAnsi="Arial" w:cs="Arial"/>
          <w:sz w:val="20"/>
          <w:szCs w:val="20"/>
        </w:rPr>
        <w:t>(Recurso de Reconsideração, Relator Ministro Vital do Rêgo)</w:t>
      </w:r>
    </w:p>
    <w:p w:rsidR="006A1634" w:rsidRDefault="006A1634" w:rsidP="006A1634">
      <w:pPr>
        <w:spacing w:after="0"/>
        <w:jc w:val="both"/>
        <w:rPr>
          <w:rFonts w:ascii="Arial" w:hAnsi="Arial" w:cs="Arial"/>
          <w:b/>
          <w:sz w:val="20"/>
          <w:szCs w:val="20"/>
        </w:rPr>
      </w:pPr>
    </w:p>
    <w:p w:rsidR="0030249F" w:rsidRPr="007C6277" w:rsidRDefault="0030249F" w:rsidP="006A1634">
      <w:pPr>
        <w:spacing w:after="0"/>
        <w:jc w:val="both"/>
        <w:rPr>
          <w:rFonts w:ascii="Arial" w:hAnsi="Arial" w:cs="Arial"/>
          <w:b/>
          <w:sz w:val="20"/>
          <w:szCs w:val="20"/>
        </w:rPr>
      </w:pPr>
      <w:r w:rsidRPr="007C6277">
        <w:rPr>
          <w:rFonts w:ascii="Arial" w:hAnsi="Arial" w:cs="Arial"/>
          <w:b/>
          <w:sz w:val="20"/>
          <w:szCs w:val="20"/>
        </w:rPr>
        <w:t>Convênio. Prestação de contas. Documentação. Nexo de causalidade. Nota fiscal. Recibo. Identificação.</w:t>
      </w:r>
    </w:p>
    <w:p w:rsidR="006A1634" w:rsidRDefault="006A1634" w:rsidP="006A1634">
      <w:pPr>
        <w:pStyle w:val="TCU-Epgrafe"/>
        <w:spacing w:line="276" w:lineRule="auto"/>
        <w:ind w:left="0"/>
        <w:rPr>
          <w:rFonts w:ascii="Arial" w:hAnsi="Arial" w:cs="Arial"/>
          <w:sz w:val="20"/>
        </w:rPr>
      </w:pPr>
    </w:p>
    <w:p w:rsidR="0030249F" w:rsidRPr="0030249F" w:rsidRDefault="0030249F" w:rsidP="006A1634">
      <w:pPr>
        <w:pStyle w:val="TCU-Epgrafe"/>
        <w:spacing w:line="276" w:lineRule="auto"/>
        <w:ind w:left="0"/>
        <w:rPr>
          <w:rFonts w:ascii="Arial" w:hAnsi="Arial" w:cs="Arial"/>
          <w:sz w:val="20"/>
        </w:rPr>
      </w:pPr>
      <w:r w:rsidRPr="0030249F">
        <w:rPr>
          <w:rFonts w:ascii="Arial" w:hAnsi="Arial" w:cs="Arial"/>
          <w:sz w:val="20"/>
        </w:rPr>
        <w:t>A ausência de identificação do convênio nas notas fiscais ou nos recibos das despesas realizadas pode ser considerada falha formal se esses comprovantes contiverem outros elementos que vinculem os bens e serviços neles registrados ao objeto pactuado e, portanto, não houver prejuízo à comprovação do nexo de causalidade entre a aplicação dos recursos e a execução do objeto.</w:t>
      </w:r>
    </w:p>
    <w:p w:rsidR="006A1634" w:rsidRDefault="006A1634" w:rsidP="006A1634">
      <w:pPr>
        <w:widowControl w:val="0"/>
        <w:autoSpaceDE w:val="0"/>
        <w:autoSpaceDN w:val="0"/>
        <w:spacing w:after="0"/>
        <w:jc w:val="both"/>
      </w:pPr>
    </w:p>
    <w:p w:rsidR="00DE5DDC" w:rsidRPr="00DE5DDC" w:rsidRDefault="005C626F" w:rsidP="006A1634">
      <w:pPr>
        <w:widowControl w:val="0"/>
        <w:autoSpaceDE w:val="0"/>
        <w:autoSpaceDN w:val="0"/>
        <w:spacing w:after="0"/>
        <w:jc w:val="both"/>
        <w:rPr>
          <w:rFonts w:ascii="Arial" w:hAnsi="Arial" w:cs="Arial"/>
          <w:b/>
          <w:sz w:val="20"/>
          <w:szCs w:val="20"/>
        </w:rPr>
      </w:pPr>
      <w:hyperlink r:id="rId34" w:history="1">
        <w:r w:rsidR="00DE5DDC" w:rsidRPr="00AB57E9">
          <w:rPr>
            <w:rStyle w:val="Hyperlink"/>
            <w:rFonts w:ascii="Arial" w:hAnsi="Arial"/>
            <w:b/>
            <w:sz w:val="20"/>
            <w:szCs w:val="20"/>
          </w:rPr>
          <w:t>Acórdão 1234/2018</w:t>
        </w:r>
        <w:r w:rsidR="00AB57E9" w:rsidRPr="00AB57E9">
          <w:rPr>
            <w:rStyle w:val="Hyperlink"/>
            <w:rFonts w:ascii="Arial" w:hAnsi="Arial"/>
            <w:b/>
            <w:sz w:val="20"/>
            <w:szCs w:val="20"/>
          </w:rPr>
          <w:t xml:space="preserve"> - </w:t>
        </w:r>
        <w:r w:rsidR="00DE5DDC" w:rsidRPr="00AB57E9">
          <w:rPr>
            <w:rStyle w:val="Hyperlink"/>
            <w:rFonts w:ascii="Arial" w:hAnsi="Arial"/>
            <w:b/>
            <w:sz w:val="20"/>
            <w:szCs w:val="20"/>
          </w:rPr>
          <w:t>Plenário</w:t>
        </w:r>
      </w:hyperlink>
      <w:r w:rsidR="00DE5DDC" w:rsidRPr="00DE5DDC">
        <w:rPr>
          <w:rFonts w:ascii="Arial" w:hAnsi="Arial"/>
          <w:b/>
          <w:sz w:val="20"/>
          <w:szCs w:val="20"/>
        </w:rPr>
        <w:t xml:space="preserve"> </w:t>
      </w:r>
      <w:r w:rsidR="00DE5DDC" w:rsidRPr="00DE5DDC">
        <w:rPr>
          <w:rFonts w:ascii="Arial" w:hAnsi="Arial"/>
          <w:sz w:val="20"/>
          <w:szCs w:val="20"/>
        </w:rPr>
        <w:t xml:space="preserve">(Administrativo, Relator Ministro José </w:t>
      </w:r>
      <w:proofErr w:type="spellStart"/>
      <w:r w:rsidR="00DE5DDC" w:rsidRPr="00DE5DDC">
        <w:rPr>
          <w:rFonts w:ascii="Arial" w:hAnsi="Arial"/>
          <w:sz w:val="20"/>
          <w:szCs w:val="20"/>
        </w:rPr>
        <w:t>Múcio</w:t>
      </w:r>
      <w:proofErr w:type="spellEnd"/>
      <w:r w:rsidR="00DE5DDC" w:rsidRPr="00DE5DDC">
        <w:rPr>
          <w:rFonts w:ascii="Arial" w:hAnsi="Arial"/>
          <w:sz w:val="20"/>
          <w:szCs w:val="20"/>
        </w:rPr>
        <w:t xml:space="preserve"> Monteiro)</w:t>
      </w:r>
    </w:p>
    <w:p w:rsidR="006A1634" w:rsidRDefault="006A1634" w:rsidP="006A1634">
      <w:pPr>
        <w:spacing w:after="0"/>
        <w:jc w:val="both"/>
        <w:rPr>
          <w:rFonts w:ascii="Arial" w:hAnsi="Arial"/>
          <w:b/>
          <w:sz w:val="20"/>
          <w:szCs w:val="20"/>
        </w:rPr>
      </w:pPr>
    </w:p>
    <w:p w:rsidR="00DE5DDC" w:rsidRPr="007C6277" w:rsidRDefault="00DE5DDC" w:rsidP="006A1634">
      <w:pPr>
        <w:spacing w:after="0"/>
        <w:jc w:val="both"/>
        <w:rPr>
          <w:rFonts w:ascii="Arial" w:hAnsi="Arial" w:cs="Arial"/>
          <w:b/>
          <w:sz w:val="20"/>
          <w:szCs w:val="20"/>
        </w:rPr>
      </w:pPr>
      <w:r w:rsidRPr="007C6277">
        <w:rPr>
          <w:rFonts w:ascii="Arial" w:hAnsi="Arial"/>
          <w:b/>
          <w:sz w:val="20"/>
          <w:szCs w:val="20"/>
        </w:rPr>
        <w:t>Contrato Administrativo. Formalização do contrato. Obrigatoriedade. Compra. Valor. Modalidade de licitação. Nota de empenho de despesa. Entendimento.</w:t>
      </w:r>
    </w:p>
    <w:p w:rsidR="006A1634" w:rsidRDefault="006A1634" w:rsidP="006A1634">
      <w:pPr>
        <w:pStyle w:val="TCU-Epgrafe"/>
        <w:spacing w:line="276" w:lineRule="auto"/>
        <w:ind w:left="0"/>
        <w:rPr>
          <w:rFonts w:ascii="Arial" w:hAnsi="Arial"/>
          <w:sz w:val="20"/>
        </w:rPr>
      </w:pPr>
    </w:p>
    <w:p w:rsidR="00DE5DDC" w:rsidRDefault="00DE5DDC" w:rsidP="006A1634">
      <w:pPr>
        <w:pStyle w:val="TCU-Epgrafe"/>
        <w:spacing w:line="276" w:lineRule="auto"/>
        <w:ind w:left="0"/>
        <w:rPr>
          <w:rFonts w:ascii="Arial" w:hAnsi="Arial"/>
          <w:sz w:val="20"/>
        </w:rPr>
      </w:pPr>
      <w:r w:rsidRPr="00DE5DDC">
        <w:rPr>
          <w:rFonts w:ascii="Arial" w:hAnsi="Arial"/>
          <w:sz w:val="20"/>
        </w:rPr>
        <w:t xml:space="preserve">É possível a formalização de contratação de fornecimento de bens para entrega imediata e integral, da qual não resulte obrigações futuras, por meio de nota de empenho, independentemente do valor ou da modalidade licitatória adotada, nos termos do art. 62, § 4º, da </w:t>
      </w:r>
      <w:hyperlink r:id="rId35" w:history="1">
        <w:r w:rsidRPr="00DE5DDC">
          <w:rPr>
            <w:rStyle w:val="Hyperlink"/>
            <w:rFonts w:ascii="Arial" w:hAnsi="Arial"/>
            <w:color w:val="0000FF" w:themeColor="hyperlink"/>
            <w:sz w:val="20"/>
          </w:rPr>
          <w:t>Lei 8.666/1993</w:t>
        </w:r>
      </w:hyperlink>
      <w:r w:rsidRPr="00DE5DDC">
        <w:rPr>
          <w:rFonts w:ascii="Arial" w:hAnsi="Arial"/>
          <w:sz w:val="20"/>
        </w:rPr>
        <w:t xml:space="preserve"> e à luz dos princípios da eficiência e da racionalidade administrativa. Entende-se por “entrega imediata” aquela que ocorrer em até trinta dias a partir do pedido formal de fornecimento feito pela Administração, que deve ocorrer por meio da emissão da nota de empenho, desde que a proposta esteja válida na ocasião da solicitação.</w:t>
      </w:r>
    </w:p>
    <w:p w:rsidR="006A1634" w:rsidRPr="00DE5DDC" w:rsidRDefault="006A1634" w:rsidP="006A1634">
      <w:pPr>
        <w:pStyle w:val="TCU-Epgrafe"/>
        <w:spacing w:line="276" w:lineRule="auto"/>
        <w:ind w:left="0"/>
        <w:rPr>
          <w:b/>
          <w:i/>
          <w:sz w:val="20"/>
          <w:u w:val="single"/>
        </w:rPr>
      </w:pPr>
    </w:p>
    <w:p w:rsidR="00C35B16" w:rsidRPr="00C35B16" w:rsidRDefault="005C626F" w:rsidP="006A1634">
      <w:pPr>
        <w:widowControl w:val="0"/>
        <w:autoSpaceDE w:val="0"/>
        <w:autoSpaceDN w:val="0"/>
        <w:spacing w:after="0"/>
        <w:jc w:val="both"/>
        <w:rPr>
          <w:rFonts w:ascii="Arial" w:hAnsi="Arial" w:cs="Arial"/>
          <w:b/>
          <w:sz w:val="20"/>
          <w:szCs w:val="20"/>
        </w:rPr>
      </w:pPr>
      <w:hyperlink r:id="rId36" w:history="1">
        <w:r w:rsidR="00C35B16" w:rsidRPr="009B3F8E">
          <w:rPr>
            <w:rStyle w:val="Hyperlink"/>
            <w:rFonts w:ascii="Arial" w:hAnsi="Arial" w:cs="Arial"/>
            <w:b/>
            <w:sz w:val="20"/>
            <w:szCs w:val="20"/>
          </w:rPr>
          <w:t>Acórdão 1244/2018</w:t>
        </w:r>
        <w:r w:rsidR="00B013D4" w:rsidRPr="009B3F8E">
          <w:rPr>
            <w:rStyle w:val="Hyperlink"/>
            <w:rFonts w:ascii="Arial" w:hAnsi="Arial" w:cs="Arial"/>
            <w:b/>
            <w:sz w:val="20"/>
            <w:szCs w:val="20"/>
          </w:rPr>
          <w:t xml:space="preserve"> - </w:t>
        </w:r>
        <w:r w:rsidR="00C35B16" w:rsidRPr="009B3F8E">
          <w:rPr>
            <w:rStyle w:val="Hyperlink"/>
            <w:rFonts w:ascii="Arial" w:hAnsi="Arial" w:cs="Arial"/>
            <w:b/>
            <w:sz w:val="20"/>
            <w:szCs w:val="20"/>
          </w:rPr>
          <w:t>Plenário</w:t>
        </w:r>
      </w:hyperlink>
      <w:r w:rsidR="00C35B16" w:rsidRPr="00C35B16">
        <w:rPr>
          <w:rFonts w:ascii="Arial" w:hAnsi="Arial" w:cs="Arial"/>
          <w:b/>
          <w:sz w:val="20"/>
          <w:szCs w:val="20"/>
        </w:rPr>
        <w:t xml:space="preserve"> </w:t>
      </w:r>
      <w:r w:rsidR="00C35B16" w:rsidRPr="00C35B16">
        <w:rPr>
          <w:rFonts w:ascii="Arial" w:hAnsi="Arial" w:cs="Arial"/>
          <w:sz w:val="20"/>
          <w:szCs w:val="20"/>
        </w:rPr>
        <w:t xml:space="preserve">(Representação, Relator Ministro-Substituto Marcos </w:t>
      </w:r>
      <w:proofErr w:type="spellStart"/>
      <w:r w:rsidR="00C35B16" w:rsidRPr="00C35B16">
        <w:rPr>
          <w:rFonts w:ascii="Arial" w:hAnsi="Arial" w:cs="Arial"/>
          <w:sz w:val="20"/>
          <w:szCs w:val="20"/>
        </w:rPr>
        <w:t>Bemquerer</w:t>
      </w:r>
      <w:proofErr w:type="spellEnd"/>
      <w:r w:rsidR="00C35B16" w:rsidRPr="00C35B16">
        <w:rPr>
          <w:rFonts w:ascii="Arial" w:hAnsi="Arial" w:cs="Arial"/>
          <w:sz w:val="20"/>
          <w:szCs w:val="20"/>
        </w:rPr>
        <w:t>)</w:t>
      </w:r>
    </w:p>
    <w:p w:rsidR="006A1634" w:rsidRDefault="006A1634" w:rsidP="006A1634">
      <w:pPr>
        <w:spacing w:after="0"/>
        <w:jc w:val="both"/>
        <w:rPr>
          <w:rFonts w:ascii="Arial" w:hAnsi="Arial" w:cs="Arial"/>
          <w:b/>
          <w:sz w:val="20"/>
          <w:szCs w:val="20"/>
        </w:rPr>
      </w:pPr>
    </w:p>
    <w:p w:rsidR="00C35B16" w:rsidRPr="007C6277" w:rsidRDefault="00C35B16" w:rsidP="006A1634">
      <w:pPr>
        <w:spacing w:after="0"/>
        <w:jc w:val="both"/>
        <w:rPr>
          <w:rFonts w:ascii="Arial" w:hAnsi="Arial" w:cs="Arial"/>
          <w:b/>
          <w:sz w:val="20"/>
          <w:szCs w:val="20"/>
        </w:rPr>
      </w:pPr>
      <w:r w:rsidRPr="007C6277">
        <w:rPr>
          <w:rFonts w:ascii="Arial" w:hAnsi="Arial" w:cs="Arial"/>
          <w:b/>
          <w:sz w:val="20"/>
          <w:szCs w:val="20"/>
        </w:rPr>
        <w:t>Licitação. Proposta. Preço. Exequibilidade. Comprovação.</w:t>
      </w:r>
    </w:p>
    <w:p w:rsidR="00C35B16" w:rsidRPr="00FC6D4B" w:rsidRDefault="00C35B16" w:rsidP="006A1634">
      <w:pPr>
        <w:pStyle w:val="TCU-Epgrafe"/>
        <w:spacing w:line="276" w:lineRule="auto"/>
        <w:ind w:left="0"/>
        <w:rPr>
          <w:rFonts w:ascii="Arial" w:hAnsi="Arial" w:cs="Arial"/>
          <w:sz w:val="20"/>
          <w:shd w:val="clear" w:color="auto" w:fill="FFFFFF"/>
        </w:rPr>
      </w:pPr>
      <w:r w:rsidRPr="00FC6D4B">
        <w:rPr>
          <w:rFonts w:ascii="Arial" w:hAnsi="Arial" w:cs="Arial"/>
          <w:sz w:val="20"/>
          <w:shd w:val="clear" w:color="auto" w:fill="FFFFFF"/>
        </w:rPr>
        <w:t>Antes de ter sua proposta desclassificada por inexequibilidade, ao licitante deve ser franqueada oportunidade de defendê-la e demonstrar sua capacidade de bem executar os serviços, nos termos e condições exigidos pelo instrumento convocatório.</w:t>
      </w:r>
    </w:p>
    <w:p w:rsidR="006A1634" w:rsidRDefault="006A1634" w:rsidP="006A1634">
      <w:pPr>
        <w:pStyle w:val="Default"/>
        <w:spacing w:line="276" w:lineRule="auto"/>
        <w:jc w:val="both"/>
        <w:rPr>
          <w:b/>
          <w:sz w:val="20"/>
          <w:szCs w:val="20"/>
        </w:rPr>
      </w:pPr>
    </w:p>
    <w:p w:rsidR="00543DF0" w:rsidRDefault="00543DF0" w:rsidP="006A1634">
      <w:pPr>
        <w:pStyle w:val="Default"/>
        <w:spacing w:line="276" w:lineRule="auto"/>
        <w:jc w:val="both"/>
        <w:rPr>
          <w:b/>
          <w:sz w:val="20"/>
          <w:szCs w:val="20"/>
        </w:rPr>
      </w:pPr>
      <w:r>
        <w:rPr>
          <w:b/>
          <w:sz w:val="20"/>
          <w:szCs w:val="20"/>
        </w:rPr>
        <w:t xml:space="preserve">Acesse também: </w:t>
      </w:r>
    </w:p>
    <w:p w:rsidR="00270E2F" w:rsidRPr="00BC4C07" w:rsidRDefault="005C626F" w:rsidP="006A1634">
      <w:pPr>
        <w:pStyle w:val="Default"/>
        <w:spacing w:line="276" w:lineRule="auto"/>
        <w:jc w:val="center"/>
        <w:rPr>
          <w:b/>
          <w:sz w:val="20"/>
          <w:szCs w:val="20"/>
        </w:rPr>
      </w:pPr>
      <w:hyperlink r:id="rId37" w:history="1">
        <w:r w:rsidR="00270E2F" w:rsidRPr="00BC4C07">
          <w:rPr>
            <w:rStyle w:val="Hyperlink"/>
            <w:b/>
            <w:sz w:val="20"/>
            <w:szCs w:val="20"/>
          </w:rPr>
          <w:t>Pesquisas Prontas</w:t>
        </w:r>
      </w:hyperlink>
    </w:p>
    <w:p w:rsidR="00270E2F" w:rsidRDefault="00270E2F" w:rsidP="006A1634">
      <w:pPr>
        <w:pStyle w:val="Default"/>
        <w:spacing w:line="276" w:lineRule="auto"/>
        <w:jc w:val="center"/>
      </w:pPr>
    </w:p>
    <w:p w:rsidR="00270E2F" w:rsidRDefault="005C626F" w:rsidP="006A1634">
      <w:pPr>
        <w:pStyle w:val="Default"/>
        <w:spacing w:line="276" w:lineRule="auto"/>
        <w:jc w:val="center"/>
        <w:rPr>
          <w:rStyle w:val="Hyperlink"/>
          <w:b/>
          <w:sz w:val="20"/>
          <w:szCs w:val="20"/>
        </w:rPr>
      </w:pPr>
      <w:hyperlink r:id="rId38" w:history="1">
        <w:r w:rsidR="00270E2F">
          <w:rPr>
            <w:rStyle w:val="Hyperlink"/>
            <w:b/>
            <w:sz w:val="20"/>
            <w:szCs w:val="20"/>
          </w:rPr>
          <w:t>Repercussão Geral do Supremo Tribunal Federal - STF e os Tribunais de Contas</w:t>
        </w:r>
      </w:hyperlink>
    </w:p>
    <w:p w:rsidR="00270E2F" w:rsidRPr="00DD265A" w:rsidRDefault="00270E2F" w:rsidP="006A1634">
      <w:pPr>
        <w:pStyle w:val="Default"/>
        <w:spacing w:line="276" w:lineRule="auto"/>
        <w:jc w:val="center"/>
        <w:rPr>
          <w:rStyle w:val="Hyperlink"/>
          <w:b/>
          <w:sz w:val="20"/>
          <w:szCs w:val="20"/>
        </w:rPr>
      </w:pPr>
      <w:bookmarkStart w:id="0" w:name="_GoBack"/>
      <w:bookmarkEnd w:id="0"/>
    </w:p>
    <w:p w:rsidR="002D3BD3" w:rsidRDefault="005C626F" w:rsidP="006A1634">
      <w:pPr>
        <w:pStyle w:val="Default"/>
        <w:spacing w:line="276" w:lineRule="auto"/>
        <w:jc w:val="center"/>
        <w:rPr>
          <w:rStyle w:val="Hyperlink"/>
          <w:b/>
          <w:sz w:val="20"/>
          <w:szCs w:val="20"/>
        </w:rPr>
      </w:pPr>
      <w:hyperlink r:id="rId39" w:history="1">
        <w:r w:rsidR="002D3BD3">
          <w:rPr>
            <w:rStyle w:val="Hyperlink"/>
            <w:b/>
            <w:sz w:val="20"/>
            <w:szCs w:val="20"/>
          </w:rPr>
          <w:t>Revista Digital do Tribunal de Contas do Estado do Paraná - Edição n° 20</w:t>
        </w:r>
      </w:hyperlink>
    </w:p>
    <w:p w:rsidR="00270E2F" w:rsidRDefault="00270E2F" w:rsidP="006A1634">
      <w:pPr>
        <w:pStyle w:val="TCU-Epgrafe"/>
        <w:spacing w:line="276" w:lineRule="auto"/>
        <w:ind w:left="0"/>
        <w:rPr>
          <w:sz w:val="22"/>
          <w:szCs w:val="22"/>
        </w:rPr>
      </w:pPr>
      <w:r w:rsidRPr="0022060B">
        <w:rPr>
          <w:rFonts w:ascii="Arial" w:hAnsi="Arial" w:cs="Arial"/>
          <w:noProof/>
          <w:sz w:val="20"/>
        </w:rPr>
        <mc:AlternateContent>
          <mc:Choice Requires="wps">
            <w:drawing>
              <wp:anchor distT="0" distB="0" distL="114300" distR="114300" simplePos="0" relativeHeight="251664896" behindDoc="0" locked="0" layoutInCell="1" allowOverlap="1" wp14:anchorId="63484C90" wp14:editId="67AE2BB8">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BC0740"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rsidR="00984E8B" w:rsidRDefault="00984E8B" w:rsidP="006A1634">
      <w:pPr>
        <w:spacing w:after="0"/>
        <w:jc w:val="center"/>
        <w:rPr>
          <w:rStyle w:val="Hyperlink"/>
          <w:rFonts w:ascii="Arial" w:hAnsi="Arial" w:cs="Arial"/>
          <w:i/>
          <w:color w:val="000000" w:themeColor="text1"/>
          <w:sz w:val="20"/>
          <w:szCs w:val="20"/>
          <w:u w:val="none"/>
        </w:rPr>
      </w:pPr>
    </w:p>
    <w:p w:rsidR="00DB558E" w:rsidRDefault="00DB558E" w:rsidP="006A1634">
      <w:pPr>
        <w:spacing w:after="0"/>
        <w:jc w:val="center"/>
        <w:rPr>
          <w:rFonts w:ascii="Arial" w:hAnsi="Arial" w:cs="Arial"/>
          <w:b/>
          <w:sz w:val="20"/>
          <w:szCs w:val="20"/>
        </w:rPr>
      </w:pPr>
      <w:r>
        <w:rPr>
          <w:rStyle w:val="Hyperlink"/>
          <w:rFonts w:ascii="Arial" w:hAnsi="Arial" w:cs="Arial"/>
          <w:i/>
          <w:color w:val="000000" w:themeColor="text1"/>
          <w:sz w:val="20"/>
          <w:szCs w:val="20"/>
          <w:u w:val="none"/>
        </w:rPr>
        <w:t>Elaboração: Escola de Gestão Pública - Jurisprudência</w:t>
      </w:r>
    </w:p>
    <w:p w:rsidR="00DB558E" w:rsidRDefault="00DB558E" w:rsidP="006A1634">
      <w:pPr>
        <w:widowControl w:val="0"/>
        <w:autoSpaceDE w:val="0"/>
        <w:autoSpaceDN w:val="0"/>
        <w:spacing w:after="0"/>
        <w:jc w:val="both"/>
        <w:rPr>
          <w:rFonts w:ascii="Arial" w:hAnsi="Arial" w:cs="Arial"/>
          <w:b/>
          <w:sz w:val="20"/>
          <w:szCs w:val="20"/>
        </w:rPr>
      </w:pPr>
    </w:p>
    <w:p w:rsidR="00E01524" w:rsidRPr="0022060B" w:rsidRDefault="00E01524" w:rsidP="006A1634">
      <w:pPr>
        <w:pStyle w:val="TCU-Epgrafe"/>
        <w:spacing w:line="276" w:lineRule="auto"/>
        <w:ind w:left="0"/>
        <w:rPr>
          <w:rFonts w:ascii="Arial" w:hAnsi="Arial" w:cs="Arial"/>
          <w:b/>
          <w:sz w:val="20"/>
        </w:rPr>
      </w:pPr>
    </w:p>
    <w:sectPr w:rsidR="00E01524" w:rsidRPr="0022060B">
      <w:headerReference w:type="default" r:id="rId40"/>
      <w:footerReference w:type="default" r:id="rId4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7A9" w:rsidRDefault="009907A9" w:rsidP="00350CC2">
      <w:pPr>
        <w:spacing w:after="0" w:line="240" w:lineRule="auto"/>
      </w:pPr>
      <w:r>
        <w:separator/>
      </w:r>
    </w:p>
  </w:endnote>
  <w:endnote w:type="continuationSeparator" w:id="0">
    <w:p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5C626F">
      <w:rPr>
        <w:noProof/>
        <w:sz w:val="16"/>
        <w:szCs w:val="16"/>
      </w:rPr>
      <w:t>13</w:t>
    </w:r>
    <w:r w:rsidRPr="00722924">
      <w:rPr>
        <w:sz w:val="16"/>
        <w:szCs w:val="16"/>
      </w:rPr>
      <w:fldChar w:fldCharType="end"/>
    </w:r>
  </w:p>
  <w:p w:rsidR="00375DB6" w:rsidRDefault="00375DB6"/>
  <w:p w:rsidR="00375DB6" w:rsidRDefault="00375DB6"/>
  <w:p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7A9" w:rsidRDefault="009907A9" w:rsidP="00350CC2">
      <w:pPr>
        <w:spacing w:after="0" w:line="240" w:lineRule="auto"/>
      </w:pPr>
      <w:r>
        <w:separator/>
      </w:r>
    </w:p>
  </w:footnote>
  <w:footnote w:type="continuationSeparator" w:id="0">
    <w:p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10"/>
  </w:num>
  <w:num w:numId="5">
    <w:abstractNumId w:val="11"/>
  </w:num>
  <w:num w:numId="6">
    <w:abstractNumId w:val="8"/>
  </w:num>
  <w:num w:numId="7">
    <w:abstractNumId w:val="0"/>
  </w:num>
  <w:num w:numId="8">
    <w:abstractNumId w:val="1"/>
  </w:num>
  <w:num w:numId="9">
    <w:abstractNumId w:val="5"/>
  </w:num>
  <w:num w:numId="10">
    <w:abstractNumId w:val="2"/>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303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191"/>
    <w:rsid w:val="0000074E"/>
    <w:rsid w:val="00001F0E"/>
    <w:rsid w:val="00003C03"/>
    <w:rsid w:val="0000505F"/>
    <w:rsid w:val="000078B5"/>
    <w:rsid w:val="00007AD5"/>
    <w:rsid w:val="00007F7A"/>
    <w:rsid w:val="00007FD0"/>
    <w:rsid w:val="00010B69"/>
    <w:rsid w:val="00010F88"/>
    <w:rsid w:val="0001200F"/>
    <w:rsid w:val="000126A0"/>
    <w:rsid w:val="00012CBB"/>
    <w:rsid w:val="00013691"/>
    <w:rsid w:val="00013840"/>
    <w:rsid w:val="00015FB0"/>
    <w:rsid w:val="00017EBA"/>
    <w:rsid w:val="00021B0A"/>
    <w:rsid w:val="00025971"/>
    <w:rsid w:val="000262AD"/>
    <w:rsid w:val="00027A03"/>
    <w:rsid w:val="00027FAB"/>
    <w:rsid w:val="000300F4"/>
    <w:rsid w:val="00032A26"/>
    <w:rsid w:val="00033422"/>
    <w:rsid w:val="00033E69"/>
    <w:rsid w:val="00040EBA"/>
    <w:rsid w:val="00042502"/>
    <w:rsid w:val="00042DF3"/>
    <w:rsid w:val="000433EC"/>
    <w:rsid w:val="000439FD"/>
    <w:rsid w:val="00045700"/>
    <w:rsid w:val="00046191"/>
    <w:rsid w:val="00046E21"/>
    <w:rsid w:val="00047EF1"/>
    <w:rsid w:val="00052862"/>
    <w:rsid w:val="00053B72"/>
    <w:rsid w:val="00056028"/>
    <w:rsid w:val="00056686"/>
    <w:rsid w:val="00056E6F"/>
    <w:rsid w:val="000572CE"/>
    <w:rsid w:val="000617CF"/>
    <w:rsid w:val="00062737"/>
    <w:rsid w:val="00067E01"/>
    <w:rsid w:val="00070009"/>
    <w:rsid w:val="00070B14"/>
    <w:rsid w:val="000713DD"/>
    <w:rsid w:val="00071DE3"/>
    <w:rsid w:val="0007200C"/>
    <w:rsid w:val="00073F9F"/>
    <w:rsid w:val="00074287"/>
    <w:rsid w:val="000747BF"/>
    <w:rsid w:val="00074FAB"/>
    <w:rsid w:val="000759E5"/>
    <w:rsid w:val="00076184"/>
    <w:rsid w:val="000800D1"/>
    <w:rsid w:val="00081051"/>
    <w:rsid w:val="0009260D"/>
    <w:rsid w:val="000926D4"/>
    <w:rsid w:val="00092E5D"/>
    <w:rsid w:val="0009482D"/>
    <w:rsid w:val="0009711C"/>
    <w:rsid w:val="0009762F"/>
    <w:rsid w:val="00097B00"/>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C2948"/>
    <w:rsid w:val="000C3582"/>
    <w:rsid w:val="000C4F73"/>
    <w:rsid w:val="000C5093"/>
    <w:rsid w:val="000C5460"/>
    <w:rsid w:val="000C5EB3"/>
    <w:rsid w:val="000C63BC"/>
    <w:rsid w:val="000C7D67"/>
    <w:rsid w:val="000D2D5B"/>
    <w:rsid w:val="000D357D"/>
    <w:rsid w:val="000D4DE6"/>
    <w:rsid w:val="000D6D01"/>
    <w:rsid w:val="000E300B"/>
    <w:rsid w:val="000E3ACE"/>
    <w:rsid w:val="000E3FC6"/>
    <w:rsid w:val="000E464B"/>
    <w:rsid w:val="000E5AC8"/>
    <w:rsid w:val="000F04ED"/>
    <w:rsid w:val="000F18DA"/>
    <w:rsid w:val="000F1FFA"/>
    <w:rsid w:val="000F314C"/>
    <w:rsid w:val="000F4325"/>
    <w:rsid w:val="000F639D"/>
    <w:rsid w:val="000F7C1B"/>
    <w:rsid w:val="00100B9C"/>
    <w:rsid w:val="00100EEF"/>
    <w:rsid w:val="00106AA9"/>
    <w:rsid w:val="00110517"/>
    <w:rsid w:val="00110BD6"/>
    <w:rsid w:val="001119DC"/>
    <w:rsid w:val="00111B86"/>
    <w:rsid w:val="00111C26"/>
    <w:rsid w:val="00112B60"/>
    <w:rsid w:val="00113EF1"/>
    <w:rsid w:val="00114B62"/>
    <w:rsid w:val="001159C9"/>
    <w:rsid w:val="00120862"/>
    <w:rsid w:val="00120DE2"/>
    <w:rsid w:val="0012211A"/>
    <w:rsid w:val="00122E13"/>
    <w:rsid w:val="00123D02"/>
    <w:rsid w:val="0012498C"/>
    <w:rsid w:val="00124A0F"/>
    <w:rsid w:val="00126447"/>
    <w:rsid w:val="00127DF2"/>
    <w:rsid w:val="00130717"/>
    <w:rsid w:val="0013298B"/>
    <w:rsid w:val="0013396B"/>
    <w:rsid w:val="001342E3"/>
    <w:rsid w:val="0013514C"/>
    <w:rsid w:val="0013583F"/>
    <w:rsid w:val="00135D5F"/>
    <w:rsid w:val="001411E6"/>
    <w:rsid w:val="001415BA"/>
    <w:rsid w:val="00142D10"/>
    <w:rsid w:val="00144712"/>
    <w:rsid w:val="001472C1"/>
    <w:rsid w:val="00150844"/>
    <w:rsid w:val="001529D8"/>
    <w:rsid w:val="00155123"/>
    <w:rsid w:val="00156185"/>
    <w:rsid w:val="00156F74"/>
    <w:rsid w:val="00157806"/>
    <w:rsid w:val="00157D64"/>
    <w:rsid w:val="0016028F"/>
    <w:rsid w:val="00161AA2"/>
    <w:rsid w:val="0016202C"/>
    <w:rsid w:val="0016521B"/>
    <w:rsid w:val="0016670D"/>
    <w:rsid w:val="00166A96"/>
    <w:rsid w:val="00170F9D"/>
    <w:rsid w:val="00171401"/>
    <w:rsid w:val="001720EB"/>
    <w:rsid w:val="00172248"/>
    <w:rsid w:val="0017455D"/>
    <w:rsid w:val="0017523F"/>
    <w:rsid w:val="001770AF"/>
    <w:rsid w:val="001800A9"/>
    <w:rsid w:val="001823E7"/>
    <w:rsid w:val="0018272D"/>
    <w:rsid w:val="00190B94"/>
    <w:rsid w:val="001930D1"/>
    <w:rsid w:val="001942C5"/>
    <w:rsid w:val="00196437"/>
    <w:rsid w:val="001971E8"/>
    <w:rsid w:val="001975AB"/>
    <w:rsid w:val="001A16DE"/>
    <w:rsid w:val="001A5D2D"/>
    <w:rsid w:val="001A7C85"/>
    <w:rsid w:val="001B096B"/>
    <w:rsid w:val="001B5B65"/>
    <w:rsid w:val="001B5F7A"/>
    <w:rsid w:val="001B6E08"/>
    <w:rsid w:val="001C0F23"/>
    <w:rsid w:val="001C1CCC"/>
    <w:rsid w:val="001C46A8"/>
    <w:rsid w:val="001D0693"/>
    <w:rsid w:val="001D0DD1"/>
    <w:rsid w:val="001D4D9A"/>
    <w:rsid w:val="001D51BD"/>
    <w:rsid w:val="001D6665"/>
    <w:rsid w:val="001D684B"/>
    <w:rsid w:val="001D6ADC"/>
    <w:rsid w:val="001D7E4B"/>
    <w:rsid w:val="001E1817"/>
    <w:rsid w:val="001E2E5A"/>
    <w:rsid w:val="001E5F2E"/>
    <w:rsid w:val="001E6BCE"/>
    <w:rsid w:val="001E6CAA"/>
    <w:rsid w:val="001E73FF"/>
    <w:rsid w:val="001E75A7"/>
    <w:rsid w:val="001F250C"/>
    <w:rsid w:val="001F7A25"/>
    <w:rsid w:val="002013D1"/>
    <w:rsid w:val="0020195B"/>
    <w:rsid w:val="00202E6D"/>
    <w:rsid w:val="00202F4B"/>
    <w:rsid w:val="002036C8"/>
    <w:rsid w:val="002100EE"/>
    <w:rsid w:val="00211A49"/>
    <w:rsid w:val="00213BD0"/>
    <w:rsid w:val="002147AC"/>
    <w:rsid w:val="00215BFE"/>
    <w:rsid w:val="00215EF3"/>
    <w:rsid w:val="0022060B"/>
    <w:rsid w:val="00220BB1"/>
    <w:rsid w:val="00221D15"/>
    <w:rsid w:val="00222805"/>
    <w:rsid w:val="00223A59"/>
    <w:rsid w:val="00223F1C"/>
    <w:rsid w:val="002245DE"/>
    <w:rsid w:val="00224904"/>
    <w:rsid w:val="00232878"/>
    <w:rsid w:val="0023318C"/>
    <w:rsid w:val="00234AE0"/>
    <w:rsid w:val="00235F82"/>
    <w:rsid w:val="00237C21"/>
    <w:rsid w:val="0024200E"/>
    <w:rsid w:val="002426C3"/>
    <w:rsid w:val="002450AA"/>
    <w:rsid w:val="002456AD"/>
    <w:rsid w:val="00245F7B"/>
    <w:rsid w:val="002478B9"/>
    <w:rsid w:val="00251273"/>
    <w:rsid w:val="00252A2A"/>
    <w:rsid w:val="00252AA5"/>
    <w:rsid w:val="00253ADA"/>
    <w:rsid w:val="00255360"/>
    <w:rsid w:val="00256A12"/>
    <w:rsid w:val="00256CEA"/>
    <w:rsid w:val="002571B4"/>
    <w:rsid w:val="00260758"/>
    <w:rsid w:val="00260D58"/>
    <w:rsid w:val="0026127C"/>
    <w:rsid w:val="0026477F"/>
    <w:rsid w:val="00264F10"/>
    <w:rsid w:val="0026510B"/>
    <w:rsid w:val="002659BA"/>
    <w:rsid w:val="0026729F"/>
    <w:rsid w:val="00270E2F"/>
    <w:rsid w:val="00271154"/>
    <w:rsid w:val="00271655"/>
    <w:rsid w:val="002805F1"/>
    <w:rsid w:val="002869AD"/>
    <w:rsid w:val="00286EB4"/>
    <w:rsid w:val="002874A2"/>
    <w:rsid w:val="002921E2"/>
    <w:rsid w:val="0029566D"/>
    <w:rsid w:val="00295F4B"/>
    <w:rsid w:val="002A00AC"/>
    <w:rsid w:val="002A00E8"/>
    <w:rsid w:val="002A0792"/>
    <w:rsid w:val="002A1D5F"/>
    <w:rsid w:val="002A2E6C"/>
    <w:rsid w:val="002B070A"/>
    <w:rsid w:val="002B0F20"/>
    <w:rsid w:val="002B14B7"/>
    <w:rsid w:val="002B297F"/>
    <w:rsid w:val="002B38A8"/>
    <w:rsid w:val="002B5E9F"/>
    <w:rsid w:val="002B6BA0"/>
    <w:rsid w:val="002C05FF"/>
    <w:rsid w:val="002C19EA"/>
    <w:rsid w:val="002C3EA5"/>
    <w:rsid w:val="002C480F"/>
    <w:rsid w:val="002C56C9"/>
    <w:rsid w:val="002C7487"/>
    <w:rsid w:val="002D1923"/>
    <w:rsid w:val="002D3BD3"/>
    <w:rsid w:val="002D48D1"/>
    <w:rsid w:val="002D5B56"/>
    <w:rsid w:val="002D6612"/>
    <w:rsid w:val="002D7650"/>
    <w:rsid w:val="002E09B1"/>
    <w:rsid w:val="002E0A60"/>
    <w:rsid w:val="002E4277"/>
    <w:rsid w:val="002E5303"/>
    <w:rsid w:val="002E6626"/>
    <w:rsid w:val="002E72FA"/>
    <w:rsid w:val="002E7DFF"/>
    <w:rsid w:val="002F0BE9"/>
    <w:rsid w:val="002F13A0"/>
    <w:rsid w:val="002F1634"/>
    <w:rsid w:val="002F1848"/>
    <w:rsid w:val="002F1D70"/>
    <w:rsid w:val="002F22FA"/>
    <w:rsid w:val="002F73BA"/>
    <w:rsid w:val="003005B3"/>
    <w:rsid w:val="0030165B"/>
    <w:rsid w:val="00302340"/>
    <w:rsid w:val="0030249F"/>
    <w:rsid w:val="00303C9C"/>
    <w:rsid w:val="00305A67"/>
    <w:rsid w:val="00306B80"/>
    <w:rsid w:val="00307038"/>
    <w:rsid w:val="00313238"/>
    <w:rsid w:val="003132BE"/>
    <w:rsid w:val="0031500C"/>
    <w:rsid w:val="00320577"/>
    <w:rsid w:val="0032266D"/>
    <w:rsid w:val="00325E2F"/>
    <w:rsid w:val="003265DB"/>
    <w:rsid w:val="003269A9"/>
    <w:rsid w:val="00327DF9"/>
    <w:rsid w:val="0033073E"/>
    <w:rsid w:val="00331533"/>
    <w:rsid w:val="0033240F"/>
    <w:rsid w:val="00333875"/>
    <w:rsid w:val="0033604C"/>
    <w:rsid w:val="003407F0"/>
    <w:rsid w:val="00343C28"/>
    <w:rsid w:val="00344A3D"/>
    <w:rsid w:val="00344A41"/>
    <w:rsid w:val="0034509A"/>
    <w:rsid w:val="0034575E"/>
    <w:rsid w:val="00345C65"/>
    <w:rsid w:val="00350CC2"/>
    <w:rsid w:val="00351206"/>
    <w:rsid w:val="0035203F"/>
    <w:rsid w:val="003528A1"/>
    <w:rsid w:val="00352A72"/>
    <w:rsid w:val="0035371B"/>
    <w:rsid w:val="00353FEB"/>
    <w:rsid w:val="00356987"/>
    <w:rsid w:val="00356FB0"/>
    <w:rsid w:val="00360F04"/>
    <w:rsid w:val="00361DA5"/>
    <w:rsid w:val="00361F1D"/>
    <w:rsid w:val="00364392"/>
    <w:rsid w:val="00365E61"/>
    <w:rsid w:val="00365EFF"/>
    <w:rsid w:val="00365F51"/>
    <w:rsid w:val="00372B09"/>
    <w:rsid w:val="00373E05"/>
    <w:rsid w:val="00375692"/>
    <w:rsid w:val="00375DB6"/>
    <w:rsid w:val="0038012F"/>
    <w:rsid w:val="00380BAB"/>
    <w:rsid w:val="00381A0E"/>
    <w:rsid w:val="0038751C"/>
    <w:rsid w:val="0038778B"/>
    <w:rsid w:val="00394451"/>
    <w:rsid w:val="0039584A"/>
    <w:rsid w:val="0039625A"/>
    <w:rsid w:val="00396E93"/>
    <w:rsid w:val="003A4828"/>
    <w:rsid w:val="003A64CB"/>
    <w:rsid w:val="003A6622"/>
    <w:rsid w:val="003A673F"/>
    <w:rsid w:val="003B145D"/>
    <w:rsid w:val="003B4181"/>
    <w:rsid w:val="003B4678"/>
    <w:rsid w:val="003B4F77"/>
    <w:rsid w:val="003B502C"/>
    <w:rsid w:val="003C6B35"/>
    <w:rsid w:val="003C7C21"/>
    <w:rsid w:val="003D0632"/>
    <w:rsid w:val="003D63B6"/>
    <w:rsid w:val="003D650C"/>
    <w:rsid w:val="003D6713"/>
    <w:rsid w:val="003D6E90"/>
    <w:rsid w:val="003D7C37"/>
    <w:rsid w:val="003E110D"/>
    <w:rsid w:val="003E3529"/>
    <w:rsid w:val="003E3D02"/>
    <w:rsid w:val="003E3E6A"/>
    <w:rsid w:val="003E55BC"/>
    <w:rsid w:val="003E6EAF"/>
    <w:rsid w:val="003E7AC6"/>
    <w:rsid w:val="003F0088"/>
    <w:rsid w:val="003F03C6"/>
    <w:rsid w:val="003F2DDE"/>
    <w:rsid w:val="003F314F"/>
    <w:rsid w:val="003F4721"/>
    <w:rsid w:val="003F5060"/>
    <w:rsid w:val="003F5829"/>
    <w:rsid w:val="003F63DA"/>
    <w:rsid w:val="003F677C"/>
    <w:rsid w:val="003F7090"/>
    <w:rsid w:val="00401EE0"/>
    <w:rsid w:val="004043AD"/>
    <w:rsid w:val="00405A6A"/>
    <w:rsid w:val="00406D2C"/>
    <w:rsid w:val="0041120A"/>
    <w:rsid w:val="00411935"/>
    <w:rsid w:val="0041337A"/>
    <w:rsid w:val="00416A72"/>
    <w:rsid w:val="00420AE1"/>
    <w:rsid w:val="0042728A"/>
    <w:rsid w:val="004276DC"/>
    <w:rsid w:val="0042779B"/>
    <w:rsid w:val="004306F5"/>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460"/>
    <w:rsid w:val="004624E9"/>
    <w:rsid w:val="00462A13"/>
    <w:rsid w:val="00462F2A"/>
    <w:rsid w:val="00463986"/>
    <w:rsid w:val="00463AC5"/>
    <w:rsid w:val="00463BA8"/>
    <w:rsid w:val="004641AA"/>
    <w:rsid w:val="00464835"/>
    <w:rsid w:val="004654D3"/>
    <w:rsid w:val="00466AEA"/>
    <w:rsid w:val="00470218"/>
    <w:rsid w:val="00471B9D"/>
    <w:rsid w:val="0047206A"/>
    <w:rsid w:val="00474423"/>
    <w:rsid w:val="00474978"/>
    <w:rsid w:val="0047499A"/>
    <w:rsid w:val="00474C78"/>
    <w:rsid w:val="00475AAE"/>
    <w:rsid w:val="00475DF9"/>
    <w:rsid w:val="00480934"/>
    <w:rsid w:val="0048130C"/>
    <w:rsid w:val="00482FA5"/>
    <w:rsid w:val="00484E6E"/>
    <w:rsid w:val="00485819"/>
    <w:rsid w:val="00487D31"/>
    <w:rsid w:val="00490000"/>
    <w:rsid w:val="00491F60"/>
    <w:rsid w:val="00492026"/>
    <w:rsid w:val="004920C5"/>
    <w:rsid w:val="004927D6"/>
    <w:rsid w:val="00492E16"/>
    <w:rsid w:val="004949D1"/>
    <w:rsid w:val="00494AE3"/>
    <w:rsid w:val="00494C04"/>
    <w:rsid w:val="0049557F"/>
    <w:rsid w:val="004965C3"/>
    <w:rsid w:val="00497639"/>
    <w:rsid w:val="004A0574"/>
    <w:rsid w:val="004A0A41"/>
    <w:rsid w:val="004A22CF"/>
    <w:rsid w:val="004A5804"/>
    <w:rsid w:val="004A5F73"/>
    <w:rsid w:val="004A794E"/>
    <w:rsid w:val="004A7BAA"/>
    <w:rsid w:val="004B142E"/>
    <w:rsid w:val="004B2EBC"/>
    <w:rsid w:val="004B3D26"/>
    <w:rsid w:val="004B44C1"/>
    <w:rsid w:val="004B623F"/>
    <w:rsid w:val="004B6EA7"/>
    <w:rsid w:val="004C11DE"/>
    <w:rsid w:val="004C13DB"/>
    <w:rsid w:val="004D00EF"/>
    <w:rsid w:val="004D14AD"/>
    <w:rsid w:val="004D376C"/>
    <w:rsid w:val="004D3864"/>
    <w:rsid w:val="004D58CD"/>
    <w:rsid w:val="004D5EEF"/>
    <w:rsid w:val="004D75B0"/>
    <w:rsid w:val="004D7DC5"/>
    <w:rsid w:val="004E109A"/>
    <w:rsid w:val="004E3B94"/>
    <w:rsid w:val="004E6410"/>
    <w:rsid w:val="004E7C93"/>
    <w:rsid w:val="004F3C8F"/>
    <w:rsid w:val="00500939"/>
    <w:rsid w:val="00500A88"/>
    <w:rsid w:val="00501FC7"/>
    <w:rsid w:val="005025F4"/>
    <w:rsid w:val="0050281E"/>
    <w:rsid w:val="00502AAF"/>
    <w:rsid w:val="005067E0"/>
    <w:rsid w:val="00510B62"/>
    <w:rsid w:val="00511F85"/>
    <w:rsid w:val="00513B87"/>
    <w:rsid w:val="00516673"/>
    <w:rsid w:val="00517B69"/>
    <w:rsid w:val="00520368"/>
    <w:rsid w:val="00523227"/>
    <w:rsid w:val="00523246"/>
    <w:rsid w:val="005237FD"/>
    <w:rsid w:val="005246B4"/>
    <w:rsid w:val="00525F8B"/>
    <w:rsid w:val="0052651B"/>
    <w:rsid w:val="00530F1E"/>
    <w:rsid w:val="00532F0D"/>
    <w:rsid w:val="00533C06"/>
    <w:rsid w:val="00533E30"/>
    <w:rsid w:val="0053401E"/>
    <w:rsid w:val="00535AAB"/>
    <w:rsid w:val="00540B8E"/>
    <w:rsid w:val="00542636"/>
    <w:rsid w:val="00543DF0"/>
    <w:rsid w:val="00544AB5"/>
    <w:rsid w:val="0054545F"/>
    <w:rsid w:val="00546D89"/>
    <w:rsid w:val="00547AFC"/>
    <w:rsid w:val="0055022A"/>
    <w:rsid w:val="005503E5"/>
    <w:rsid w:val="005513B0"/>
    <w:rsid w:val="00556F73"/>
    <w:rsid w:val="005576BE"/>
    <w:rsid w:val="005603B3"/>
    <w:rsid w:val="00561787"/>
    <w:rsid w:val="0056193C"/>
    <w:rsid w:val="00561EF9"/>
    <w:rsid w:val="00564239"/>
    <w:rsid w:val="005650CD"/>
    <w:rsid w:val="00566AE8"/>
    <w:rsid w:val="005670EC"/>
    <w:rsid w:val="00567328"/>
    <w:rsid w:val="005706D5"/>
    <w:rsid w:val="005728BC"/>
    <w:rsid w:val="00573F1D"/>
    <w:rsid w:val="0057421A"/>
    <w:rsid w:val="005759E4"/>
    <w:rsid w:val="00575AE8"/>
    <w:rsid w:val="00575E1D"/>
    <w:rsid w:val="00576089"/>
    <w:rsid w:val="005819D2"/>
    <w:rsid w:val="00581A5F"/>
    <w:rsid w:val="00582374"/>
    <w:rsid w:val="00582DF8"/>
    <w:rsid w:val="00583800"/>
    <w:rsid w:val="00584BC6"/>
    <w:rsid w:val="0058559D"/>
    <w:rsid w:val="005856F2"/>
    <w:rsid w:val="00585A3B"/>
    <w:rsid w:val="0058686B"/>
    <w:rsid w:val="00586D7A"/>
    <w:rsid w:val="00590FA0"/>
    <w:rsid w:val="00593EFC"/>
    <w:rsid w:val="00594F73"/>
    <w:rsid w:val="0059537A"/>
    <w:rsid w:val="005957D1"/>
    <w:rsid w:val="00597215"/>
    <w:rsid w:val="005A0FD0"/>
    <w:rsid w:val="005A1468"/>
    <w:rsid w:val="005A1F01"/>
    <w:rsid w:val="005A4536"/>
    <w:rsid w:val="005A5AF2"/>
    <w:rsid w:val="005A742F"/>
    <w:rsid w:val="005A7C78"/>
    <w:rsid w:val="005B0873"/>
    <w:rsid w:val="005B4F6C"/>
    <w:rsid w:val="005B7055"/>
    <w:rsid w:val="005C1980"/>
    <w:rsid w:val="005C4763"/>
    <w:rsid w:val="005C4DB7"/>
    <w:rsid w:val="005C5DC8"/>
    <w:rsid w:val="005C626F"/>
    <w:rsid w:val="005C661E"/>
    <w:rsid w:val="005C7258"/>
    <w:rsid w:val="005D1E9E"/>
    <w:rsid w:val="005D48C8"/>
    <w:rsid w:val="005D58CE"/>
    <w:rsid w:val="005D6DB4"/>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6CC"/>
    <w:rsid w:val="005F7892"/>
    <w:rsid w:val="005F7DEC"/>
    <w:rsid w:val="005F7E35"/>
    <w:rsid w:val="00600AA5"/>
    <w:rsid w:val="0060126D"/>
    <w:rsid w:val="0060146A"/>
    <w:rsid w:val="00601974"/>
    <w:rsid w:val="00601CE8"/>
    <w:rsid w:val="00602DA5"/>
    <w:rsid w:val="006045AF"/>
    <w:rsid w:val="00606B1E"/>
    <w:rsid w:val="006105E3"/>
    <w:rsid w:val="006115E2"/>
    <w:rsid w:val="00613D08"/>
    <w:rsid w:val="0061491F"/>
    <w:rsid w:val="0061577B"/>
    <w:rsid w:val="00615FC7"/>
    <w:rsid w:val="00620DEF"/>
    <w:rsid w:val="00620EA9"/>
    <w:rsid w:val="0062204C"/>
    <w:rsid w:val="00623188"/>
    <w:rsid w:val="00626DD6"/>
    <w:rsid w:val="0062719D"/>
    <w:rsid w:val="00627FDF"/>
    <w:rsid w:val="00630296"/>
    <w:rsid w:val="006331E3"/>
    <w:rsid w:val="00633776"/>
    <w:rsid w:val="00633C62"/>
    <w:rsid w:val="006361F0"/>
    <w:rsid w:val="006372A4"/>
    <w:rsid w:val="006375ED"/>
    <w:rsid w:val="0064029E"/>
    <w:rsid w:val="00640861"/>
    <w:rsid w:val="00640A36"/>
    <w:rsid w:val="00640BDC"/>
    <w:rsid w:val="00641286"/>
    <w:rsid w:val="0064171C"/>
    <w:rsid w:val="00646004"/>
    <w:rsid w:val="00646AD1"/>
    <w:rsid w:val="006473BA"/>
    <w:rsid w:val="00650E4E"/>
    <w:rsid w:val="00654D9D"/>
    <w:rsid w:val="00660C02"/>
    <w:rsid w:val="0066104E"/>
    <w:rsid w:val="0066130F"/>
    <w:rsid w:val="006641F4"/>
    <w:rsid w:val="006645D9"/>
    <w:rsid w:val="006650FB"/>
    <w:rsid w:val="00665EBC"/>
    <w:rsid w:val="00667637"/>
    <w:rsid w:val="00667BE8"/>
    <w:rsid w:val="0067150D"/>
    <w:rsid w:val="00673A29"/>
    <w:rsid w:val="00673AD9"/>
    <w:rsid w:val="006766F4"/>
    <w:rsid w:val="006768EC"/>
    <w:rsid w:val="006777B6"/>
    <w:rsid w:val="00681341"/>
    <w:rsid w:val="00681787"/>
    <w:rsid w:val="0068250F"/>
    <w:rsid w:val="00682DA9"/>
    <w:rsid w:val="00685904"/>
    <w:rsid w:val="00685FFE"/>
    <w:rsid w:val="00686729"/>
    <w:rsid w:val="00686CAC"/>
    <w:rsid w:val="00686D5A"/>
    <w:rsid w:val="00687871"/>
    <w:rsid w:val="00693247"/>
    <w:rsid w:val="0069336E"/>
    <w:rsid w:val="00694174"/>
    <w:rsid w:val="00697D60"/>
    <w:rsid w:val="006A1634"/>
    <w:rsid w:val="006A27BC"/>
    <w:rsid w:val="006A27D6"/>
    <w:rsid w:val="006A2980"/>
    <w:rsid w:val="006A3A42"/>
    <w:rsid w:val="006A41B4"/>
    <w:rsid w:val="006A5FD7"/>
    <w:rsid w:val="006A62B0"/>
    <w:rsid w:val="006B143E"/>
    <w:rsid w:val="006B30E3"/>
    <w:rsid w:val="006B5E72"/>
    <w:rsid w:val="006B6205"/>
    <w:rsid w:val="006C058F"/>
    <w:rsid w:val="006C3252"/>
    <w:rsid w:val="006C46AC"/>
    <w:rsid w:val="006C7A04"/>
    <w:rsid w:val="006D158F"/>
    <w:rsid w:val="006D1B83"/>
    <w:rsid w:val="006D1BE7"/>
    <w:rsid w:val="006D5C98"/>
    <w:rsid w:val="006D6FCC"/>
    <w:rsid w:val="006E0A9F"/>
    <w:rsid w:val="006E12D5"/>
    <w:rsid w:val="006E175A"/>
    <w:rsid w:val="006E26E8"/>
    <w:rsid w:val="006E4493"/>
    <w:rsid w:val="006E5A22"/>
    <w:rsid w:val="006E76B0"/>
    <w:rsid w:val="006F08D4"/>
    <w:rsid w:val="006F3318"/>
    <w:rsid w:val="006F39CF"/>
    <w:rsid w:val="006F4894"/>
    <w:rsid w:val="006F58F5"/>
    <w:rsid w:val="006F676D"/>
    <w:rsid w:val="00700672"/>
    <w:rsid w:val="00701319"/>
    <w:rsid w:val="00701A95"/>
    <w:rsid w:val="007027E5"/>
    <w:rsid w:val="00702F7C"/>
    <w:rsid w:val="00706127"/>
    <w:rsid w:val="007077CD"/>
    <w:rsid w:val="00712A93"/>
    <w:rsid w:val="00714CF1"/>
    <w:rsid w:val="00715CEB"/>
    <w:rsid w:val="00717A58"/>
    <w:rsid w:val="00722924"/>
    <w:rsid w:val="00723D30"/>
    <w:rsid w:val="00723F1A"/>
    <w:rsid w:val="00726974"/>
    <w:rsid w:val="007306BB"/>
    <w:rsid w:val="007319AD"/>
    <w:rsid w:val="00732257"/>
    <w:rsid w:val="007362C2"/>
    <w:rsid w:val="007400EB"/>
    <w:rsid w:val="00740240"/>
    <w:rsid w:val="0074037C"/>
    <w:rsid w:val="00740E18"/>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284"/>
    <w:rsid w:val="007608F0"/>
    <w:rsid w:val="00762976"/>
    <w:rsid w:val="00766752"/>
    <w:rsid w:val="00766834"/>
    <w:rsid w:val="00766EC7"/>
    <w:rsid w:val="0077082D"/>
    <w:rsid w:val="0077181C"/>
    <w:rsid w:val="00771AF0"/>
    <w:rsid w:val="0077474F"/>
    <w:rsid w:val="0077499E"/>
    <w:rsid w:val="0077508F"/>
    <w:rsid w:val="007752E2"/>
    <w:rsid w:val="00781F5F"/>
    <w:rsid w:val="00783479"/>
    <w:rsid w:val="00783696"/>
    <w:rsid w:val="00783D3E"/>
    <w:rsid w:val="00784B5D"/>
    <w:rsid w:val="00785DB0"/>
    <w:rsid w:val="00791152"/>
    <w:rsid w:val="00791384"/>
    <w:rsid w:val="00791D74"/>
    <w:rsid w:val="00791E5B"/>
    <w:rsid w:val="007931D7"/>
    <w:rsid w:val="007949B4"/>
    <w:rsid w:val="0079708B"/>
    <w:rsid w:val="0079779E"/>
    <w:rsid w:val="007A6DC9"/>
    <w:rsid w:val="007A71B5"/>
    <w:rsid w:val="007A797E"/>
    <w:rsid w:val="007B1216"/>
    <w:rsid w:val="007B255F"/>
    <w:rsid w:val="007B55C5"/>
    <w:rsid w:val="007C0579"/>
    <w:rsid w:val="007C0DA7"/>
    <w:rsid w:val="007C0E7E"/>
    <w:rsid w:val="007C10CC"/>
    <w:rsid w:val="007C250E"/>
    <w:rsid w:val="007C2CD7"/>
    <w:rsid w:val="007C6277"/>
    <w:rsid w:val="007D009C"/>
    <w:rsid w:val="007D0935"/>
    <w:rsid w:val="007D2162"/>
    <w:rsid w:val="007D5A53"/>
    <w:rsid w:val="007D62D9"/>
    <w:rsid w:val="007D73C9"/>
    <w:rsid w:val="007E1FB4"/>
    <w:rsid w:val="007E28C1"/>
    <w:rsid w:val="007F00E4"/>
    <w:rsid w:val="007F0840"/>
    <w:rsid w:val="007F2086"/>
    <w:rsid w:val="007F67A7"/>
    <w:rsid w:val="007F6F0A"/>
    <w:rsid w:val="00800773"/>
    <w:rsid w:val="00801004"/>
    <w:rsid w:val="0080111C"/>
    <w:rsid w:val="00801EFD"/>
    <w:rsid w:val="008058BC"/>
    <w:rsid w:val="00806D7C"/>
    <w:rsid w:val="00807854"/>
    <w:rsid w:val="00811012"/>
    <w:rsid w:val="008113BC"/>
    <w:rsid w:val="00811A90"/>
    <w:rsid w:val="00813846"/>
    <w:rsid w:val="00814325"/>
    <w:rsid w:val="00815C4F"/>
    <w:rsid w:val="008161C2"/>
    <w:rsid w:val="00816942"/>
    <w:rsid w:val="0081738B"/>
    <w:rsid w:val="0082026A"/>
    <w:rsid w:val="008219BA"/>
    <w:rsid w:val="00824136"/>
    <w:rsid w:val="00826075"/>
    <w:rsid w:val="008267CA"/>
    <w:rsid w:val="00826A19"/>
    <w:rsid w:val="008312D4"/>
    <w:rsid w:val="008317C8"/>
    <w:rsid w:val="00831915"/>
    <w:rsid w:val="0083305B"/>
    <w:rsid w:val="00834578"/>
    <w:rsid w:val="0083648B"/>
    <w:rsid w:val="00836500"/>
    <w:rsid w:val="0084164A"/>
    <w:rsid w:val="00841EAB"/>
    <w:rsid w:val="00844977"/>
    <w:rsid w:val="00844B97"/>
    <w:rsid w:val="00845BB4"/>
    <w:rsid w:val="008464F9"/>
    <w:rsid w:val="00847302"/>
    <w:rsid w:val="00847BF3"/>
    <w:rsid w:val="0085019F"/>
    <w:rsid w:val="00852A15"/>
    <w:rsid w:val="00853D0B"/>
    <w:rsid w:val="00854B16"/>
    <w:rsid w:val="00854BCA"/>
    <w:rsid w:val="00855A43"/>
    <w:rsid w:val="008561BF"/>
    <w:rsid w:val="00861E25"/>
    <w:rsid w:val="008633B6"/>
    <w:rsid w:val="00866481"/>
    <w:rsid w:val="0087076A"/>
    <w:rsid w:val="00870853"/>
    <w:rsid w:val="008731E4"/>
    <w:rsid w:val="008745D6"/>
    <w:rsid w:val="00874DCA"/>
    <w:rsid w:val="00875D64"/>
    <w:rsid w:val="00875E32"/>
    <w:rsid w:val="0087668E"/>
    <w:rsid w:val="008800F4"/>
    <w:rsid w:val="0088277A"/>
    <w:rsid w:val="0088297B"/>
    <w:rsid w:val="00885D7C"/>
    <w:rsid w:val="0088762D"/>
    <w:rsid w:val="00890235"/>
    <w:rsid w:val="00890A70"/>
    <w:rsid w:val="00890DDC"/>
    <w:rsid w:val="00890F9C"/>
    <w:rsid w:val="008928B6"/>
    <w:rsid w:val="00894CA0"/>
    <w:rsid w:val="00895461"/>
    <w:rsid w:val="008957B1"/>
    <w:rsid w:val="00896190"/>
    <w:rsid w:val="008975D8"/>
    <w:rsid w:val="00897C5E"/>
    <w:rsid w:val="008A0656"/>
    <w:rsid w:val="008A1517"/>
    <w:rsid w:val="008A2307"/>
    <w:rsid w:val="008A2B8F"/>
    <w:rsid w:val="008A2BB7"/>
    <w:rsid w:val="008A4000"/>
    <w:rsid w:val="008A4A65"/>
    <w:rsid w:val="008A6621"/>
    <w:rsid w:val="008A70A5"/>
    <w:rsid w:val="008B201B"/>
    <w:rsid w:val="008B2D64"/>
    <w:rsid w:val="008B368E"/>
    <w:rsid w:val="008B38A4"/>
    <w:rsid w:val="008B38EE"/>
    <w:rsid w:val="008B477D"/>
    <w:rsid w:val="008B4F2F"/>
    <w:rsid w:val="008B55B4"/>
    <w:rsid w:val="008B5EF8"/>
    <w:rsid w:val="008B6A00"/>
    <w:rsid w:val="008C0269"/>
    <w:rsid w:val="008C076F"/>
    <w:rsid w:val="008C257C"/>
    <w:rsid w:val="008D0FDE"/>
    <w:rsid w:val="008D1051"/>
    <w:rsid w:val="008D22BE"/>
    <w:rsid w:val="008D7542"/>
    <w:rsid w:val="008D7F7C"/>
    <w:rsid w:val="008E0835"/>
    <w:rsid w:val="008E16ED"/>
    <w:rsid w:val="008E17D7"/>
    <w:rsid w:val="008E280E"/>
    <w:rsid w:val="008E2BA7"/>
    <w:rsid w:val="008E5642"/>
    <w:rsid w:val="008E5CC2"/>
    <w:rsid w:val="008F2E20"/>
    <w:rsid w:val="0090061C"/>
    <w:rsid w:val="00900BC5"/>
    <w:rsid w:val="00901036"/>
    <w:rsid w:val="00904136"/>
    <w:rsid w:val="00904309"/>
    <w:rsid w:val="0090479F"/>
    <w:rsid w:val="00904BFC"/>
    <w:rsid w:val="0090571E"/>
    <w:rsid w:val="00906692"/>
    <w:rsid w:val="00906853"/>
    <w:rsid w:val="00906CF8"/>
    <w:rsid w:val="009073CB"/>
    <w:rsid w:val="0090752A"/>
    <w:rsid w:val="00910805"/>
    <w:rsid w:val="00911A42"/>
    <w:rsid w:val="00912D60"/>
    <w:rsid w:val="0091387F"/>
    <w:rsid w:val="00913AB2"/>
    <w:rsid w:val="009140A2"/>
    <w:rsid w:val="009141D0"/>
    <w:rsid w:val="00920480"/>
    <w:rsid w:val="00920835"/>
    <w:rsid w:val="00920D01"/>
    <w:rsid w:val="00923912"/>
    <w:rsid w:val="00923B20"/>
    <w:rsid w:val="009263DF"/>
    <w:rsid w:val="00927338"/>
    <w:rsid w:val="0093018E"/>
    <w:rsid w:val="0093167C"/>
    <w:rsid w:val="00932A3A"/>
    <w:rsid w:val="00934143"/>
    <w:rsid w:val="00934679"/>
    <w:rsid w:val="00935444"/>
    <w:rsid w:val="009378F0"/>
    <w:rsid w:val="0094182D"/>
    <w:rsid w:val="00942696"/>
    <w:rsid w:val="00942EB6"/>
    <w:rsid w:val="0094307C"/>
    <w:rsid w:val="00944802"/>
    <w:rsid w:val="009470DD"/>
    <w:rsid w:val="009518D9"/>
    <w:rsid w:val="0095236F"/>
    <w:rsid w:val="00952404"/>
    <w:rsid w:val="00953350"/>
    <w:rsid w:val="00955BDA"/>
    <w:rsid w:val="0096328F"/>
    <w:rsid w:val="0096331C"/>
    <w:rsid w:val="00965F52"/>
    <w:rsid w:val="0096737A"/>
    <w:rsid w:val="0097392A"/>
    <w:rsid w:val="009749C0"/>
    <w:rsid w:val="00977C0A"/>
    <w:rsid w:val="00982FF8"/>
    <w:rsid w:val="00984E8B"/>
    <w:rsid w:val="0098512F"/>
    <w:rsid w:val="0098550A"/>
    <w:rsid w:val="00985728"/>
    <w:rsid w:val="009857DD"/>
    <w:rsid w:val="009859AB"/>
    <w:rsid w:val="00987A4E"/>
    <w:rsid w:val="009907A9"/>
    <w:rsid w:val="00991F24"/>
    <w:rsid w:val="00993DE4"/>
    <w:rsid w:val="00993F38"/>
    <w:rsid w:val="00994A4B"/>
    <w:rsid w:val="00996D25"/>
    <w:rsid w:val="009A043C"/>
    <w:rsid w:val="009A12ED"/>
    <w:rsid w:val="009A201F"/>
    <w:rsid w:val="009A62FC"/>
    <w:rsid w:val="009A6989"/>
    <w:rsid w:val="009A72EB"/>
    <w:rsid w:val="009B105E"/>
    <w:rsid w:val="009B2B4E"/>
    <w:rsid w:val="009B396E"/>
    <w:rsid w:val="009B39A2"/>
    <w:rsid w:val="009B3B97"/>
    <w:rsid w:val="009B3F8E"/>
    <w:rsid w:val="009B49F3"/>
    <w:rsid w:val="009B4E5D"/>
    <w:rsid w:val="009B567A"/>
    <w:rsid w:val="009C29C5"/>
    <w:rsid w:val="009C5C75"/>
    <w:rsid w:val="009D1C23"/>
    <w:rsid w:val="009D2A29"/>
    <w:rsid w:val="009D59DE"/>
    <w:rsid w:val="009E05A9"/>
    <w:rsid w:val="009E1362"/>
    <w:rsid w:val="009E1848"/>
    <w:rsid w:val="009E1BC1"/>
    <w:rsid w:val="009E1F6B"/>
    <w:rsid w:val="009E34EE"/>
    <w:rsid w:val="009E3E77"/>
    <w:rsid w:val="009E4DF2"/>
    <w:rsid w:val="009E6D60"/>
    <w:rsid w:val="009F1918"/>
    <w:rsid w:val="009F2D0A"/>
    <w:rsid w:val="009F3962"/>
    <w:rsid w:val="009F3F07"/>
    <w:rsid w:val="009F6ED7"/>
    <w:rsid w:val="009F7401"/>
    <w:rsid w:val="009F78F2"/>
    <w:rsid w:val="00A01C9B"/>
    <w:rsid w:val="00A065F5"/>
    <w:rsid w:val="00A10857"/>
    <w:rsid w:val="00A10FD9"/>
    <w:rsid w:val="00A1221A"/>
    <w:rsid w:val="00A1269B"/>
    <w:rsid w:val="00A12784"/>
    <w:rsid w:val="00A130F9"/>
    <w:rsid w:val="00A1585F"/>
    <w:rsid w:val="00A16000"/>
    <w:rsid w:val="00A16398"/>
    <w:rsid w:val="00A20EBA"/>
    <w:rsid w:val="00A20F2F"/>
    <w:rsid w:val="00A211A3"/>
    <w:rsid w:val="00A21225"/>
    <w:rsid w:val="00A2357E"/>
    <w:rsid w:val="00A24629"/>
    <w:rsid w:val="00A25A27"/>
    <w:rsid w:val="00A27485"/>
    <w:rsid w:val="00A30038"/>
    <w:rsid w:val="00A309E8"/>
    <w:rsid w:val="00A3514D"/>
    <w:rsid w:val="00A40F98"/>
    <w:rsid w:val="00A41EF2"/>
    <w:rsid w:val="00A42619"/>
    <w:rsid w:val="00A4267D"/>
    <w:rsid w:val="00A427B2"/>
    <w:rsid w:val="00A43DEB"/>
    <w:rsid w:val="00A44DDA"/>
    <w:rsid w:val="00A452DF"/>
    <w:rsid w:val="00A47CC4"/>
    <w:rsid w:val="00A47D62"/>
    <w:rsid w:val="00A51A73"/>
    <w:rsid w:val="00A53CDD"/>
    <w:rsid w:val="00A53EE6"/>
    <w:rsid w:val="00A5538A"/>
    <w:rsid w:val="00A564AE"/>
    <w:rsid w:val="00A57A4A"/>
    <w:rsid w:val="00A57C0E"/>
    <w:rsid w:val="00A606E2"/>
    <w:rsid w:val="00A614EB"/>
    <w:rsid w:val="00A62886"/>
    <w:rsid w:val="00A63E79"/>
    <w:rsid w:val="00A6719E"/>
    <w:rsid w:val="00A672B2"/>
    <w:rsid w:val="00A74C51"/>
    <w:rsid w:val="00A77682"/>
    <w:rsid w:val="00A80C19"/>
    <w:rsid w:val="00A83279"/>
    <w:rsid w:val="00A83750"/>
    <w:rsid w:val="00A84631"/>
    <w:rsid w:val="00A86498"/>
    <w:rsid w:val="00A86A0A"/>
    <w:rsid w:val="00A9067C"/>
    <w:rsid w:val="00A90A24"/>
    <w:rsid w:val="00A90BD3"/>
    <w:rsid w:val="00A91402"/>
    <w:rsid w:val="00A92FBB"/>
    <w:rsid w:val="00A93C1C"/>
    <w:rsid w:val="00A96790"/>
    <w:rsid w:val="00A97543"/>
    <w:rsid w:val="00AA0DFE"/>
    <w:rsid w:val="00AA2502"/>
    <w:rsid w:val="00AA262E"/>
    <w:rsid w:val="00AA2AC5"/>
    <w:rsid w:val="00AA3174"/>
    <w:rsid w:val="00AA3A41"/>
    <w:rsid w:val="00AA5AE9"/>
    <w:rsid w:val="00AA6D45"/>
    <w:rsid w:val="00AA7585"/>
    <w:rsid w:val="00AA7DED"/>
    <w:rsid w:val="00AB031D"/>
    <w:rsid w:val="00AB08A6"/>
    <w:rsid w:val="00AB18B3"/>
    <w:rsid w:val="00AB1A1E"/>
    <w:rsid w:val="00AB236C"/>
    <w:rsid w:val="00AB57E9"/>
    <w:rsid w:val="00AC06B6"/>
    <w:rsid w:val="00AC7830"/>
    <w:rsid w:val="00AD1557"/>
    <w:rsid w:val="00AD35F3"/>
    <w:rsid w:val="00AD44CE"/>
    <w:rsid w:val="00AD44E9"/>
    <w:rsid w:val="00AD4CAC"/>
    <w:rsid w:val="00AD528F"/>
    <w:rsid w:val="00AD6760"/>
    <w:rsid w:val="00AD6EB3"/>
    <w:rsid w:val="00AD741D"/>
    <w:rsid w:val="00AD751D"/>
    <w:rsid w:val="00AD791C"/>
    <w:rsid w:val="00AE1C60"/>
    <w:rsid w:val="00AE4F42"/>
    <w:rsid w:val="00AE728D"/>
    <w:rsid w:val="00AE7589"/>
    <w:rsid w:val="00AF2833"/>
    <w:rsid w:val="00AF3716"/>
    <w:rsid w:val="00AF3C46"/>
    <w:rsid w:val="00AF43E1"/>
    <w:rsid w:val="00AF4D71"/>
    <w:rsid w:val="00AF5921"/>
    <w:rsid w:val="00B0092E"/>
    <w:rsid w:val="00B013D4"/>
    <w:rsid w:val="00B018B2"/>
    <w:rsid w:val="00B018E8"/>
    <w:rsid w:val="00B03BF6"/>
    <w:rsid w:val="00B03CDF"/>
    <w:rsid w:val="00B040B7"/>
    <w:rsid w:val="00B04A55"/>
    <w:rsid w:val="00B04D46"/>
    <w:rsid w:val="00B104C5"/>
    <w:rsid w:val="00B10F47"/>
    <w:rsid w:val="00B12C4C"/>
    <w:rsid w:val="00B1385B"/>
    <w:rsid w:val="00B13B1B"/>
    <w:rsid w:val="00B15DBF"/>
    <w:rsid w:val="00B165C9"/>
    <w:rsid w:val="00B16F6C"/>
    <w:rsid w:val="00B17D70"/>
    <w:rsid w:val="00B22AD7"/>
    <w:rsid w:val="00B22D31"/>
    <w:rsid w:val="00B22E46"/>
    <w:rsid w:val="00B27853"/>
    <w:rsid w:val="00B30291"/>
    <w:rsid w:val="00B306F7"/>
    <w:rsid w:val="00B30BB8"/>
    <w:rsid w:val="00B30FE2"/>
    <w:rsid w:val="00B3272E"/>
    <w:rsid w:val="00B32C71"/>
    <w:rsid w:val="00B330C4"/>
    <w:rsid w:val="00B37580"/>
    <w:rsid w:val="00B4137A"/>
    <w:rsid w:val="00B50B77"/>
    <w:rsid w:val="00B51290"/>
    <w:rsid w:val="00B52215"/>
    <w:rsid w:val="00B530CA"/>
    <w:rsid w:val="00B53AC4"/>
    <w:rsid w:val="00B54527"/>
    <w:rsid w:val="00B5658C"/>
    <w:rsid w:val="00B57ADA"/>
    <w:rsid w:val="00B61EE9"/>
    <w:rsid w:val="00B6496C"/>
    <w:rsid w:val="00B65962"/>
    <w:rsid w:val="00B65C75"/>
    <w:rsid w:val="00B66B6C"/>
    <w:rsid w:val="00B7033E"/>
    <w:rsid w:val="00B7071A"/>
    <w:rsid w:val="00B71858"/>
    <w:rsid w:val="00B71A39"/>
    <w:rsid w:val="00B721DC"/>
    <w:rsid w:val="00B74715"/>
    <w:rsid w:val="00B7669D"/>
    <w:rsid w:val="00B766D9"/>
    <w:rsid w:val="00B80A28"/>
    <w:rsid w:val="00B82D73"/>
    <w:rsid w:val="00B84A2C"/>
    <w:rsid w:val="00B871D6"/>
    <w:rsid w:val="00B87A02"/>
    <w:rsid w:val="00B96204"/>
    <w:rsid w:val="00BA0DCC"/>
    <w:rsid w:val="00BA12A2"/>
    <w:rsid w:val="00BA16EF"/>
    <w:rsid w:val="00BA18D0"/>
    <w:rsid w:val="00BA242E"/>
    <w:rsid w:val="00BA2ABF"/>
    <w:rsid w:val="00BA3317"/>
    <w:rsid w:val="00BA5A9D"/>
    <w:rsid w:val="00BA60D0"/>
    <w:rsid w:val="00BA6363"/>
    <w:rsid w:val="00BB2D9C"/>
    <w:rsid w:val="00BB3512"/>
    <w:rsid w:val="00BB467F"/>
    <w:rsid w:val="00BB5D1E"/>
    <w:rsid w:val="00BB62CC"/>
    <w:rsid w:val="00BB7ED6"/>
    <w:rsid w:val="00BC137A"/>
    <w:rsid w:val="00BC4347"/>
    <w:rsid w:val="00BC45E0"/>
    <w:rsid w:val="00BC54B5"/>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5859"/>
    <w:rsid w:val="00BE5DB1"/>
    <w:rsid w:val="00BE717E"/>
    <w:rsid w:val="00BE7E27"/>
    <w:rsid w:val="00BF183C"/>
    <w:rsid w:val="00BF4C15"/>
    <w:rsid w:val="00C044CF"/>
    <w:rsid w:val="00C067B0"/>
    <w:rsid w:val="00C06D73"/>
    <w:rsid w:val="00C0782F"/>
    <w:rsid w:val="00C11F50"/>
    <w:rsid w:val="00C12603"/>
    <w:rsid w:val="00C12C7C"/>
    <w:rsid w:val="00C131FD"/>
    <w:rsid w:val="00C15322"/>
    <w:rsid w:val="00C16DA8"/>
    <w:rsid w:val="00C17352"/>
    <w:rsid w:val="00C1771E"/>
    <w:rsid w:val="00C21959"/>
    <w:rsid w:val="00C23452"/>
    <w:rsid w:val="00C30A7D"/>
    <w:rsid w:val="00C31169"/>
    <w:rsid w:val="00C3169F"/>
    <w:rsid w:val="00C318F6"/>
    <w:rsid w:val="00C32677"/>
    <w:rsid w:val="00C32DDA"/>
    <w:rsid w:val="00C33045"/>
    <w:rsid w:val="00C35B16"/>
    <w:rsid w:val="00C37522"/>
    <w:rsid w:val="00C42EFD"/>
    <w:rsid w:val="00C43D8B"/>
    <w:rsid w:val="00C44042"/>
    <w:rsid w:val="00C44D47"/>
    <w:rsid w:val="00C46AF0"/>
    <w:rsid w:val="00C52956"/>
    <w:rsid w:val="00C53AE1"/>
    <w:rsid w:val="00C53CAD"/>
    <w:rsid w:val="00C54893"/>
    <w:rsid w:val="00C560A1"/>
    <w:rsid w:val="00C56E9E"/>
    <w:rsid w:val="00C56EB6"/>
    <w:rsid w:val="00C571E2"/>
    <w:rsid w:val="00C63FC8"/>
    <w:rsid w:val="00C64F57"/>
    <w:rsid w:val="00C65D21"/>
    <w:rsid w:val="00C66E11"/>
    <w:rsid w:val="00C6789D"/>
    <w:rsid w:val="00C71A97"/>
    <w:rsid w:val="00C72FFE"/>
    <w:rsid w:val="00C73FFD"/>
    <w:rsid w:val="00C74512"/>
    <w:rsid w:val="00C75071"/>
    <w:rsid w:val="00C77EB0"/>
    <w:rsid w:val="00C84F07"/>
    <w:rsid w:val="00C851A6"/>
    <w:rsid w:val="00C855D4"/>
    <w:rsid w:val="00C87639"/>
    <w:rsid w:val="00C90685"/>
    <w:rsid w:val="00C9099A"/>
    <w:rsid w:val="00C9240A"/>
    <w:rsid w:val="00C93D5B"/>
    <w:rsid w:val="00C9442C"/>
    <w:rsid w:val="00C9532C"/>
    <w:rsid w:val="00C95BCF"/>
    <w:rsid w:val="00C95D16"/>
    <w:rsid w:val="00C95DCF"/>
    <w:rsid w:val="00CA184E"/>
    <w:rsid w:val="00CA23C4"/>
    <w:rsid w:val="00CA575F"/>
    <w:rsid w:val="00CA5AEC"/>
    <w:rsid w:val="00CA6114"/>
    <w:rsid w:val="00CA704A"/>
    <w:rsid w:val="00CB0797"/>
    <w:rsid w:val="00CB21FF"/>
    <w:rsid w:val="00CB5CAE"/>
    <w:rsid w:val="00CB644C"/>
    <w:rsid w:val="00CB78ED"/>
    <w:rsid w:val="00CC0004"/>
    <w:rsid w:val="00CC4E55"/>
    <w:rsid w:val="00CC550E"/>
    <w:rsid w:val="00CC5AC6"/>
    <w:rsid w:val="00CD0DCE"/>
    <w:rsid w:val="00CD1628"/>
    <w:rsid w:val="00CD1D27"/>
    <w:rsid w:val="00CD259D"/>
    <w:rsid w:val="00CD27B7"/>
    <w:rsid w:val="00CD3807"/>
    <w:rsid w:val="00CD3AE7"/>
    <w:rsid w:val="00CD3C10"/>
    <w:rsid w:val="00CD5194"/>
    <w:rsid w:val="00CD5981"/>
    <w:rsid w:val="00CD79FA"/>
    <w:rsid w:val="00CE10E6"/>
    <w:rsid w:val="00CE59A8"/>
    <w:rsid w:val="00CE657B"/>
    <w:rsid w:val="00CE7A2B"/>
    <w:rsid w:val="00CF0873"/>
    <w:rsid w:val="00CF237E"/>
    <w:rsid w:val="00CF3FB0"/>
    <w:rsid w:val="00CF515D"/>
    <w:rsid w:val="00CF53F5"/>
    <w:rsid w:val="00CF6B3F"/>
    <w:rsid w:val="00D002B4"/>
    <w:rsid w:val="00D03845"/>
    <w:rsid w:val="00D03DCB"/>
    <w:rsid w:val="00D05257"/>
    <w:rsid w:val="00D054DF"/>
    <w:rsid w:val="00D057A5"/>
    <w:rsid w:val="00D05D1F"/>
    <w:rsid w:val="00D144D0"/>
    <w:rsid w:val="00D14FC0"/>
    <w:rsid w:val="00D163A3"/>
    <w:rsid w:val="00D1656D"/>
    <w:rsid w:val="00D167CC"/>
    <w:rsid w:val="00D16943"/>
    <w:rsid w:val="00D16C73"/>
    <w:rsid w:val="00D20983"/>
    <w:rsid w:val="00D211AE"/>
    <w:rsid w:val="00D21662"/>
    <w:rsid w:val="00D23DE4"/>
    <w:rsid w:val="00D23F50"/>
    <w:rsid w:val="00D24867"/>
    <w:rsid w:val="00D318E3"/>
    <w:rsid w:val="00D32049"/>
    <w:rsid w:val="00D323A7"/>
    <w:rsid w:val="00D346BF"/>
    <w:rsid w:val="00D34A4B"/>
    <w:rsid w:val="00D416EB"/>
    <w:rsid w:val="00D41B20"/>
    <w:rsid w:val="00D44615"/>
    <w:rsid w:val="00D45321"/>
    <w:rsid w:val="00D50324"/>
    <w:rsid w:val="00D55A28"/>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5DF8"/>
    <w:rsid w:val="00D86043"/>
    <w:rsid w:val="00D870D4"/>
    <w:rsid w:val="00D87C5B"/>
    <w:rsid w:val="00D9398E"/>
    <w:rsid w:val="00D9464E"/>
    <w:rsid w:val="00D954E0"/>
    <w:rsid w:val="00D95B55"/>
    <w:rsid w:val="00D97059"/>
    <w:rsid w:val="00D97A1D"/>
    <w:rsid w:val="00DA0181"/>
    <w:rsid w:val="00DA2411"/>
    <w:rsid w:val="00DA2C81"/>
    <w:rsid w:val="00DA65C4"/>
    <w:rsid w:val="00DA7899"/>
    <w:rsid w:val="00DB0923"/>
    <w:rsid w:val="00DB29CA"/>
    <w:rsid w:val="00DB30C8"/>
    <w:rsid w:val="00DB558E"/>
    <w:rsid w:val="00DB5F2B"/>
    <w:rsid w:val="00DB74AF"/>
    <w:rsid w:val="00DC1AB8"/>
    <w:rsid w:val="00DC5C19"/>
    <w:rsid w:val="00DC6A18"/>
    <w:rsid w:val="00DC7068"/>
    <w:rsid w:val="00DD0411"/>
    <w:rsid w:val="00DD265A"/>
    <w:rsid w:val="00DD6B9B"/>
    <w:rsid w:val="00DE07A1"/>
    <w:rsid w:val="00DE21A2"/>
    <w:rsid w:val="00DE2776"/>
    <w:rsid w:val="00DE3B11"/>
    <w:rsid w:val="00DE5DDC"/>
    <w:rsid w:val="00DE7183"/>
    <w:rsid w:val="00DF16AC"/>
    <w:rsid w:val="00DF1DAC"/>
    <w:rsid w:val="00DF2165"/>
    <w:rsid w:val="00DF5A24"/>
    <w:rsid w:val="00DF60E6"/>
    <w:rsid w:val="00DF6105"/>
    <w:rsid w:val="00DF659E"/>
    <w:rsid w:val="00DF6FA2"/>
    <w:rsid w:val="00E00EA8"/>
    <w:rsid w:val="00E010FC"/>
    <w:rsid w:val="00E01524"/>
    <w:rsid w:val="00E0320F"/>
    <w:rsid w:val="00E05D8F"/>
    <w:rsid w:val="00E07C16"/>
    <w:rsid w:val="00E1021D"/>
    <w:rsid w:val="00E1428E"/>
    <w:rsid w:val="00E14900"/>
    <w:rsid w:val="00E15903"/>
    <w:rsid w:val="00E218D3"/>
    <w:rsid w:val="00E22321"/>
    <w:rsid w:val="00E229ED"/>
    <w:rsid w:val="00E23091"/>
    <w:rsid w:val="00E2389D"/>
    <w:rsid w:val="00E23E21"/>
    <w:rsid w:val="00E245A0"/>
    <w:rsid w:val="00E25964"/>
    <w:rsid w:val="00E25E9F"/>
    <w:rsid w:val="00E27565"/>
    <w:rsid w:val="00E30DE6"/>
    <w:rsid w:val="00E31944"/>
    <w:rsid w:val="00E32395"/>
    <w:rsid w:val="00E32E0D"/>
    <w:rsid w:val="00E332E3"/>
    <w:rsid w:val="00E34DBA"/>
    <w:rsid w:val="00E35435"/>
    <w:rsid w:val="00E37194"/>
    <w:rsid w:val="00E3788B"/>
    <w:rsid w:val="00E40C6A"/>
    <w:rsid w:val="00E410B7"/>
    <w:rsid w:val="00E43977"/>
    <w:rsid w:val="00E4415D"/>
    <w:rsid w:val="00E44AB8"/>
    <w:rsid w:val="00E47BD8"/>
    <w:rsid w:val="00E50D3F"/>
    <w:rsid w:val="00E520BE"/>
    <w:rsid w:val="00E53413"/>
    <w:rsid w:val="00E5484A"/>
    <w:rsid w:val="00E54E17"/>
    <w:rsid w:val="00E56A7A"/>
    <w:rsid w:val="00E60419"/>
    <w:rsid w:val="00E60E01"/>
    <w:rsid w:val="00E617D3"/>
    <w:rsid w:val="00E61E36"/>
    <w:rsid w:val="00E633C1"/>
    <w:rsid w:val="00E667B0"/>
    <w:rsid w:val="00E67390"/>
    <w:rsid w:val="00E709D8"/>
    <w:rsid w:val="00E71365"/>
    <w:rsid w:val="00E71584"/>
    <w:rsid w:val="00E729EB"/>
    <w:rsid w:val="00E74904"/>
    <w:rsid w:val="00E770A4"/>
    <w:rsid w:val="00E8097A"/>
    <w:rsid w:val="00E81192"/>
    <w:rsid w:val="00E83B51"/>
    <w:rsid w:val="00E8626C"/>
    <w:rsid w:val="00E8663B"/>
    <w:rsid w:val="00E86BDE"/>
    <w:rsid w:val="00E8762F"/>
    <w:rsid w:val="00E90171"/>
    <w:rsid w:val="00E9086C"/>
    <w:rsid w:val="00E90AB8"/>
    <w:rsid w:val="00E919D9"/>
    <w:rsid w:val="00E921C1"/>
    <w:rsid w:val="00E93C8B"/>
    <w:rsid w:val="00E93D8F"/>
    <w:rsid w:val="00E9531E"/>
    <w:rsid w:val="00E95E41"/>
    <w:rsid w:val="00E95E4C"/>
    <w:rsid w:val="00E977CE"/>
    <w:rsid w:val="00E97E05"/>
    <w:rsid w:val="00EA34E2"/>
    <w:rsid w:val="00EA52D1"/>
    <w:rsid w:val="00EA703E"/>
    <w:rsid w:val="00EA791F"/>
    <w:rsid w:val="00EB671F"/>
    <w:rsid w:val="00EB70E7"/>
    <w:rsid w:val="00EB76D6"/>
    <w:rsid w:val="00EC02E8"/>
    <w:rsid w:val="00EC1139"/>
    <w:rsid w:val="00EC3842"/>
    <w:rsid w:val="00EC4299"/>
    <w:rsid w:val="00EC4D4D"/>
    <w:rsid w:val="00EC5D5D"/>
    <w:rsid w:val="00EC7908"/>
    <w:rsid w:val="00EC7C2B"/>
    <w:rsid w:val="00ED1F02"/>
    <w:rsid w:val="00ED213D"/>
    <w:rsid w:val="00EE15B5"/>
    <w:rsid w:val="00EE2087"/>
    <w:rsid w:val="00EE20A1"/>
    <w:rsid w:val="00EE6670"/>
    <w:rsid w:val="00EE74AF"/>
    <w:rsid w:val="00EF1F0E"/>
    <w:rsid w:val="00EF29F6"/>
    <w:rsid w:val="00EF4FBF"/>
    <w:rsid w:val="00EF518E"/>
    <w:rsid w:val="00EF5DF0"/>
    <w:rsid w:val="00EF6371"/>
    <w:rsid w:val="00EF69AE"/>
    <w:rsid w:val="00EF6E2C"/>
    <w:rsid w:val="00EF7106"/>
    <w:rsid w:val="00F001A6"/>
    <w:rsid w:val="00F00253"/>
    <w:rsid w:val="00F0070A"/>
    <w:rsid w:val="00F01660"/>
    <w:rsid w:val="00F01C16"/>
    <w:rsid w:val="00F05F61"/>
    <w:rsid w:val="00F0782D"/>
    <w:rsid w:val="00F10B74"/>
    <w:rsid w:val="00F11EB3"/>
    <w:rsid w:val="00F13F39"/>
    <w:rsid w:val="00F14B9B"/>
    <w:rsid w:val="00F14CCC"/>
    <w:rsid w:val="00F17988"/>
    <w:rsid w:val="00F20C09"/>
    <w:rsid w:val="00F217DF"/>
    <w:rsid w:val="00F21CAE"/>
    <w:rsid w:val="00F22AE0"/>
    <w:rsid w:val="00F23274"/>
    <w:rsid w:val="00F2601A"/>
    <w:rsid w:val="00F26701"/>
    <w:rsid w:val="00F310D7"/>
    <w:rsid w:val="00F368B9"/>
    <w:rsid w:val="00F3739F"/>
    <w:rsid w:val="00F374C1"/>
    <w:rsid w:val="00F37B34"/>
    <w:rsid w:val="00F41C34"/>
    <w:rsid w:val="00F4212F"/>
    <w:rsid w:val="00F447DB"/>
    <w:rsid w:val="00F447FA"/>
    <w:rsid w:val="00F469B9"/>
    <w:rsid w:val="00F46C32"/>
    <w:rsid w:val="00F46ECB"/>
    <w:rsid w:val="00F50F94"/>
    <w:rsid w:val="00F525B5"/>
    <w:rsid w:val="00F53D53"/>
    <w:rsid w:val="00F543B9"/>
    <w:rsid w:val="00F56177"/>
    <w:rsid w:val="00F56187"/>
    <w:rsid w:val="00F575D3"/>
    <w:rsid w:val="00F5786C"/>
    <w:rsid w:val="00F62117"/>
    <w:rsid w:val="00F62365"/>
    <w:rsid w:val="00F630A7"/>
    <w:rsid w:val="00F66225"/>
    <w:rsid w:val="00F662BC"/>
    <w:rsid w:val="00F6708D"/>
    <w:rsid w:val="00F70223"/>
    <w:rsid w:val="00F707F0"/>
    <w:rsid w:val="00F71AD5"/>
    <w:rsid w:val="00F729ED"/>
    <w:rsid w:val="00F733B8"/>
    <w:rsid w:val="00F74F50"/>
    <w:rsid w:val="00F75192"/>
    <w:rsid w:val="00F77822"/>
    <w:rsid w:val="00F830BE"/>
    <w:rsid w:val="00F838B6"/>
    <w:rsid w:val="00F83B0D"/>
    <w:rsid w:val="00F83C31"/>
    <w:rsid w:val="00F84E3B"/>
    <w:rsid w:val="00F85F05"/>
    <w:rsid w:val="00F86AD1"/>
    <w:rsid w:val="00F90866"/>
    <w:rsid w:val="00F9222A"/>
    <w:rsid w:val="00F922EA"/>
    <w:rsid w:val="00F92927"/>
    <w:rsid w:val="00F949E0"/>
    <w:rsid w:val="00F94F0F"/>
    <w:rsid w:val="00F979B3"/>
    <w:rsid w:val="00F97CCD"/>
    <w:rsid w:val="00FA320D"/>
    <w:rsid w:val="00FA362B"/>
    <w:rsid w:val="00FA53E9"/>
    <w:rsid w:val="00FA60EC"/>
    <w:rsid w:val="00FB04E9"/>
    <w:rsid w:val="00FB1179"/>
    <w:rsid w:val="00FB1C6B"/>
    <w:rsid w:val="00FB3361"/>
    <w:rsid w:val="00FB42B4"/>
    <w:rsid w:val="00FB4841"/>
    <w:rsid w:val="00FB6C94"/>
    <w:rsid w:val="00FB7F8B"/>
    <w:rsid w:val="00FC22F5"/>
    <w:rsid w:val="00FC23C3"/>
    <w:rsid w:val="00FC25B5"/>
    <w:rsid w:val="00FC3753"/>
    <w:rsid w:val="00FC5170"/>
    <w:rsid w:val="00FC5743"/>
    <w:rsid w:val="00FC6240"/>
    <w:rsid w:val="00FC6D4B"/>
    <w:rsid w:val="00FD0474"/>
    <w:rsid w:val="00FD118C"/>
    <w:rsid w:val="00FD332F"/>
    <w:rsid w:val="00FD7395"/>
    <w:rsid w:val="00FE1CC1"/>
    <w:rsid w:val="00FE385E"/>
    <w:rsid w:val="00FE3CE2"/>
    <w:rsid w:val="00FE54AD"/>
    <w:rsid w:val="00FE5633"/>
    <w:rsid w:val="00FE6F7A"/>
    <w:rsid w:val="00FE7B14"/>
    <w:rsid w:val="00FF02D5"/>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3105"/>
    <o:shapelayout v:ext="edit">
      <o:idmap v:ext="edit" data="1"/>
    </o:shapelayout>
  </w:shapeDefaults>
  <w:decimalSymbol w:val=","/>
  <w:listSeparator w:val=";"/>
  <w14:docId w14:val="220850A0"/>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69180862">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77627334">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8/6/pdf/00328581.pdf" TargetMode="External"/><Relationship Id="rId13" Type="http://schemas.openxmlformats.org/officeDocument/2006/relationships/hyperlink" Target="http://www1.tce.pr.gov.br/multimidia/2018/5/pdf/00328174.pdf" TargetMode="External"/><Relationship Id="rId18" Type="http://schemas.openxmlformats.org/officeDocument/2006/relationships/hyperlink" Target="http://www1.tce.pr.gov.br/multimidia/2018/6/pdf/00328613.pdf" TargetMode="External"/><Relationship Id="rId26" Type="http://schemas.openxmlformats.org/officeDocument/2006/relationships/hyperlink" Target="http://www.stf.jus.br/portal/processo/verProcessoAndamento.asp?numero=553&amp;classe=ADI&amp;origem=AP&amp;recurso=0&amp;tipoJulgamento=M" TargetMode="External"/><Relationship Id="rId39" Type="http://schemas.openxmlformats.org/officeDocument/2006/relationships/hyperlink" Target="http://www1.tce.pr.gov.br/multimidia/2018/4/pdf/00326184.pdf" TargetMode="External"/><Relationship Id="rId3" Type="http://schemas.openxmlformats.org/officeDocument/2006/relationships/styles" Target="styles.xml"/><Relationship Id="rId21" Type="http://schemas.openxmlformats.org/officeDocument/2006/relationships/hyperlink" Target="http://www.stf.jus.br/portal/processo/verProcessoAndamento.asp?numero=6515&amp;classe=MI&amp;origem=AP&amp;recurso=0&amp;tipoJulgamento=M" TargetMode="External"/><Relationship Id="rId34" Type="http://schemas.openxmlformats.org/officeDocument/2006/relationships/hyperlink" Target="https://contas.tcu.gov.br/sagas/SvlVisualizarRelVotoAcRtf?codFiltro=SAGAS-SESSAO-ENCERRADA&amp;seOcultaPagina=S&amp;item0=624791"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1.tce.pr.gov.br/multimidia/2018/5/pdf/00328344.pdf" TargetMode="External"/><Relationship Id="rId17" Type="http://schemas.openxmlformats.org/officeDocument/2006/relationships/hyperlink" Target="http://www1.tce.pr.gov.br/multimidia/2018/6/pdf/00328678.pdf" TargetMode="External"/><Relationship Id="rId25" Type="http://schemas.openxmlformats.org/officeDocument/2006/relationships/hyperlink" Target="http://www.stf.jus.br/portal/processo/verProcessoAndamento.asp?numero=6874&amp;classe=MI&amp;origem=AP&amp;recurso=0&amp;tipoJulgamento=M" TargetMode="External"/><Relationship Id="rId33" Type="http://schemas.openxmlformats.org/officeDocument/2006/relationships/hyperlink" Target="https://contas.tcu.gov.br/sagas/SvlVisualizarRelVotoAcRtf?codFiltro=SAGAS-SESSAO-ENCERRADA&amp;seOcultaPagina=S&amp;item0=615049" TargetMode="External"/><Relationship Id="rId38" Type="http://schemas.openxmlformats.org/officeDocument/2006/relationships/hyperlink" Target="http://www1.tce.pr.gov.br/conteudo/repercussao-geral-no-stf-e-os-tribunais-de-contas/307026/area/249" TargetMode="External"/><Relationship Id="rId2" Type="http://schemas.openxmlformats.org/officeDocument/2006/relationships/numbering" Target="numbering.xml"/><Relationship Id="rId16" Type="http://schemas.openxmlformats.org/officeDocument/2006/relationships/hyperlink" Target="http://www1.tce.pr.gov.br/multimidia/2018/6/pdf/00328568.pdf" TargetMode="External"/><Relationship Id="rId20" Type="http://schemas.openxmlformats.org/officeDocument/2006/relationships/hyperlink" Target="http://www1.tce.pr.gov.br/multimidia/2018/5/pdf/00328434.pdf" TargetMode="External"/><Relationship Id="rId29" Type="http://schemas.openxmlformats.org/officeDocument/2006/relationships/hyperlink" Target="http://www.planalto.gov.br/ccivil_03/_ato2011-2014/2013/decreto/d7892.htm"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8/6/pdf/00328488.pdf" TargetMode="External"/><Relationship Id="rId24" Type="http://schemas.openxmlformats.org/officeDocument/2006/relationships/hyperlink" Target="http://www.stf.jus.br/portal/processo/verProcessoAndamento.asp?numero=6780&amp;classe=MI&amp;origem=AP&amp;recurso=0&amp;tipoJulgamento=M" TargetMode="External"/><Relationship Id="rId32" Type="http://schemas.openxmlformats.org/officeDocument/2006/relationships/hyperlink" Target="https://contas.tcu.gov.br/sagas/SvlVisualizarRelVotoAcRtf?codFiltro=SAGAS-SESSAO-ENCERRADA&amp;seOcultaPagina=S&amp;item0=621533" TargetMode="External"/><Relationship Id="rId37" Type="http://schemas.openxmlformats.org/officeDocument/2006/relationships/hyperlink" Target="http://www1.tce.pr.gov.br/conteudo/pesquisas-prontas/308475/area/249"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1.tce.pr.gov.br/multimidia/2018/6/pdf/00328673.pdf" TargetMode="External"/><Relationship Id="rId23" Type="http://schemas.openxmlformats.org/officeDocument/2006/relationships/hyperlink" Target="http://www.stf.jus.br/portal/processo/verProcessoAndamento.asp?numero=6773&amp;classe=MI&amp;origem=AP&amp;recurso=0&amp;tipoJulgamento=M" TargetMode="External"/><Relationship Id="rId28" Type="http://schemas.openxmlformats.org/officeDocument/2006/relationships/hyperlink" Target="https://contas.tcu.gov.br/sagas/SvlVisualizarRelVotoAcRtf?codFiltro=SAGAS-SESSAO-ENCERRADA&amp;seOcultaPagina=S&amp;item0=621184" TargetMode="External"/><Relationship Id="rId36" Type="http://schemas.openxmlformats.org/officeDocument/2006/relationships/hyperlink" Target="https://contas.tcu.gov.br/sagas/SvlVisualizarRelVotoAcRtf?codFiltro=SAGAS-SESSAO-ENCERRADA&amp;seOcultaPagina=S&amp;item0=623235" TargetMode="External"/><Relationship Id="rId10" Type="http://schemas.openxmlformats.org/officeDocument/2006/relationships/hyperlink" Target="http://www1.tce.pr.gov.br/multimidia/2018/6/pdf/00328502.pdf" TargetMode="External"/><Relationship Id="rId19" Type="http://schemas.openxmlformats.org/officeDocument/2006/relationships/hyperlink" Target="http://www1.tce.pr.gov.br/multimidia/2018/6/pdf/00328615.pdf" TargetMode="External"/><Relationship Id="rId31" Type="http://schemas.openxmlformats.org/officeDocument/2006/relationships/hyperlink" Target="https://contas.tcu.gov.br/sagas/SvlVisualizarRelVotoAcRtf?codFiltro=SAGAS-SESSAO-ENCERRADA&amp;seOcultaPagina=S&amp;item0=622739" TargetMode="External"/><Relationship Id="rId4" Type="http://schemas.openxmlformats.org/officeDocument/2006/relationships/settings" Target="settings.xml"/><Relationship Id="rId9" Type="http://schemas.openxmlformats.org/officeDocument/2006/relationships/hyperlink" Target="http://www1.tce.pr.gov.br/multimidia/2018/6/pdf/00328418.pdf" TargetMode="External"/><Relationship Id="rId14" Type="http://schemas.openxmlformats.org/officeDocument/2006/relationships/hyperlink" Target="http://www1.tce.pr.gov.br/multimidia/2018/5/pdf/00328170.pdf" TargetMode="External"/><Relationship Id="rId22" Type="http://schemas.openxmlformats.org/officeDocument/2006/relationships/hyperlink" Target="http://www.stf.jus.br/portal/processo/verProcessoAndamento.asp?numero=6770&amp;classe=MI&amp;origem=AP&amp;recurso=0&amp;tipoJulgamento=M" TargetMode="External"/><Relationship Id="rId27" Type="http://schemas.openxmlformats.org/officeDocument/2006/relationships/hyperlink" Target="https://contas.tcu.gov.br/sagas/SvlVisualizarRelVotoAcRtf?codFiltro=SAGAS-SESSAO-ENCERRADA&amp;seOcultaPagina=S&amp;item0=619931" TargetMode="External"/><Relationship Id="rId30" Type="http://schemas.openxmlformats.org/officeDocument/2006/relationships/hyperlink" Target="https://contas.tcu.gov.br/sagas/SvlVisualizarRelVotoAcRtf?codFiltro=SAGAS-SESSAO-ENCERRADA&amp;seOcultaPagina=S&amp;item0=610554" TargetMode="External"/><Relationship Id="rId35" Type="http://schemas.openxmlformats.org/officeDocument/2006/relationships/hyperlink" Target="http://www.planalto.gov.br/ccivil_03/Leis/L8666compilado.htm" TargetMode="External"/><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35FAB-C6AB-492A-A158-17B7CEB42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13</Pages>
  <Words>5271</Words>
  <Characters>28464</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Tiago Moraes Ribeiro</cp:lastModifiedBy>
  <cp:revision>319</cp:revision>
  <cp:lastPrinted>2017-07-10T20:46:00Z</cp:lastPrinted>
  <dcterms:created xsi:type="dcterms:W3CDTF">2017-07-10T20:45:00Z</dcterms:created>
  <dcterms:modified xsi:type="dcterms:W3CDTF">2018-07-05T20:57:00Z</dcterms:modified>
</cp:coreProperties>
</file>