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2F" w:rsidRPr="00640BDC" w:rsidRDefault="0038012F" w:rsidP="0038012F">
      <w:pPr>
        <w:pStyle w:val="Cabealho"/>
        <w:spacing w:after="100" w:afterAutospacing="1"/>
        <w:jc w:val="center"/>
        <w:rPr>
          <w:rFonts w:ascii="Arial" w:hAnsi="Arial" w:cs="Arial"/>
        </w:rPr>
      </w:pPr>
      <w:r w:rsidRPr="00640BDC">
        <w:rPr>
          <w:rFonts w:ascii="Arial" w:hAnsi="Arial" w:cs="Arial"/>
          <w:b/>
        </w:rPr>
        <w:t>Boletim de Jurisprudência TCE/PR</w:t>
      </w:r>
      <w:r w:rsidRPr="00640BDC">
        <w:rPr>
          <w:rFonts w:ascii="Arial" w:hAnsi="Arial" w:cs="Arial"/>
        </w:rPr>
        <w:t xml:space="preserve"> </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Número 0</w:t>
      </w:r>
      <w:r w:rsidR="005F3A96">
        <w:rPr>
          <w:rFonts w:ascii="Arial" w:hAnsi="Arial" w:cs="Arial"/>
          <w:b/>
          <w:sz w:val="20"/>
          <w:szCs w:val="20"/>
        </w:rPr>
        <w:t>8</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 xml:space="preserve">Sessões: </w:t>
      </w:r>
      <w:r w:rsidR="00462460">
        <w:rPr>
          <w:rFonts w:ascii="Arial" w:hAnsi="Arial" w:cs="Arial"/>
          <w:b/>
          <w:sz w:val="20"/>
          <w:szCs w:val="20"/>
        </w:rPr>
        <w:t>14</w:t>
      </w:r>
      <w:r w:rsidR="005A0FD0">
        <w:rPr>
          <w:rFonts w:ascii="Arial" w:hAnsi="Arial" w:cs="Arial"/>
          <w:b/>
          <w:sz w:val="20"/>
          <w:szCs w:val="20"/>
        </w:rPr>
        <w:t>.0</w:t>
      </w:r>
      <w:r w:rsidR="00462460">
        <w:rPr>
          <w:rFonts w:ascii="Arial" w:hAnsi="Arial" w:cs="Arial"/>
          <w:b/>
          <w:sz w:val="20"/>
          <w:szCs w:val="20"/>
        </w:rPr>
        <w:t>2</w:t>
      </w:r>
      <w:r w:rsidR="005A0FD0">
        <w:rPr>
          <w:rFonts w:ascii="Arial" w:hAnsi="Arial" w:cs="Arial"/>
          <w:b/>
          <w:sz w:val="20"/>
          <w:szCs w:val="20"/>
        </w:rPr>
        <w:t xml:space="preserve"> </w:t>
      </w:r>
      <w:r w:rsidR="000D4DE6" w:rsidRPr="002147AC">
        <w:rPr>
          <w:rFonts w:ascii="Arial" w:hAnsi="Arial" w:cs="Arial"/>
          <w:b/>
          <w:sz w:val="20"/>
          <w:szCs w:val="20"/>
        </w:rPr>
        <w:t>a</w:t>
      </w:r>
      <w:r w:rsidRPr="002147AC">
        <w:rPr>
          <w:rFonts w:ascii="Arial" w:hAnsi="Arial" w:cs="Arial"/>
          <w:b/>
          <w:sz w:val="20"/>
          <w:szCs w:val="20"/>
        </w:rPr>
        <w:t xml:space="preserve"> </w:t>
      </w:r>
      <w:r w:rsidR="00462460">
        <w:rPr>
          <w:rFonts w:ascii="Arial" w:hAnsi="Arial" w:cs="Arial"/>
          <w:b/>
          <w:sz w:val="20"/>
          <w:szCs w:val="20"/>
        </w:rPr>
        <w:t>23</w:t>
      </w:r>
      <w:r w:rsidR="005A0FD0">
        <w:rPr>
          <w:rFonts w:ascii="Arial" w:hAnsi="Arial" w:cs="Arial"/>
          <w:b/>
          <w:sz w:val="20"/>
          <w:szCs w:val="20"/>
        </w:rPr>
        <w:t>.0</w:t>
      </w:r>
      <w:r w:rsidR="00D03845">
        <w:rPr>
          <w:rFonts w:ascii="Arial" w:hAnsi="Arial" w:cs="Arial"/>
          <w:b/>
          <w:sz w:val="20"/>
          <w:szCs w:val="20"/>
        </w:rPr>
        <w:t>2</w:t>
      </w:r>
      <w:r w:rsidRPr="002147AC">
        <w:rPr>
          <w:rFonts w:ascii="Arial" w:hAnsi="Arial" w:cs="Arial"/>
          <w:b/>
          <w:sz w:val="20"/>
          <w:szCs w:val="20"/>
        </w:rPr>
        <w:t xml:space="preserve"> de 201</w:t>
      </w:r>
      <w:r w:rsidR="005A0FD0">
        <w:rPr>
          <w:rFonts w:ascii="Arial" w:hAnsi="Arial" w:cs="Arial"/>
          <w:b/>
          <w:sz w:val="20"/>
          <w:szCs w:val="20"/>
        </w:rPr>
        <w:t>7</w:t>
      </w:r>
    </w:p>
    <w:p w:rsidR="001B5F7A" w:rsidRPr="006375ED" w:rsidRDefault="001B5F7A" w:rsidP="001B5F7A">
      <w:pPr>
        <w:spacing w:after="120"/>
        <w:jc w:val="both"/>
        <w:rPr>
          <w:rFonts w:ascii="Arial" w:hAnsi="Arial" w:cs="Arial"/>
          <w:sz w:val="18"/>
          <w:szCs w:val="18"/>
        </w:rPr>
      </w:pPr>
      <w:r w:rsidRPr="006375ED">
        <w:rPr>
          <w:rFonts w:ascii="Arial" w:hAnsi="Arial" w:cs="Arial"/>
          <w:sz w:val="18"/>
          <w:szCs w:val="18"/>
        </w:rPr>
        <w:t xml:space="preserve">Este Boletim contém informações sintéticas de decisões proferidas pelos Colegiados do TCE/PR que receberam indicação de relevância sob o prisma jurisprudencial no período acima indicado. </w:t>
      </w:r>
      <w:r w:rsidR="00BC137A" w:rsidRPr="006375ED">
        <w:rPr>
          <w:rFonts w:ascii="Arial" w:hAnsi="Arial" w:cs="Arial"/>
          <w:color w:val="212121"/>
          <w:sz w:val="18"/>
          <w:szCs w:val="18"/>
        </w:rPr>
        <w:t>A seleção das decisões leva em consideração ao menos um dos seguintes fatores: ineditismo da deliberação, discussão no colegiado ou reiteração de entendimento importante</w:t>
      </w:r>
      <w:r w:rsidR="00F3739F" w:rsidRPr="006375ED">
        <w:rPr>
          <w:rFonts w:ascii="Arial" w:hAnsi="Arial" w:cs="Arial"/>
          <w:color w:val="212121"/>
          <w:sz w:val="18"/>
          <w:szCs w:val="18"/>
        </w:rPr>
        <w:t>.</w:t>
      </w:r>
      <w:r w:rsidR="00BC137A" w:rsidRPr="006375ED">
        <w:rPr>
          <w:rFonts w:ascii="Arial" w:hAnsi="Arial" w:cs="Arial"/>
          <w:sz w:val="18"/>
          <w:szCs w:val="18"/>
        </w:rPr>
        <w:t xml:space="preserve"> </w:t>
      </w:r>
      <w:r w:rsidRPr="006375ED">
        <w:rPr>
          <w:rFonts w:ascii="Arial" w:hAnsi="Arial" w:cs="Arial"/>
          <w:sz w:val="18"/>
          <w:szCs w:val="18"/>
        </w:rPr>
        <w:t>O objetivo é facilitar ao interessado o acompanhamento dos acórdãos mais importantes do Tribunal. Para aprofundamento, o leitor pode acessar o inteiro teor das deliberações por meio dos links disponíveis.</w:t>
      </w:r>
      <w:r w:rsidR="00BC137A" w:rsidRPr="006375ED">
        <w:rPr>
          <w:rFonts w:ascii="Arial" w:hAnsi="Arial" w:cs="Arial"/>
          <w:color w:val="212121"/>
          <w:sz w:val="18"/>
          <w:szCs w:val="18"/>
        </w:rPr>
        <w:t xml:space="preserve"> </w:t>
      </w:r>
      <w:r w:rsidRPr="006375ED">
        <w:rPr>
          <w:rFonts w:ascii="Arial" w:hAnsi="Arial" w:cs="Arial"/>
          <w:sz w:val="18"/>
          <w:szCs w:val="18"/>
        </w:rPr>
        <w:t>As informações aqui apresentadas não são repositórios oficiais de jurisprudência.</w:t>
      </w:r>
    </w:p>
    <w:p w:rsidR="001B5F7A" w:rsidRDefault="001B5F7A" w:rsidP="000F639D">
      <w:pPr>
        <w:spacing w:after="120"/>
        <w:jc w:val="both"/>
      </w:pPr>
      <w:r>
        <w:rPr>
          <w:rFonts w:ascii="Times New Roman" w:hAnsi="Times New Roman"/>
          <w:noProof/>
          <w:lang w:eastAsia="pt-BR"/>
        </w:rPr>
        <mc:AlternateContent>
          <mc:Choice Requires="wps">
            <w:drawing>
              <wp:anchor distT="0" distB="0" distL="114300" distR="114300" simplePos="0" relativeHeight="251659264" behindDoc="0" locked="0" layoutInCell="1" allowOverlap="1" wp14:anchorId="416D0D3C" wp14:editId="0FA18267">
                <wp:simplePos x="0" y="0"/>
                <wp:positionH relativeFrom="margin">
                  <wp:posOffset>520</wp:posOffset>
                </wp:positionH>
                <wp:positionV relativeFrom="paragraph">
                  <wp:posOffset>31222</wp:posOffset>
                </wp:positionV>
                <wp:extent cx="5421085" cy="0"/>
                <wp:effectExtent l="0" t="0" r="27305"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08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45pt" to="426.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" strokecolor="black [3200]" strokeweight="2pt">
                <v:shadow on="t" color="black" opacity="24903f" origin=",.5" offset="0,.55556mm"/>
                <w10:wrap anchorx="margin"/>
              </v:line>
            </w:pict>
          </mc:Fallback>
        </mc:AlternateContent>
      </w:r>
    </w:p>
    <w:p w:rsidR="00AE4F42" w:rsidRPr="00722924" w:rsidRDefault="00AE4F42" w:rsidP="00AE4F42">
      <w:pPr>
        <w:shd w:val="pct10" w:color="auto" w:fill="auto"/>
        <w:jc w:val="center"/>
        <w:rPr>
          <w:rFonts w:ascii="Arial" w:hAnsi="Arial" w:cs="Arial"/>
          <w:b/>
        </w:rPr>
      </w:pPr>
      <w:r>
        <w:rPr>
          <w:rFonts w:ascii="Arial" w:hAnsi="Arial" w:cs="Arial"/>
          <w:b/>
        </w:rPr>
        <w:t>S</w:t>
      </w:r>
      <w:r w:rsidR="00221D15">
        <w:rPr>
          <w:rFonts w:ascii="Arial" w:hAnsi="Arial" w:cs="Arial"/>
          <w:b/>
        </w:rPr>
        <w:t>U</w:t>
      </w:r>
      <w:r>
        <w:rPr>
          <w:rFonts w:ascii="Arial" w:hAnsi="Arial" w:cs="Arial"/>
          <w:b/>
        </w:rPr>
        <w:t>MÁRIO</w:t>
      </w:r>
    </w:p>
    <w:p w:rsidR="00F368B9" w:rsidRDefault="00BF3758" w:rsidP="00D347BB">
      <w:pPr>
        <w:spacing w:after="0"/>
        <w:jc w:val="both"/>
        <w:rPr>
          <w:rFonts w:ascii="Arial" w:hAnsi="Arial" w:cs="Arial"/>
          <w:sz w:val="20"/>
          <w:szCs w:val="20"/>
        </w:rPr>
      </w:pPr>
      <w:r>
        <w:rPr>
          <w:rFonts w:ascii="Arial" w:hAnsi="Arial" w:cs="Arial"/>
          <w:sz w:val="20"/>
          <w:szCs w:val="20"/>
        </w:rPr>
        <w:t xml:space="preserve">1. </w:t>
      </w:r>
      <w:r w:rsidR="007707C7">
        <w:rPr>
          <w:rFonts w:ascii="Arial" w:hAnsi="Arial" w:cs="Arial"/>
          <w:sz w:val="20"/>
          <w:szCs w:val="20"/>
        </w:rPr>
        <w:t xml:space="preserve">Tomada de contas extraordinária. </w:t>
      </w:r>
      <w:r w:rsidR="00AD5BCD">
        <w:rPr>
          <w:rFonts w:ascii="Arial" w:hAnsi="Arial" w:cs="Arial"/>
          <w:sz w:val="20"/>
          <w:szCs w:val="20"/>
        </w:rPr>
        <w:t xml:space="preserve">Concurso Público. </w:t>
      </w:r>
      <w:r w:rsidR="007707C7">
        <w:rPr>
          <w:rFonts w:ascii="Arial" w:hAnsi="Arial" w:cs="Arial"/>
          <w:sz w:val="20"/>
          <w:szCs w:val="20"/>
        </w:rPr>
        <w:t>Inobservância de formalidade</w:t>
      </w:r>
      <w:r w:rsidR="00AD5BCD">
        <w:rPr>
          <w:rFonts w:ascii="Arial" w:hAnsi="Arial" w:cs="Arial"/>
          <w:sz w:val="20"/>
          <w:szCs w:val="20"/>
        </w:rPr>
        <w:t>s</w:t>
      </w:r>
      <w:r w:rsidR="007707C7">
        <w:rPr>
          <w:rFonts w:ascii="Arial" w:hAnsi="Arial" w:cs="Arial"/>
          <w:sz w:val="20"/>
          <w:szCs w:val="20"/>
        </w:rPr>
        <w:t xml:space="preserve"> exigidas pela Lei n° 8.666/93. </w:t>
      </w:r>
      <w:r w:rsidR="00AD5BCD">
        <w:rPr>
          <w:rFonts w:ascii="Arial" w:hAnsi="Arial" w:cs="Arial"/>
          <w:sz w:val="20"/>
          <w:szCs w:val="20"/>
        </w:rPr>
        <w:t xml:space="preserve">Princípios da Razoabilidade, da Proporcionalidade e da Boa-fé. </w:t>
      </w:r>
      <w:r w:rsidR="00EA63B9">
        <w:rPr>
          <w:rFonts w:ascii="Arial" w:hAnsi="Arial" w:cs="Arial"/>
          <w:sz w:val="20"/>
          <w:szCs w:val="20"/>
        </w:rPr>
        <w:t xml:space="preserve">Procedência Parcial e </w:t>
      </w:r>
      <w:r w:rsidR="00AD5BCD">
        <w:rPr>
          <w:rFonts w:ascii="Arial" w:hAnsi="Arial" w:cs="Arial"/>
          <w:sz w:val="20"/>
          <w:szCs w:val="20"/>
        </w:rPr>
        <w:t>Regularidade com Ressalvas</w:t>
      </w:r>
      <w:r w:rsidR="00EA63B9">
        <w:rPr>
          <w:rFonts w:ascii="Arial" w:hAnsi="Arial" w:cs="Arial"/>
          <w:sz w:val="20"/>
          <w:szCs w:val="20"/>
        </w:rPr>
        <w:t xml:space="preserve"> das Contas</w:t>
      </w:r>
      <w:r w:rsidR="00AD5BCD">
        <w:rPr>
          <w:rFonts w:ascii="Arial" w:hAnsi="Arial" w:cs="Arial"/>
          <w:sz w:val="20"/>
          <w:szCs w:val="20"/>
        </w:rPr>
        <w:t xml:space="preserve">. </w:t>
      </w:r>
    </w:p>
    <w:p w:rsidR="00BF3758" w:rsidRDefault="00BF3758" w:rsidP="00D347BB">
      <w:pPr>
        <w:spacing w:after="0"/>
        <w:jc w:val="both"/>
        <w:rPr>
          <w:rFonts w:ascii="Arial" w:hAnsi="Arial" w:cs="Arial"/>
          <w:sz w:val="20"/>
          <w:szCs w:val="20"/>
        </w:rPr>
      </w:pPr>
    </w:p>
    <w:p w:rsidR="005112C6" w:rsidRPr="005112C6" w:rsidRDefault="00BF3758" w:rsidP="00D347BB">
      <w:pPr>
        <w:spacing w:after="120"/>
        <w:jc w:val="both"/>
        <w:rPr>
          <w:rFonts w:ascii="Arial" w:hAnsi="Arial" w:cs="Arial"/>
          <w:b/>
          <w:sz w:val="20"/>
          <w:szCs w:val="20"/>
        </w:rPr>
      </w:pPr>
      <w:r w:rsidRPr="00613BEC">
        <w:rPr>
          <w:rFonts w:ascii="Arial" w:hAnsi="Arial" w:cs="Arial"/>
          <w:sz w:val="20"/>
          <w:szCs w:val="20"/>
        </w:rPr>
        <w:t xml:space="preserve">2. </w:t>
      </w:r>
      <w:r w:rsidR="005112C6" w:rsidRPr="005112C6">
        <w:rPr>
          <w:rFonts w:ascii="Arial" w:hAnsi="Arial" w:cs="Arial"/>
          <w:sz w:val="20"/>
          <w:szCs w:val="20"/>
        </w:rPr>
        <w:t>Tomada de Contas Extraordinária. Recebimento de subsídios a maior por Vereador. Determinação de Acórdão deste Tribunal para recolhimento dos valores recebidos indevidamente. Não comprovação do ressarcimento pelo responsável.</w:t>
      </w:r>
      <w:r w:rsidR="005112C6" w:rsidRPr="005112C6">
        <w:rPr>
          <w:rFonts w:ascii="Arial" w:hAnsi="Arial" w:cs="Arial"/>
          <w:b/>
          <w:sz w:val="20"/>
          <w:szCs w:val="20"/>
        </w:rPr>
        <w:t xml:space="preserve"> </w:t>
      </w:r>
    </w:p>
    <w:p w:rsidR="005112C6" w:rsidRPr="00613BEC" w:rsidRDefault="00BF3758" w:rsidP="00D347BB">
      <w:pPr>
        <w:spacing w:after="120"/>
        <w:jc w:val="both"/>
        <w:rPr>
          <w:rFonts w:ascii="Arial" w:hAnsi="Arial" w:cs="Arial"/>
          <w:sz w:val="20"/>
          <w:szCs w:val="20"/>
        </w:rPr>
      </w:pPr>
      <w:r>
        <w:rPr>
          <w:rFonts w:ascii="Arial" w:hAnsi="Arial" w:cs="Arial"/>
          <w:sz w:val="20"/>
          <w:szCs w:val="20"/>
        </w:rPr>
        <w:t xml:space="preserve">3. </w:t>
      </w:r>
      <w:r w:rsidR="005112C6" w:rsidRPr="00613BEC">
        <w:rPr>
          <w:rFonts w:ascii="Arial" w:hAnsi="Arial" w:cs="Arial"/>
          <w:sz w:val="20"/>
          <w:szCs w:val="20"/>
        </w:rPr>
        <w:t>Prestação de Contas de Transferência. Transferência Voluntária Municipal. Regulamento próprio. Concurso de projetos. Vigência do Convênio.</w:t>
      </w:r>
    </w:p>
    <w:p w:rsidR="00942B52" w:rsidRDefault="00BF3758" w:rsidP="00D347BB">
      <w:pPr>
        <w:spacing w:after="0"/>
        <w:jc w:val="both"/>
        <w:rPr>
          <w:rFonts w:ascii="Arial" w:hAnsi="Arial" w:cs="Arial"/>
          <w:sz w:val="20"/>
          <w:szCs w:val="20"/>
        </w:rPr>
      </w:pPr>
      <w:r>
        <w:rPr>
          <w:rFonts w:ascii="Arial" w:hAnsi="Arial" w:cs="Arial"/>
          <w:sz w:val="20"/>
          <w:szCs w:val="20"/>
        </w:rPr>
        <w:t>4.</w:t>
      </w:r>
      <w:r w:rsidR="00942B52">
        <w:rPr>
          <w:rFonts w:ascii="Arial" w:hAnsi="Arial" w:cs="Arial"/>
          <w:sz w:val="20"/>
          <w:szCs w:val="20"/>
        </w:rPr>
        <w:t xml:space="preserve"> Prestação de Contas do Consórcio Intermunicipal de Assistência Social de Santa Fé, exercício de 2012. Julgamento pela regularidade das contas com ressalva em razão do exercício do cargo de contador em desacordo com o Prejulgado 06 do TCE/PR e recomendação. </w:t>
      </w:r>
    </w:p>
    <w:p w:rsidR="00D347BB" w:rsidRDefault="00D347BB" w:rsidP="00D347BB">
      <w:pPr>
        <w:spacing w:after="120"/>
        <w:jc w:val="both"/>
        <w:rPr>
          <w:rFonts w:ascii="Arial" w:hAnsi="Arial" w:cs="Arial"/>
          <w:sz w:val="20"/>
          <w:szCs w:val="20"/>
        </w:rPr>
      </w:pPr>
    </w:p>
    <w:p w:rsidR="003118B2" w:rsidRPr="003118B2" w:rsidRDefault="00BF3758" w:rsidP="00D347BB">
      <w:pPr>
        <w:spacing w:after="120"/>
        <w:jc w:val="both"/>
        <w:rPr>
          <w:rFonts w:ascii="Arial" w:hAnsi="Arial" w:cs="Arial"/>
          <w:sz w:val="20"/>
          <w:szCs w:val="20"/>
        </w:rPr>
      </w:pPr>
      <w:r w:rsidRPr="003118B2">
        <w:rPr>
          <w:rFonts w:ascii="Arial" w:hAnsi="Arial" w:cs="Arial"/>
          <w:sz w:val="20"/>
          <w:szCs w:val="20"/>
        </w:rPr>
        <w:t>5.</w:t>
      </w:r>
      <w:r w:rsidR="003118B2" w:rsidRPr="003118B2">
        <w:rPr>
          <w:rFonts w:ascii="Arial" w:hAnsi="Arial" w:cs="Arial"/>
          <w:sz w:val="20"/>
          <w:szCs w:val="20"/>
        </w:rPr>
        <w:t xml:space="preserve"> Prestação de Contas Anual. Exercício de 2014. Restrição sanada no curso da instrução. Súmula nº 08. Contas regulares com ressalva. </w:t>
      </w:r>
    </w:p>
    <w:p w:rsidR="00BF3758" w:rsidRDefault="00AE7870" w:rsidP="00D347BB">
      <w:pPr>
        <w:spacing w:after="0"/>
        <w:jc w:val="both"/>
        <w:rPr>
          <w:rFonts w:ascii="Arial" w:hAnsi="Arial" w:cs="Arial"/>
          <w:sz w:val="20"/>
          <w:szCs w:val="20"/>
        </w:rPr>
      </w:pPr>
      <w:r>
        <w:rPr>
          <w:rFonts w:ascii="Arial" w:hAnsi="Arial" w:cs="Arial"/>
          <w:sz w:val="20"/>
          <w:szCs w:val="20"/>
        </w:rPr>
        <w:t>6.</w:t>
      </w:r>
      <w:r w:rsidRPr="00AE7870">
        <w:rPr>
          <w:rFonts w:ascii="Arial" w:hAnsi="Arial" w:cs="Arial"/>
          <w:sz w:val="20"/>
          <w:szCs w:val="20"/>
        </w:rPr>
        <w:t xml:space="preserve"> </w:t>
      </w:r>
      <w:r>
        <w:rPr>
          <w:rFonts w:ascii="Arial" w:hAnsi="Arial" w:cs="Arial"/>
          <w:sz w:val="20"/>
          <w:szCs w:val="20"/>
        </w:rPr>
        <w:t>Prestação de Contas Municipal. Exercício financeiro de 2014. Poder Legislativo do Município de Santa Izabel do Oeste. Regularidade com ressalva.</w:t>
      </w:r>
    </w:p>
    <w:p w:rsidR="00AE7870" w:rsidRDefault="00AE7870" w:rsidP="00D347BB">
      <w:pPr>
        <w:spacing w:after="0"/>
        <w:jc w:val="both"/>
        <w:rPr>
          <w:rFonts w:ascii="Arial" w:hAnsi="Arial" w:cs="Arial"/>
          <w:sz w:val="20"/>
          <w:szCs w:val="20"/>
        </w:rPr>
      </w:pPr>
    </w:p>
    <w:p w:rsidR="00BF3758" w:rsidRDefault="00AE7870" w:rsidP="00D347BB">
      <w:pPr>
        <w:spacing w:after="0"/>
        <w:jc w:val="both"/>
        <w:rPr>
          <w:rFonts w:ascii="Arial" w:hAnsi="Arial" w:cs="Arial"/>
          <w:sz w:val="20"/>
          <w:szCs w:val="20"/>
        </w:rPr>
      </w:pPr>
      <w:r>
        <w:rPr>
          <w:rFonts w:ascii="Arial" w:hAnsi="Arial" w:cs="Arial"/>
          <w:sz w:val="20"/>
          <w:szCs w:val="20"/>
        </w:rPr>
        <w:t>7</w:t>
      </w:r>
      <w:r w:rsidR="00BF3758">
        <w:rPr>
          <w:rFonts w:ascii="Arial" w:hAnsi="Arial" w:cs="Arial"/>
          <w:sz w:val="20"/>
          <w:szCs w:val="20"/>
        </w:rPr>
        <w:t xml:space="preserve">. </w:t>
      </w:r>
      <w:r w:rsidR="006005A5" w:rsidRPr="006005A5">
        <w:rPr>
          <w:rFonts w:ascii="Arial" w:hAnsi="Arial" w:cs="Arial"/>
          <w:sz w:val="20"/>
          <w:szCs w:val="20"/>
        </w:rPr>
        <w:t>Recurso de Revista. Servidor Público. Proibição. Empresa. Contrato com a Administração Pública. Responsabilidade.</w:t>
      </w:r>
    </w:p>
    <w:p w:rsidR="00BF3758" w:rsidRDefault="00BF3758" w:rsidP="00D347BB">
      <w:pPr>
        <w:spacing w:after="0"/>
        <w:jc w:val="both"/>
        <w:rPr>
          <w:rFonts w:ascii="Arial" w:hAnsi="Arial" w:cs="Arial"/>
          <w:sz w:val="20"/>
          <w:szCs w:val="20"/>
        </w:rPr>
      </w:pPr>
    </w:p>
    <w:p w:rsidR="00BF3758" w:rsidRDefault="00AE7870" w:rsidP="00D347BB">
      <w:pPr>
        <w:spacing w:after="0"/>
        <w:jc w:val="both"/>
        <w:rPr>
          <w:rFonts w:ascii="Arial" w:hAnsi="Arial" w:cs="Arial"/>
          <w:sz w:val="20"/>
          <w:szCs w:val="20"/>
        </w:rPr>
      </w:pPr>
      <w:r>
        <w:rPr>
          <w:rFonts w:ascii="Arial" w:hAnsi="Arial" w:cs="Arial"/>
          <w:sz w:val="20"/>
          <w:szCs w:val="20"/>
        </w:rPr>
        <w:t>8</w:t>
      </w:r>
      <w:r w:rsidR="00BF3758">
        <w:rPr>
          <w:rFonts w:ascii="Arial" w:hAnsi="Arial" w:cs="Arial"/>
          <w:sz w:val="20"/>
          <w:szCs w:val="20"/>
        </w:rPr>
        <w:t xml:space="preserve">. </w:t>
      </w:r>
      <w:r w:rsidR="006005A5" w:rsidRPr="006005A5">
        <w:rPr>
          <w:rFonts w:ascii="Arial" w:hAnsi="Arial" w:cs="Arial"/>
          <w:sz w:val="20"/>
          <w:szCs w:val="20"/>
        </w:rPr>
        <w:t>Embargos de Declaração. Defensoria Publica. Autonomia. Controle Externo. Deliberações. Reestruturação de carreira.</w:t>
      </w:r>
    </w:p>
    <w:p w:rsidR="00BF3758" w:rsidRDefault="00BF3758" w:rsidP="00D347BB">
      <w:pPr>
        <w:spacing w:after="0"/>
        <w:jc w:val="both"/>
        <w:rPr>
          <w:rFonts w:ascii="Arial" w:hAnsi="Arial" w:cs="Arial"/>
          <w:sz w:val="20"/>
          <w:szCs w:val="20"/>
        </w:rPr>
      </w:pPr>
    </w:p>
    <w:p w:rsidR="00AA10D3" w:rsidRDefault="00AE7870" w:rsidP="00D347BB">
      <w:pPr>
        <w:autoSpaceDE w:val="0"/>
        <w:autoSpaceDN w:val="0"/>
        <w:adjustRightInd w:val="0"/>
        <w:spacing w:after="0"/>
        <w:jc w:val="both"/>
        <w:rPr>
          <w:rFonts w:ascii="Arial" w:hAnsi="Arial" w:cs="Arial"/>
          <w:sz w:val="20"/>
          <w:szCs w:val="20"/>
        </w:rPr>
      </w:pPr>
      <w:r>
        <w:rPr>
          <w:rFonts w:ascii="Arial" w:hAnsi="Arial" w:cs="Arial"/>
          <w:sz w:val="20"/>
          <w:szCs w:val="20"/>
        </w:rPr>
        <w:t>9</w:t>
      </w:r>
      <w:r w:rsidR="00BF3758" w:rsidRPr="00B94D8F">
        <w:rPr>
          <w:rFonts w:ascii="Arial" w:hAnsi="Arial" w:cs="Arial"/>
          <w:sz w:val="20"/>
          <w:szCs w:val="20"/>
        </w:rPr>
        <w:t xml:space="preserve">. </w:t>
      </w:r>
      <w:r w:rsidR="00AA10D3" w:rsidRPr="00AA10D3">
        <w:rPr>
          <w:rFonts w:ascii="Arial" w:hAnsi="Arial" w:cs="Arial"/>
          <w:sz w:val="20"/>
          <w:szCs w:val="20"/>
        </w:rPr>
        <w:t>Impugnação de Ato. Longo decurso de tempo decorrido desde a decisão deste Tribunal e a retomada dos procedimentos para a execução da condenação. Reconhecimento de ofício, da prescrição da pretensão executória</w:t>
      </w:r>
      <w:r w:rsidR="00847951">
        <w:rPr>
          <w:rFonts w:ascii="Arial" w:hAnsi="Arial" w:cs="Arial"/>
          <w:sz w:val="20"/>
          <w:szCs w:val="20"/>
        </w:rPr>
        <w:t xml:space="preserve">. </w:t>
      </w:r>
    </w:p>
    <w:p w:rsidR="002A2C91" w:rsidRDefault="002A2C91" w:rsidP="00D347BB">
      <w:pPr>
        <w:spacing w:after="0"/>
        <w:jc w:val="both"/>
        <w:rPr>
          <w:rFonts w:ascii="Arial" w:hAnsi="Arial" w:cs="Arial"/>
          <w:sz w:val="20"/>
          <w:szCs w:val="20"/>
        </w:rPr>
      </w:pPr>
    </w:p>
    <w:p w:rsidR="00BF3758" w:rsidRDefault="00AE7870" w:rsidP="00D347BB">
      <w:pPr>
        <w:spacing w:after="0"/>
        <w:jc w:val="both"/>
        <w:rPr>
          <w:rFonts w:ascii="Arial" w:hAnsi="Arial" w:cs="Arial"/>
          <w:sz w:val="20"/>
          <w:szCs w:val="20"/>
        </w:rPr>
      </w:pPr>
      <w:r>
        <w:rPr>
          <w:rFonts w:ascii="Arial" w:hAnsi="Arial" w:cs="Arial"/>
          <w:sz w:val="20"/>
          <w:szCs w:val="20"/>
        </w:rPr>
        <w:lastRenderedPageBreak/>
        <w:t>10.</w:t>
      </w:r>
      <w:r w:rsidR="006A5744">
        <w:rPr>
          <w:rFonts w:ascii="Arial" w:hAnsi="Arial" w:cs="Arial"/>
          <w:sz w:val="20"/>
          <w:szCs w:val="20"/>
        </w:rPr>
        <w:t xml:space="preserve"> </w:t>
      </w:r>
      <w:r w:rsidR="002A2C91" w:rsidRPr="002A2C91">
        <w:rPr>
          <w:rFonts w:ascii="Arial" w:hAnsi="Arial" w:cs="Arial"/>
          <w:sz w:val="20"/>
          <w:szCs w:val="20"/>
        </w:rPr>
        <w:t xml:space="preserve">Consulta. Afastamento para tratamento de saúde de servidor público ocupante exclusivamente de cargo em comissão. Aplicação obrigatória das normas que regulam o Regime Geral de Previdência Social, </w:t>
      </w:r>
      <w:r w:rsidR="002A2C91">
        <w:rPr>
          <w:rFonts w:ascii="Arial" w:hAnsi="Arial" w:cs="Arial"/>
          <w:sz w:val="20"/>
          <w:szCs w:val="20"/>
        </w:rPr>
        <w:t>além d</w:t>
      </w:r>
      <w:r w:rsidR="002A2C91" w:rsidRPr="002A2C91">
        <w:rPr>
          <w:rFonts w:ascii="Arial" w:hAnsi="Arial" w:cs="Arial"/>
          <w:sz w:val="20"/>
          <w:szCs w:val="20"/>
        </w:rPr>
        <w:t>o entendimento fixado pelo Supremo Tribunal Federal ao apreciar a Ação Direta de Inconstitucionalidade n° 2024-2 - DF.</w:t>
      </w:r>
    </w:p>
    <w:p w:rsidR="009F26C7" w:rsidRDefault="00BF3758" w:rsidP="006375ED">
      <w:pPr>
        <w:spacing w:after="0" w:line="240" w:lineRule="atLeast"/>
        <w:jc w:val="both"/>
        <w:rPr>
          <w:rFonts w:ascii="Arial" w:hAnsi="Arial" w:cs="Arial"/>
          <w:b/>
          <w:color w:val="000000"/>
          <w:sz w:val="20"/>
          <w:szCs w:val="20"/>
        </w:rPr>
      </w:pPr>
      <w:r>
        <w:rPr>
          <w:rFonts w:ascii="Arial" w:hAnsi="Arial" w:cs="Arial"/>
          <w:sz w:val="20"/>
          <w:szCs w:val="20"/>
        </w:rPr>
        <w:t xml:space="preserve"> </w:t>
      </w:r>
    </w:p>
    <w:p w:rsidR="00712A93" w:rsidRPr="00722924" w:rsidRDefault="00712A93" w:rsidP="00722924">
      <w:pPr>
        <w:shd w:val="pct10" w:color="auto" w:fill="auto"/>
        <w:jc w:val="center"/>
        <w:rPr>
          <w:rFonts w:ascii="Arial" w:hAnsi="Arial" w:cs="Arial"/>
          <w:b/>
        </w:rPr>
      </w:pPr>
      <w:r w:rsidRPr="00722924">
        <w:rPr>
          <w:rFonts w:ascii="Arial" w:hAnsi="Arial" w:cs="Arial"/>
          <w:b/>
        </w:rPr>
        <w:t>PRIMEIRA CÂMARA</w:t>
      </w:r>
    </w:p>
    <w:p w:rsidR="00792E81" w:rsidRDefault="00792E81" w:rsidP="00D347BB">
      <w:pPr>
        <w:spacing w:after="0"/>
        <w:jc w:val="both"/>
        <w:rPr>
          <w:rFonts w:ascii="Arial" w:hAnsi="Arial" w:cs="Arial"/>
          <w:b/>
          <w:sz w:val="20"/>
          <w:szCs w:val="20"/>
        </w:rPr>
      </w:pPr>
      <w:r w:rsidRPr="00792E81">
        <w:rPr>
          <w:rFonts w:ascii="Arial" w:hAnsi="Arial" w:cs="Arial"/>
          <w:b/>
          <w:sz w:val="20"/>
          <w:szCs w:val="20"/>
        </w:rPr>
        <w:t xml:space="preserve">1. Tomada de contas extraordinária. </w:t>
      </w:r>
      <w:r w:rsidR="00D50760">
        <w:rPr>
          <w:rFonts w:ascii="Arial" w:hAnsi="Arial" w:cs="Arial"/>
          <w:b/>
          <w:sz w:val="20"/>
          <w:szCs w:val="20"/>
        </w:rPr>
        <w:t>Concurso p</w:t>
      </w:r>
      <w:r w:rsidRPr="00792E81">
        <w:rPr>
          <w:rFonts w:ascii="Arial" w:hAnsi="Arial" w:cs="Arial"/>
          <w:b/>
          <w:sz w:val="20"/>
          <w:szCs w:val="20"/>
        </w:rPr>
        <w:t>úblico. Inobservância de formalidades exigidas pela Lei n° 8.666/93. Princ</w:t>
      </w:r>
      <w:r w:rsidR="00D50760">
        <w:rPr>
          <w:rFonts w:ascii="Arial" w:hAnsi="Arial" w:cs="Arial"/>
          <w:b/>
          <w:sz w:val="20"/>
          <w:szCs w:val="20"/>
        </w:rPr>
        <w:t>ípios da razoabilidade, da proporcionalidade e da b</w:t>
      </w:r>
      <w:r w:rsidRPr="00792E81">
        <w:rPr>
          <w:rFonts w:ascii="Arial" w:hAnsi="Arial" w:cs="Arial"/>
          <w:b/>
          <w:sz w:val="20"/>
          <w:szCs w:val="20"/>
        </w:rPr>
        <w:t>oa-fé. Proced</w:t>
      </w:r>
      <w:r w:rsidR="00D50760">
        <w:rPr>
          <w:rFonts w:ascii="Arial" w:hAnsi="Arial" w:cs="Arial"/>
          <w:b/>
          <w:sz w:val="20"/>
          <w:szCs w:val="20"/>
        </w:rPr>
        <w:t>ência p</w:t>
      </w:r>
      <w:r w:rsidRPr="00792E81">
        <w:rPr>
          <w:rFonts w:ascii="Arial" w:hAnsi="Arial" w:cs="Arial"/>
          <w:b/>
          <w:sz w:val="20"/>
          <w:szCs w:val="20"/>
        </w:rPr>
        <w:t xml:space="preserve">arcial e </w:t>
      </w:r>
      <w:r w:rsidR="00D50760">
        <w:rPr>
          <w:rFonts w:ascii="Arial" w:hAnsi="Arial" w:cs="Arial"/>
          <w:b/>
          <w:sz w:val="20"/>
          <w:szCs w:val="20"/>
        </w:rPr>
        <w:t>regularidade com r</w:t>
      </w:r>
      <w:r w:rsidRPr="00792E81">
        <w:rPr>
          <w:rFonts w:ascii="Arial" w:hAnsi="Arial" w:cs="Arial"/>
          <w:b/>
          <w:sz w:val="20"/>
          <w:szCs w:val="20"/>
        </w:rPr>
        <w:t>essalvas</w:t>
      </w:r>
      <w:r w:rsidR="00D50760">
        <w:rPr>
          <w:rFonts w:ascii="Arial" w:hAnsi="Arial" w:cs="Arial"/>
          <w:b/>
          <w:sz w:val="20"/>
          <w:szCs w:val="20"/>
        </w:rPr>
        <w:t xml:space="preserve"> das c</w:t>
      </w:r>
      <w:r w:rsidRPr="00792E81">
        <w:rPr>
          <w:rFonts w:ascii="Arial" w:hAnsi="Arial" w:cs="Arial"/>
          <w:b/>
          <w:sz w:val="20"/>
          <w:szCs w:val="20"/>
        </w:rPr>
        <w:t xml:space="preserve">ontas. </w:t>
      </w:r>
    </w:p>
    <w:p w:rsidR="00101813" w:rsidRDefault="00101813" w:rsidP="00D347BB">
      <w:pPr>
        <w:spacing w:after="0"/>
        <w:jc w:val="both"/>
        <w:rPr>
          <w:rFonts w:ascii="Arial" w:hAnsi="Arial" w:cs="Arial"/>
          <w:b/>
          <w:sz w:val="20"/>
          <w:szCs w:val="20"/>
        </w:rPr>
      </w:pPr>
    </w:p>
    <w:p w:rsidR="00B05DD1" w:rsidRPr="00023C55" w:rsidRDefault="00AE5DC3" w:rsidP="00D347BB">
      <w:pPr>
        <w:autoSpaceDE w:val="0"/>
        <w:autoSpaceDN w:val="0"/>
        <w:adjustRightInd w:val="0"/>
        <w:spacing w:after="0"/>
        <w:jc w:val="both"/>
        <w:rPr>
          <w:rFonts w:ascii="Arial" w:hAnsi="Arial" w:cs="Arial"/>
          <w:sz w:val="20"/>
          <w:szCs w:val="20"/>
        </w:rPr>
      </w:pPr>
      <w:r>
        <w:rPr>
          <w:rFonts w:ascii="Arial" w:hAnsi="Arial" w:cs="Arial"/>
          <w:sz w:val="20"/>
          <w:szCs w:val="20"/>
        </w:rPr>
        <w:t>A</w:t>
      </w:r>
      <w:r w:rsidR="00804D5E">
        <w:rPr>
          <w:rFonts w:ascii="Arial" w:hAnsi="Arial" w:cs="Arial"/>
          <w:sz w:val="20"/>
          <w:szCs w:val="20"/>
        </w:rPr>
        <w:t xml:space="preserve"> </w:t>
      </w:r>
      <w:r w:rsidR="00B05DD1" w:rsidRPr="00023C55">
        <w:rPr>
          <w:rFonts w:ascii="Arial" w:hAnsi="Arial" w:cs="Arial"/>
          <w:sz w:val="20"/>
          <w:szCs w:val="20"/>
        </w:rPr>
        <w:t>contratação da</w:t>
      </w:r>
      <w:r w:rsidR="00804D5E">
        <w:rPr>
          <w:rFonts w:ascii="Arial" w:hAnsi="Arial" w:cs="Arial"/>
          <w:sz w:val="20"/>
          <w:szCs w:val="20"/>
        </w:rPr>
        <w:t xml:space="preserve"> </w:t>
      </w:r>
      <w:r w:rsidR="00B05DD1" w:rsidRPr="00023C55">
        <w:rPr>
          <w:rFonts w:ascii="Arial" w:hAnsi="Arial" w:cs="Arial"/>
          <w:sz w:val="20"/>
          <w:szCs w:val="20"/>
        </w:rPr>
        <w:t xml:space="preserve">empresa </w:t>
      </w:r>
      <w:r>
        <w:rPr>
          <w:rFonts w:ascii="Arial" w:hAnsi="Arial" w:cs="Arial"/>
          <w:sz w:val="20"/>
          <w:szCs w:val="20"/>
        </w:rPr>
        <w:t xml:space="preserve">responsável pela condução da seleção pública </w:t>
      </w:r>
      <w:r w:rsidR="00B05DD1" w:rsidRPr="00023C55">
        <w:rPr>
          <w:rFonts w:ascii="Arial" w:hAnsi="Arial" w:cs="Arial"/>
          <w:sz w:val="20"/>
          <w:szCs w:val="20"/>
        </w:rPr>
        <w:t>ocorreu por meio de</w:t>
      </w:r>
    </w:p>
    <w:p w:rsidR="00FA4117" w:rsidRDefault="00B05DD1" w:rsidP="00D347BB">
      <w:pPr>
        <w:autoSpaceDE w:val="0"/>
        <w:autoSpaceDN w:val="0"/>
        <w:adjustRightInd w:val="0"/>
        <w:spacing w:after="0"/>
        <w:jc w:val="both"/>
        <w:rPr>
          <w:rFonts w:ascii="Arial" w:hAnsi="Arial" w:cs="Arial"/>
          <w:sz w:val="20"/>
          <w:szCs w:val="20"/>
        </w:rPr>
      </w:pPr>
      <w:proofErr w:type="gramStart"/>
      <w:r w:rsidRPr="00023C55">
        <w:rPr>
          <w:rFonts w:ascii="Arial" w:hAnsi="Arial" w:cs="Arial"/>
          <w:sz w:val="20"/>
          <w:szCs w:val="20"/>
        </w:rPr>
        <w:t>procedimento</w:t>
      </w:r>
      <w:proofErr w:type="gramEnd"/>
      <w:r w:rsidRPr="00023C55">
        <w:rPr>
          <w:rFonts w:ascii="Arial" w:hAnsi="Arial" w:cs="Arial"/>
          <w:sz w:val="20"/>
          <w:szCs w:val="20"/>
        </w:rPr>
        <w:t xml:space="preserve"> de dispensa de licitação sem que o gestor tivesse se atentado para os</w:t>
      </w:r>
      <w:r w:rsidR="00AE5DC3">
        <w:rPr>
          <w:rFonts w:ascii="Arial" w:hAnsi="Arial" w:cs="Arial"/>
          <w:sz w:val="20"/>
          <w:szCs w:val="20"/>
        </w:rPr>
        <w:t xml:space="preserve"> </w:t>
      </w:r>
      <w:r w:rsidRPr="00023C55">
        <w:rPr>
          <w:rFonts w:ascii="Arial" w:hAnsi="Arial" w:cs="Arial"/>
          <w:sz w:val="20"/>
          <w:szCs w:val="20"/>
        </w:rPr>
        <w:t>princípios básicos que norteiam a administração pública</w:t>
      </w:r>
      <w:r w:rsidR="00AE5DC3">
        <w:rPr>
          <w:rFonts w:ascii="Arial" w:hAnsi="Arial" w:cs="Arial"/>
          <w:sz w:val="20"/>
          <w:szCs w:val="20"/>
        </w:rPr>
        <w:t xml:space="preserve">, deixando de atender </w:t>
      </w:r>
      <w:r w:rsidRPr="00023C55">
        <w:rPr>
          <w:rFonts w:ascii="Arial" w:hAnsi="Arial" w:cs="Arial"/>
          <w:sz w:val="20"/>
          <w:szCs w:val="20"/>
        </w:rPr>
        <w:t>a ditames formais da lei</w:t>
      </w:r>
      <w:r w:rsidR="00AE5DC3">
        <w:rPr>
          <w:rFonts w:ascii="Arial" w:hAnsi="Arial" w:cs="Arial"/>
          <w:sz w:val="20"/>
          <w:szCs w:val="20"/>
        </w:rPr>
        <w:t xml:space="preserve"> </w:t>
      </w:r>
      <w:r w:rsidRPr="00023C55">
        <w:rPr>
          <w:rFonts w:ascii="Arial" w:hAnsi="Arial" w:cs="Arial"/>
          <w:sz w:val="20"/>
          <w:szCs w:val="20"/>
        </w:rPr>
        <w:t>de licitações, em especial ao da publicidade.</w:t>
      </w:r>
      <w:r w:rsidR="00AE5DC3">
        <w:rPr>
          <w:rFonts w:ascii="Arial" w:hAnsi="Arial" w:cs="Arial"/>
          <w:sz w:val="20"/>
          <w:szCs w:val="20"/>
        </w:rPr>
        <w:t xml:space="preserve"> </w:t>
      </w:r>
      <w:r w:rsidRPr="00023C55">
        <w:rPr>
          <w:rFonts w:ascii="Arial" w:hAnsi="Arial" w:cs="Arial"/>
          <w:sz w:val="20"/>
          <w:szCs w:val="20"/>
        </w:rPr>
        <w:t xml:space="preserve">Contudo, em que pese </w:t>
      </w:r>
      <w:proofErr w:type="gramStart"/>
      <w:r w:rsidRPr="00023C55">
        <w:rPr>
          <w:rFonts w:ascii="Arial" w:hAnsi="Arial" w:cs="Arial"/>
          <w:sz w:val="20"/>
          <w:szCs w:val="20"/>
        </w:rPr>
        <w:t>a</w:t>
      </w:r>
      <w:proofErr w:type="gramEnd"/>
      <w:r w:rsidRPr="00023C55">
        <w:rPr>
          <w:rFonts w:ascii="Arial" w:hAnsi="Arial" w:cs="Arial"/>
          <w:sz w:val="20"/>
          <w:szCs w:val="20"/>
        </w:rPr>
        <w:t xml:space="preserve"> existência das referidas impropriedades, há</w:t>
      </w:r>
      <w:r w:rsidR="00AE5DC3">
        <w:rPr>
          <w:rFonts w:ascii="Arial" w:hAnsi="Arial" w:cs="Arial"/>
          <w:sz w:val="20"/>
          <w:szCs w:val="20"/>
        </w:rPr>
        <w:t xml:space="preserve"> </w:t>
      </w:r>
      <w:r w:rsidRPr="00023C55">
        <w:rPr>
          <w:rFonts w:ascii="Arial" w:hAnsi="Arial" w:cs="Arial"/>
          <w:sz w:val="20"/>
          <w:szCs w:val="20"/>
        </w:rPr>
        <w:t>que se destacar que não há ind</w:t>
      </w:r>
      <w:r w:rsidR="00BD6D7C">
        <w:rPr>
          <w:rFonts w:ascii="Arial" w:hAnsi="Arial" w:cs="Arial"/>
          <w:sz w:val="20"/>
          <w:szCs w:val="20"/>
        </w:rPr>
        <w:t>ícios de fraude no concurso de E</w:t>
      </w:r>
      <w:r w:rsidRPr="00023C55">
        <w:rPr>
          <w:rFonts w:ascii="Arial" w:hAnsi="Arial" w:cs="Arial"/>
          <w:sz w:val="20"/>
          <w:szCs w:val="20"/>
        </w:rPr>
        <w:t>dital nº 004/2007, que</w:t>
      </w:r>
      <w:r w:rsidR="00BD6D7C">
        <w:rPr>
          <w:rFonts w:ascii="Arial" w:hAnsi="Arial" w:cs="Arial"/>
          <w:sz w:val="20"/>
          <w:szCs w:val="20"/>
        </w:rPr>
        <w:t xml:space="preserve"> </w:t>
      </w:r>
      <w:r w:rsidRPr="00023C55">
        <w:rPr>
          <w:rFonts w:ascii="Arial" w:hAnsi="Arial" w:cs="Arial"/>
          <w:sz w:val="20"/>
          <w:szCs w:val="20"/>
        </w:rPr>
        <w:t>teve o registro de suas admissões aprovados por esta Corte de Contas, sem</w:t>
      </w:r>
      <w:r w:rsidR="00BD6D7C">
        <w:rPr>
          <w:rFonts w:ascii="Arial" w:hAnsi="Arial" w:cs="Arial"/>
          <w:sz w:val="20"/>
          <w:szCs w:val="20"/>
        </w:rPr>
        <w:t xml:space="preserve"> </w:t>
      </w:r>
      <w:r w:rsidRPr="00023C55">
        <w:rPr>
          <w:rFonts w:ascii="Arial" w:hAnsi="Arial" w:cs="Arial"/>
          <w:sz w:val="20"/>
          <w:szCs w:val="20"/>
        </w:rPr>
        <w:t>interposição de recursos.</w:t>
      </w:r>
      <w:r w:rsidR="00BD6D7C">
        <w:rPr>
          <w:rFonts w:ascii="Arial" w:hAnsi="Arial" w:cs="Arial"/>
          <w:sz w:val="20"/>
          <w:szCs w:val="20"/>
        </w:rPr>
        <w:t xml:space="preserve"> </w:t>
      </w:r>
    </w:p>
    <w:p w:rsidR="00FA4117" w:rsidRDefault="00FA4117" w:rsidP="00D347BB">
      <w:pPr>
        <w:autoSpaceDE w:val="0"/>
        <w:autoSpaceDN w:val="0"/>
        <w:adjustRightInd w:val="0"/>
        <w:spacing w:after="0"/>
        <w:jc w:val="both"/>
        <w:rPr>
          <w:rFonts w:ascii="Arial" w:hAnsi="Arial" w:cs="Arial"/>
          <w:sz w:val="20"/>
          <w:szCs w:val="20"/>
        </w:rPr>
      </w:pPr>
    </w:p>
    <w:p w:rsidR="00D03845" w:rsidRDefault="00B05DD1" w:rsidP="00D347BB">
      <w:pPr>
        <w:autoSpaceDE w:val="0"/>
        <w:autoSpaceDN w:val="0"/>
        <w:adjustRightInd w:val="0"/>
        <w:spacing w:after="0"/>
        <w:jc w:val="both"/>
        <w:rPr>
          <w:rFonts w:ascii="Arial" w:hAnsi="Arial" w:cs="Arial"/>
          <w:sz w:val="20"/>
          <w:szCs w:val="20"/>
        </w:rPr>
      </w:pPr>
      <w:r w:rsidRPr="00023C55">
        <w:rPr>
          <w:rFonts w:ascii="Arial" w:hAnsi="Arial" w:cs="Arial"/>
          <w:sz w:val="20"/>
          <w:szCs w:val="20"/>
        </w:rPr>
        <w:t>No mesmo diapasão, imperioso destacar o fato</w:t>
      </w:r>
      <w:r w:rsidR="00101813">
        <w:rPr>
          <w:rFonts w:ascii="Arial" w:hAnsi="Arial" w:cs="Arial"/>
          <w:sz w:val="20"/>
          <w:szCs w:val="20"/>
        </w:rPr>
        <w:t xml:space="preserve"> de que</w:t>
      </w:r>
      <w:r w:rsidRPr="00023C55">
        <w:rPr>
          <w:rFonts w:ascii="Arial" w:hAnsi="Arial" w:cs="Arial"/>
          <w:sz w:val="20"/>
          <w:szCs w:val="20"/>
        </w:rPr>
        <w:t xml:space="preserve"> até a presente</w:t>
      </w:r>
      <w:r w:rsidR="00BD6D7C">
        <w:rPr>
          <w:rFonts w:ascii="Arial" w:hAnsi="Arial" w:cs="Arial"/>
          <w:sz w:val="20"/>
          <w:szCs w:val="20"/>
        </w:rPr>
        <w:t xml:space="preserve"> </w:t>
      </w:r>
      <w:r w:rsidRPr="00023C55">
        <w:rPr>
          <w:rFonts w:ascii="Arial" w:hAnsi="Arial" w:cs="Arial"/>
          <w:sz w:val="20"/>
          <w:szCs w:val="20"/>
        </w:rPr>
        <w:t>data transcorreram cerca de 10 (dez) anos, sem que o certame fosse impugnado.</w:t>
      </w:r>
      <w:r w:rsidR="00BD6D7C">
        <w:rPr>
          <w:rFonts w:ascii="Arial" w:hAnsi="Arial" w:cs="Arial"/>
          <w:sz w:val="20"/>
          <w:szCs w:val="20"/>
        </w:rPr>
        <w:t xml:space="preserve"> </w:t>
      </w:r>
      <w:r w:rsidRPr="00023C55">
        <w:rPr>
          <w:rFonts w:ascii="Arial" w:hAnsi="Arial" w:cs="Arial"/>
          <w:sz w:val="20"/>
          <w:szCs w:val="20"/>
        </w:rPr>
        <w:t>Igualmente, a unidade técnica desta Corte destacou que a</w:t>
      </w:r>
      <w:r w:rsidR="00BD6D7C">
        <w:rPr>
          <w:rFonts w:ascii="Arial" w:hAnsi="Arial" w:cs="Arial"/>
          <w:sz w:val="20"/>
          <w:szCs w:val="20"/>
        </w:rPr>
        <w:t xml:space="preserve"> </w:t>
      </w:r>
      <w:r w:rsidRPr="00023C55">
        <w:rPr>
          <w:rFonts w:ascii="Arial" w:hAnsi="Arial" w:cs="Arial"/>
          <w:sz w:val="20"/>
          <w:szCs w:val="20"/>
        </w:rPr>
        <w:t>contratação da empresa deu-se</w:t>
      </w:r>
      <w:r w:rsidR="00BD6D7C">
        <w:rPr>
          <w:rFonts w:ascii="Arial" w:hAnsi="Arial" w:cs="Arial"/>
          <w:sz w:val="20"/>
          <w:szCs w:val="20"/>
        </w:rPr>
        <w:t xml:space="preserve"> </w:t>
      </w:r>
      <w:r w:rsidRPr="00023C55">
        <w:rPr>
          <w:rFonts w:ascii="Arial" w:hAnsi="Arial" w:cs="Arial"/>
          <w:sz w:val="20"/>
          <w:szCs w:val="20"/>
        </w:rPr>
        <w:t>por valor adequado ao mercado, não tendo sido detectado danos ao erário.</w:t>
      </w:r>
      <w:r w:rsidR="00BD6D7C">
        <w:rPr>
          <w:rFonts w:ascii="Arial" w:hAnsi="Arial" w:cs="Arial"/>
          <w:sz w:val="20"/>
          <w:szCs w:val="20"/>
        </w:rPr>
        <w:t xml:space="preserve"> </w:t>
      </w:r>
      <w:r w:rsidRPr="00023C55">
        <w:rPr>
          <w:rFonts w:ascii="Arial" w:hAnsi="Arial" w:cs="Arial"/>
          <w:sz w:val="20"/>
          <w:szCs w:val="20"/>
        </w:rPr>
        <w:t>Assim, considerando que o objeto da abertura da presente tomada</w:t>
      </w:r>
      <w:r w:rsidR="00BD6D7C">
        <w:rPr>
          <w:rFonts w:ascii="Arial" w:hAnsi="Arial" w:cs="Arial"/>
          <w:sz w:val="20"/>
          <w:szCs w:val="20"/>
        </w:rPr>
        <w:t xml:space="preserve"> </w:t>
      </w:r>
      <w:r w:rsidRPr="00023C55">
        <w:rPr>
          <w:rFonts w:ascii="Arial" w:hAnsi="Arial" w:cs="Arial"/>
          <w:sz w:val="20"/>
          <w:szCs w:val="20"/>
        </w:rPr>
        <w:t>era para averiguar eventual dano</w:t>
      </w:r>
      <w:r w:rsidR="00AE6F04">
        <w:rPr>
          <w:rFonts w:ascii="Arial" w:hAnsi="Arial" w:cs="Arial"/>
          <w:sz w:val="20"/>
          <w:szCs w:val="20"/>
        </w:rPr>
        <w:t>,</w:t>
      </w:r>
      <w:r w:rsidRPr="00023C55">
        <w:rPr>
          <w:rFonts w:ascii="Arial" w:hAnsi="Arial" w:cs="Arial"/>
          <w:sz w:val="20"/>
          <w:szCs w:val="20"/>
        </w:rPr>
        <w:t xml:space="preserve"> e que este de fato</w:t>
      </w:r>
      <w:r w:rsidR="00BD6D7C">
        <w:rPr>
          <w:rFonts w:ascii="Arial" w:hAnsi="Arial" w:cs="Arial"/>
          <w:sz w:val="20"/>
          <w:szCs w:val="20"/>
        </w:rPr>
        <w:t xml:space="preserve"> </w:t>
      </w:r>
      <w:r w:rsidRPr="00023C55">
        <w:rPr>
          <w:rFonts w:ascii="Arial" w:hAnsi="Arial" w:cs="Arial"/>
          <w:sz w:val="20"/>
          <w:szCs w:val="20"/>
        </w:rPr>
        <w:t>não ocorreu, restando atestado que os serviços foram, de fato, prestados, com fulcro</w:t>
      </w:r>
      <w:r w:rsidR="00BD6D7C">
        <w:rPr>
          <w:rFonts w:ascii="Arial" w:hAnsi="Arial" w:cs="Arial"/>
          <w:sz w:val="20"/>
          <w:szCs w:val="20"/>
        </w:rPr>
        <w:t xml:space="preserve"> </w:t>
      </w:r>
      <w:r w:rsidRPr="00023C55">
        <w:rPr>
          <w:rFonts w:ascii="Arial" w:hAnsi="Arial" w:cs="Arial"/>
          <w:sz w:val="20"/>
          <w:szCs w:val="20"/>
        </w:rPr>
        <w:t>nos princípios da razoabilidade, da proporcionalidade e da boa-fé, passível a</w:t>
      </w:r>
      <w:r w:rsidR="00BD6D7C">
        <w:rPr>
          <w:rFonts w:ascii="Arial" w:hAnsi="Arial" w:cs="Arial"/>
          <w:sz w:val="20"/>
          <w:szCs w:val="20"/>
        </w:rPr>
        <w:t xml:space="preserve"> </w:t>
      </w:r>
      <w:r w:rsidRPr="00023C55">
        <w:rPr>
          <w:rFonts w:ascii="Arial" w:hAnsi="Arial" w:cs="Arial"/>
          <w:sz w:val="20"/>
          <w:szCs w:val="20"/>
        </w:rPr>
        <w:t>conversão das impropriedades</w:t>
      </w:r>
      <w:r w:rsidR="00B800BA">
        <w:rPr>
          <w:rFonts w:ascii="Arial" w:hAnsi="Arial" w:cs="Arial"/>
          <w:sz w:val="20"/>
          <w:szCs w:val="20"/>
        </w:rPr>
        <w:t xml:space="preserve"> detectadas</w:t>
      </w:r>
      <w:r w:rsidRPr="00023C55">
        <w:rPr>
          <w:rFonts w:ascii="Arial" w:hAnsi="Arial" w:cs="Arial"/>
          <w:sz w:val="20"/>
          <w:szCs w:val="20"/>
        </w:rPr>
        <w:t xml:space="preserve"> em ressalvas.</w:t>
      </w:r>
    </w:p>
    <w:p w:rsidR="00BD6D7C" w:rsidRDefault="00BD6D7C" w:rsidP="00D347BB">
      <w:pPr>
        <w:autoSpaceDE w:val="0"/>
        <w:autoSpaceDN w:val="0"/>
        <w:adjustRightInd w:val="0"/>
        <w:spacing w:after="0"/>
        <w:jc w:val="both"/>
        <w:rPr>
          <w:rFonts w:ascii="Arial" w:hAnsi="Arial" w:cs="Arial"/>
          <w:sz w:val="20"/>
          <w:szCs w:val="20"/>
        </w:rPr>
      </w:pPr>
    </w:p>
    <w:p w:rsidR="00BD6D7C" w:rsidRPr="00023C55" w:rsidRDefault="00D617FD" w:rsidP="00D347B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129822/16 - </w:t>
      </w:r>
      <w:hyperlink r:id="rId9" w:history="1">
        <w:r w:rsidRPr="00321D47">
          <w:rPr>
            <w:rStyle w:val="Hyperlink"/>
            <w:rFonts w:ascii="Arial" w:hAnsi="Arial" w:cs="Arial"/>
            <w:sz w:val="20"/>
            <w:szCs w:val="20"/>
          </w:rPr>
          <w:t>Acórdão n° 388/17 - Primeira Câmara</w:t>
        </w:r>
      </w:hyperlink>
      <w:r>
        <w:rPr>
          <w:rFonts w:ascii="Arial" w:hAnsi="Arial" w:cs="Arial"/>
          <w:sz w:val="20"/>
          <w:szCs w:val="20"/>
        </w:rPr>
        <w:t xml:space="preserve"> - Rel. Conselheiro Nestor Batista. </w:t>
      </w:r>
    </w:p>
    <w:p w:rsidR="00D44F53" w:rsidRDefault="00D44F53" w:rsidP="00D347BB">
      <w:pPr>
        <w:spacing w:after="0"/>
        <w:jc w:val="both"/>
        <w:rPr>
          <w:rFonts w:ascii="Arial" w:hAnsi="Arial" w:cs="Arial"/>
          <w:sz w:val="20"/>
          <w:szCs w:val="20"/>
        </w:rPr>
      </w:pPr>
    </w:p>
    <w:p w:rsidR="005112C6" w:rsidRDefault="005112C6" w:rsidP="00D347BB">
      <w:pPr>
        <w:spacing w:after="0"/>
        <w:jc w:val="both"/>
        <w:rPr>
          <w:rFonts w:ascii="Arial" w:hAnsi="Arial" w:cs="Arial"/>
          <w:b/>
          <w:sz w:val="20"/>
          <w:szCs w:val="20"/>
        </w:rPr>
      </w:pPr>
      <w:r w:rsidRPr="005112C6">
        <w:rPr>
          <w:rFonts w:ascii="Arial" w:hAnsi="Arial" w:cs="Arial"/>
          <w:b/>
          <w:sz w:val="20"/>
          <w:szCs w:val="20"/>
        </w:rPr>
        <w:t xml:space="preserve">2. Tomada de Contas Extraordinária. Recebimento de subsídios a maior por Vereador. Determinação de Acórdão deste Tribunal para recolhimento dos valores recebidos indevidamente. Não comprovação do ressarcimento pelo responsável. </w:t>
      </w:r>
    </w:p>
    <w:p w:rsidR="00D347BB" w:rsidRPr="005112C6" w:rsidRDefault="00D347BB" w:rsidP="00D347BB">
      <w:pPr>
        <w:spacing w:after="0"/>
        <w:jc w:val="both"/>
        <w:rPr>
          <w:rFonts w:ascii="Arial" w:hAnsi="Arial" w:cs="Arial"/>
          <w:b/>
          <w:sz w:val="20"/>
          <w:szCs w:val="20"/>
        </w:rPr>
      </w:pPr>
    </w:p>
    <w:p w:rsidR="00036B49" w:rsidRDefault="00036B49" w:rsidP="00D347BB">
      <w:pPr>
        <w:spacing w:after="0"/>
        <w:jc w:val="both"/>
        <w:rPr>
          <w:rFonts w:ascii="Arial" w:hAnsi="Arial" w:cs="Arial"/>
          <w:sz w:val="20"/>
          <w:szCs w:val="20"/>
        </w:rPr>
      </w:pPr>
      <w:r w:rsidRPr="005112C6">
        <w:rPr>
          <w:rFonts w:ascii="Arial" w:hAnsi="Arial" w:cs="Arial"/>
          <w:sz w:val="20"/>
          <w:szCs w:val="20"/>
        </w:rPr>
        <w:t xml:space="preserve">Tomada de Contas Extraordinária instaurada em decorrência do Acórdão nº 777/12-1ª Câmara, frente a vereador da Câmara Municipal de Ibaiti, no exercício de 2004, por recebimento impróprio de subsídios a título de participação em sessão extraordinária. Não comprovação pelo então vereador, do ressarcimento dos subsídios, não obstante inúmeras diligências realizadas por este Tribunal para tal finalidade. Pela irregularidade das contas da Câmara Municipal e por determinação ao Prefeito para que no prazo de 15 dias providencie a execução de título executivo para ressarcimento dos valores. </w:t>
      </w:r>
    </w:p>
    <w:p w:rsidR="00D347BB" w:rsidRPr="005112C6" w:rsidRDefault="00D347BB" w:rsidP="00D347BB">
      <w:pPr>
        <w:spacing w:after="0"/>
        <w:jc w:val="both"/>
        <w:rPr>
          <w:rFonts w:ascii="Arial" w:hAnsi="Arial" w:cs="Arial"/>
          <w:sz w:val="20"/>
          <w:szCs w:val="20"/>
        </w:rPr>
      </w:pPr>
    </w:p>
    <w:p w:rsidR="00036B49" w:rsidRDefault="00036B49" w:rsidP="00D347BB">
      <w:pPr>
        <w:spacing w:after="0"/>
        <w:jc w:val="both"/>
        <w:rPr>
          <w:rFonts w:ascii="Arial" w:hAnsi="Arial" w:cs="Arial"/>
          <w:sz w:val="20"/>
          <w:szCs w:val="20"/>
        </w:rPr>
      </w:pPr>
      <w:r>
        <w:rPr>
          <w:rFonts w:ascii="Arial" w:hAnsi="Arial" w:cs="Arial"/>
          <w:sz w:val="20"/>
          <w:szCs w:val="20"/>
        </w:rPr>
        <w:t xml:space="preserve">Processo nº 29618/13 </w:t>
      </w:r>
      <w:r w:rsidR="00CA79FB">
        <w:rPr>
          <w:rFonts w:ascii="Arial" w:hAnsi="Arial" w:cs="Arial"/>
          <w:sz w:val="20"/>
          <w:szCs w:val="20"/>
        </w:rPr>
        <w:t>-</w:t>
      </w:r>
      <w:r>
        <w:rPr>
          <w:rFonts w:ascii="Arial" w:hAnsi="Arial" w:cs="Arial"/>
          <w:sz w:val="20"/>
          <w:szCs w:val="20"/>
        </w:rPr>
        <w:t xml:space="preserve"> </w:t>
      </w:r>
      <w:hyperlink r:id="rId10" w:history="1">
        <w:r w:rsidRPr="009A6471">
          <w:rPr>
            <w:rStyle w:val="Hyperlink"/>
            <w:rFonts w:ascii="Arial" w:hAnsi="Arial" w:cs="Arial"/>
            <w:sz w:val="20"/>
            <w:szCs w:val="20"/>
          </w:rPr>
          <w:t>Acórdão nº 639/17-</w:t>
        </w:r>
        <w:r w:rsidR="00714269">
          <w:rPr>
            <w:rStyle w:val="Hyperlink"/>
            <w:rFonts w:ascii="Arial" w:hAnsi="Arial" w:cs="Arial"/>
            <w:sz w:val="20"/>
            <w:szCs w:val="20"/>
          </w:rPr>
          <w:t xml:space="preserve"> Primeira Câmara </w:t>
        </w:r>
      </w:hyperlink>
      <w:r w:rsidR="00CA79FB">
        <w:rPr>
          <w:rFonts w:ascii="Arial" w:hAnsi="Arial" w:cs="Arial"/>
          <w:sz w:val="20"/>
          <w:szCs w:val="20"/>
        </w:rPr>
        <w:t>-</w:t>
      </w:r>
      <w:r>
        <w:rPr>
          <w:rFonts w:ascii="Arial" w:hAnsi="Arial" w:cs="Arial"/>
          <w:sz w:val="20"/>
          <w:szCs w:val="20"/>
        </w:rPr>
        <w:t xml:space="preserve"> Relator Auditor Sérgio Valadares da Fonseca. </w:t>
      </w:r>
    </w:p>
    <w:p w:rsidR="00FA4117" w:rsidRDefault="00FA4117" w:rsidP="00D347BB">
      <w:pPr>
        <w:spacing w:after="0"/>
        <w:jc w:val="both"/>
        <w:rPr>
          <w:rFonts w:ascii="Arial" w:hAnsi="Arial" w:cs="Arial"/>
          <w:sz w:val="20"/>
          <w:szCs w:val="20"/>
        </w:rPr>
      </w:pPr>
    </w:p>
    <w:p w:rsidR="00036B49" w:rsidRPr="00123D02" w:rsidRDefault="00036B49" w:rsidP="006375ED">
      <w:pPr>
        <w:spacing w:after="0"/>
        <w:jc w:val="both"/>
        <w:rPr>
          <w:rFonts w:ascii="Arial" w:hAnsi="Arial" w:cs="Arial"/>
          <w:sz w:val="20"/>
          <w:szCs w:val="20"/>
        </w:rPr>
      </w:pPr>
    </w:p>
    <w:p w:rsidR="00EC3842" w:rsidRPr="00722924" w:rsidRDefault="00EC3842" w:rsidP="00EC3842">
      <w:pPr>
        <w:shd w:val="pct10" w:color="auto" w:fill="auto"/>
        <w:jc w:val="center"/>
        <w:rPr>
          <w:rFonts w:ascii="Arial" w:hAnsi="Arial" w:cs="Arial"/>
          <w:b/>
        </w:rPr>
      </w:pPr>
      <w:r>
        <w:rPr>
          <w:rFonts w:ascii="Arial" w:hAnsi="Arial" w:cs="Arial"/>
          <w:b/>
        </w:rPr>
        <w:lastRenderedPageBreak/>
        <w:t>SEGUNDA</w:t>
      </w:r>
      <w:r w:rsidRPr="00722924">
        <w:rPr>
          <w:rFonts w:ascii="Arial" w:hAnsi="Arial" w:cs="Arial"/>
          <w:b/>
        </w:rPr>
        <w:t xml:space="preserve"> CÂMARA</w:t>
      </w:r>
    </w:p>
    <w:p w:rsidR="00DD34EA" w:rsidRDefault="00B86D4F" w:rsidP="002A4F92">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DD34EA">
        <w:rPr>
          <w:rFonts w:ascii="Arial" w:hAnsi="Arial" w:cs="Arial"/>
          <w:b/>
          <w:sz w:val="20"/>
          <w:szCs w:val="20"/>
        </w:rPr>
        <w:t xml:space="preserve">. </w:t>
      </w:r>
      <w:r w:rsidR="00DD34EA" w:rsidRPr="00967E33">
        <w:rPr>
          <w:rFonts w:ascii="Arial" w:hAnsi="Arial" w:cs="Arial"/>
          <w:b/>
          <w:sz w:val="20"/>
          <w:szCs w:val="20"/>
        </w:rPr>
        <w:t>Prestação de Contas de Transferência. Transferência Voluntária Municipal. Regulamento próprio. Concurso de projetos. Vigência do Convênio.</w:t>
      </w:r>
    </w:p>
    <w:p w:rsidR="00DD34EA" w:rsidRPr="00967E33" w:rsidRDefault="00DD34EA" w:rsidP="002A4F92">
      <w:pPr>
        <w:autoSpaceDE w:val="0"/>
        <w:autoSpaceDN w:val="0"/>
        <w:adjustRightInd w:val="0"/>
        <w:spacing w:after="0"/>
        <w:jc w:val="both"/>
        <w:rPr>
          <w:rFonts w:ascii="Arial" w:hAnsi="Arial" w:cs="Arial"/>
          <w:b/>
          <w:sz w:val="20"/>
          <w:szCs w:val="20"/>
        </w:rPr>
      </w:pPr>
    </w:p>
    <w:p w:rsidR="00DD34EA" w:rsidRDefault="00DD34EA" w:rsidP="002A4F92">
      <w:pPr>
        <w:autoSpaceDE w:val="0"/>
        <w:autoSpaceDN w:val="0"/>
        <w:adjustRightInd w:val="0"/>
        <w:spacing w:after="0"/>
        <w:jc w:val="both"/>
        <w:rPr>
          <w:rFonts w:ascii="Arial" w:hAnsi="Arial" w:cs="Arial"/>
          <w:sz w:val="20"/>
          <w:szCs w:val="20"/>
        </w:rPr>
      </w:pPr>
      <w:r>
        <w:rPr>
          <w:rFonts w:ascii="Arial" w:hAnsi="Arial" w:cs="Arial"/>
          <w:sz w:val="20"/>
          <w:szCs w:val="20"/>
        </w:rPr>
        <w:t xml:space="preserve">No âmbito das parcerias do </w:t>
      </w:r>
      <w:r>
        <w:rPr>
          <w:rFonts w:ascii="Arial" w:hAnsi="Arial" w:cs="Arial"/>
          <w:color w:val="000000"/>
          <w:sz w:val="20"/>
          <w:szCs w:val="20"/>
          <w:shd w:val="clear" w:color="auto" w:fill="FFFFFF"/>
        </w:rPr>
        <w:t>Poder Público com as entidades qualificadas como Organizações da Sociedade Civil de Interesse Público</w:t>
      </w:r>
      <w:r>
        <w:rPr>
          <w:rFonts w:ascii="Arial" w:hAnsi="Arial" w:cs="Arial"/>
          <w:sz w:val="20"/>
          <w:szCs w:val="20"/>
        </w:rPr>
        <w:t>, previstas na Lei nº 9.790/90, é imprescindível</w:t>
      </w:r>
      <w:r w:rsidRPr="002739BD">
        <w:rPr>
          <w:rFonts w:ascii="Arial" w:hAnsi="Arial" w:cs="Arial"/>
          <w:sz w:val="20"/>
          <w:szCs w:val="20"/>
        </w:rPr>
        <w:t xml:space="preserve"> indicação de regulamento próprio para a</w:t>
      </w:r>
      <w:r>
        <w:rPr>
          <w:rFonts w:ascii="Arial" w:hAnsi="Arial" w:cs="Arial"/>
          <w:sz w:val="20"/>
          <w:szCs w:val="20"/>
        </w:rPr>
        <w:t xml:space="preserve"> </w:t>
      </w:r>
      <w:r w:rsidRPr="002739BD">
        <w:rPr>
          <w:rFonts w:ascii="Arial" w:hAnsi="Arial" w:cs="Arial"/>
          <w:sz w:val="20"/>
          <w:szCs w:val="20"/>
        </w:rPr>
        <w:t>realização dos procedimentos de compras e contratações de serviços da OSCIP</w:t>
      </w:r>
      <w:r>
        <w:rPr>
          <w:rFonts w:ascii="Arial" w:hAnsi="Arial" w:cs="Arial"/>
          <w:sz w:val="20"/>
          <w:szCs w:val="20"/>
        </w:rPr>
        <w:t>, conforme artigo 14 da referida Lei. Além disso,</w:t>
      </w:r>
      <w:r w:rsidRPr="002739BD">
        <w:rPr>
          <w:rFonts w:ascii="Arial" w:hAnsi="Arial" w:cs="Arial"/>
          <w:sz w:val="20"/>
          <w:szCs w:val="20"/>
        </w:rPr>
        <w:t xml:space="preserve"> </w:t>
      </w:r>
      <w:r>
        <w:rPr>
          <w:rFonts w:ascii="Arial" w:hAnsi="Arial" w:cs="Arial"/>
          <w:sz w:val="20"/>
          <w:szCs w:val="20"/>
        </w:rPr>
        <w:t>“</w:t>
      </w:r>
      <w:r w:rsidRPr="00613BEC">
        <w:rPr>
          <w:rFonts w:ascii="Arial" w:hAnsi="Arial" w:cs="Arial"/>
          <w:i/>
          <w:sz w:val="20"/>
          <w:szCs w:val="20"/>
        </w:rPr>
        <w:t>a escolha da Organização da Sociedade Civil de Interesse Público, para a celebração do Termo de Parceria, deverá ser feita por meio de publicação de edital de concursos de projetos pelo órgão estatal parceiro para obtenção de bens e serviços e para a realização de atividades, eventos, consultoria, cooperação técnica e assessoria</w:t>
      </w:r>
      <w:r>
        <w:rPr>
          <w:rFonts w:ascii="Arial" w:hAnsi="Arial" w:cs="Arial"/>
          <w:sz w:val="20"/>
          <w:szCs w:val="20"/>
        </w:rPr>
        <w:t>”, conforme previsão do Decreto n° 3.100/99, artigo 23. Também, a realização de despesas no âmbito dessas parcerias deve se restringir ao período da vigência do convênio, sendo, desta forma, vedada despesa anterior à vigência do convênio.</w:t>
      </w:r>
    </w:p>
    <w:p w:rsidR="00DD34EA" w:rsidRDefault="00DD34EA" w:rsidP="002A4F92">
      <w:pPr>
        <w:autoSpaceDE w:val="0"/>
        <w:autoSpaceDN w:val="0"/>
        <w:adjustRightInd w:val="0"/>
        <w:spacing w:after="0"/>
        <w:jc w:val="both"/>
        <w:rPr>
          <w:rFonts w:ascii="Arial" w:hAnsi="Arial" w:cs="Arial"/>
          <w:sz w:val="20"/>
          <w:szCs w:val="20"/>
        </w:rPr>
      </w:pPr>
    </w:p>
    <w:p w:rsidR="00DD34EA" w:rsidRDefault="00DD34EA" w:rsidP="002A4F9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102575/13 - </w:t>
      </w:r>
      <w:hyperlink r:id="rId11" w:history="1">
        <w:r w:rsidRPr="006F5547">
          <w:rPr>
            <w:rStyle w:val="Hyperlink"/>
            <w:rFonts w:ascii="Arial" w:hAnsi="Arial" w:cs="Arial"/>
            <w:sz w:val="20"/>
            <w:szCs w:val="20"/>
          </w:rPr>
          <w:t>Acórdão n° 703/17 - Segunda Câmara</w:t>
        </w:r>
      </w:hyperlink>
      <w:r>
        <w:rPr>
          <w:rFonts w:ascii="Arial" w:hAnsi="Arial" w:cs="Arial"/>
          <w:sz w:val="20"/>
          <w:szCs w:val="20"/>
        </w:rPr>
        <w:t xml:space="preserve"> - Rel. Conselheiro </w:t>
      </w:r>
      <w:r w:rsidRPr="00894B1A">
        <w:rPr>
          <w:rFonts w:ascii="Arial" w:hAnsi="Arial" w:cs="Arial"/>
          <w:sz w:val="20"/>
          <w:szCs w:val="20"/>
        </w:rPr>
        <w:t>Ivens Zschoerper Linhares.</w:t>
      </w:r>
    </w:p>
    <w:p w:rsidR="00D03845" w:rsidRDefault="00D03845" w:rsidP="002A4F92">
      <w:pPr>
        <w:autoSpaceDE w:val="0"/>
        <w:autoSpaceDN w:val="0"/>
        <w:adjustRightInd w:val="0"/>
        <w:spacing w:after="0"/>
        <w:jc w:val="both"/>
        <w:rPr>
          <w:rFonts w:ascii="Arial" w:hAnsi="Arial" w:cs="Arial"/>
          <w:sz w:val="20"/>
          <w:szCs w:val="20"/>
        </w:rPr>
      </w:pPr>
    </w:p>
    <w:p w:rsidR="00942B52" w:rsidRPr="00942B52" w:rsidRDefault="00942B52" w:rsidP="002A4F92">
      <w:pPr>
        <w:spacing w:after="0"/>
        <w:jc w:val="both"/>
        <w:rPr>
          <w:rFonts w:ascii="Arial" w:hAnsi="Arial" w:cs="Arial"/>
          <w:b/>
          <w:sz w:val="20"/>
          <w:szCs w:val="20"/>
        </w:rPr>
      </w:pPr>
      <w:r w:rsidRPr="00942B52">
        <w:rPr>
          <w:rFonts w:ascii="Arial" w:hAnsi="Arial" w:cs="Arial"/>
          <w:b/>
          <w:sz w:val="20"/>
          <w:szCs w:val="20"/>
        </w:rPr>
        <w:t xml:space="preserve">4. Prestação de Contas do Consórcio Intermunicipal de Assistência Social de Santa Fé, exercício de 2012. Julgamento pela regularidade das contas com ressalva em razão do exercício do cargo de contador em desacordo com o Prejulgado 06 do TCE/PR e recomendação. </w:t>
      </w:r>
    </w:p>
    <w:p w:rsidR="009F26C7" w:rsidRDefault="009F26C7" w:rsidP="002A4F92">
      <w:pPr>
        <w:spacing w:after="0"/>
        <w:jc w:val="both"/>
        <w:rPr>
          <w:rFonts w:ascii="Arial" w:hAnsi="Arial" w:cs="Arial"/>
          <w:sz w:val="20"/>
          <w:szCs w:val="20"/>
        </w:rPr>
      </w:pPr>
    </w:p>
    <w:p w:rsidR="00942B52" w:rsidRDefault="00942B52" w:rsidP="002A4F92">
      <w:pPr>
        <w:spacing w:after="0"/>
        <w:jc w:val="both"/>
        <w:rPr>
          <w:rFonts w:ascii="Arial" w:hAnsi="Arial" w:cs="Arial"/>
          <w:sz w:val="20"/>
          <w:szCs w:val="20"/>
        </w:rPr>
      </w:pPr>
      <w:r w:rsidRPr="00942B52">
        <w:rPr>
          <w:rFonts w:ascii="Arial" w:hAnsi="Arial" w:cs="Arial"/>
          <w:sz w:val="20"/>
          <w:szCs w:val="20"/>
        </w:rPr>
        <w:t xml:space="preserve">As contas do Consórcio Intermunicipal de Assistência Social de Santa Fé foram submetidas a este Tribunal de Contas tendo-se vislumbrado que o exercício do cargo de Contador ocorreu em desacordo ao Prejulgado nº 06/TCE/PR, ficando </w:t>
      </w:r>
      <w:proofErr w:type="gramStart"/>
      <w:r w:rsidRPr="00942B52">
        <w:rPr>
          <w:rFonts w:ascii="Arial" w:hAnsi="Arial" w:cs="Arial"/>
          <w:sz w:val="20"/>
          <w:szCs w:val="20"/>
        </w:rPr>
        <w:t>caracterizado terceirização de serviços contábeis</w:t>
      </w:r>
      <w:proofErr w:type="gramEnd"/>
      <w:r w:rsidRPr="00942B52">
        <w:rPr>
          <w:rFonts w:ascii="Arial" w:hAnsi="Arial" w:cs="Arial"/>
          <w:sz w:val="20"/>
          <w:szCs w:val="20"/>
        </w:rPr>
        <w:t xml:space="preserve">. Embora a Unidade Técnica desta Casa, acompanhada pelo MPC tenha afirmado que o Prejulgado 06 possibilite de forma extraordinária e em caráter temporário a prestação de serviços de forma terceirizada, mediante procedimento licitatório, afirmou que a documentação apresentada não atende tais exigências. </w:t>
      </w:r>
    </w:p>
    <w:p w:rsidR="0041270B" w:rsidRDefault="0041270B" w:rsidP="002A4F92">
      <w:pPr>
        <w:spacing w:after="0"/>
        <w:jc w:val="both"/>
        <w:rPr>
          <w:rFonts w:ascii="Arial" w:hAnsi="Arial" w:cs="Arial"/>
          <w:sz w:val="20"/>
          <w:szCs w:val="20"/>
        </w:rPr>
      </w:pPr>
    </w:p>
    <w:p w:rsidR="00942B52" w:rsidRDefault="00942B52" w:rsidP="002A4F92">
      <w:pPr>
        <w:spacing w:after="0"/>
        <w:jc w:val="both"/>
        <w:rPr>
          <w:rFonts w:ascii="Arial" w:hAnsi="Arial" w:cs="Arial"/>
          <w:sz w:val="20"/>
          <w:szCs w:val="20"/>
        </w:rPr>
      </w:pPr>
      <w:r w:rsidRPr="00942B52">
        <w:rPr>
          <w:rFonts w:ascii="Arial" w:hAnsi="Arial" w:cs="Arial"/>
          <w:sz w:val="20"/>
          <w:szCs w:val="20"/>
        </w:rPr>
        <w:t>A decisão, de modo diverso, entendeu que em casos tais deve-se ter em mente a pouca estrutura administrativa de algumas entidades municipais, entre elas o Consórcio Intermunicipal de Assistência Social de Santa Fé, não comportando, em respeito ao princípio da economicidade, a contratação de profissional contábil para atender as suas atividades de maneira exclusiva. Cita como precedente neste sentido, o Acórdão nº 3987/16-</w:t>
      </w:r>
      <w:r w:rsidR="001C6896">
        <w:rPr>
          <w:rFonts w:ascii="Arial" w:hAnsi="Arial" w:cs="Arial"/>
          <w:sz w:val="20"/>
          <w:szCs w:val="20"/>
        </w:rPr>
        <w:t xml:space="preserve"> Primeira</w:t>
      </w:r>
      <w:proofErr w:type="gramStart"/>
      <w:r w:rsidR="001C6896">
        <w:rPr>
          <w:rFonts w:ascii="Arial" w:hAnsi="Arial" w:cs="Arial"/>
          <w:sz w:val="20"/>
          <w:szCs w:val="20"/>
        </w:rPr>
        <w:t xml:space="preserve"> </w:t>
      </w:r>
      <w:r w:rsidRPr="00942B52">
        <w:rPr>
          <w:rFonts w:ascii="Arial" w:hAnsi="Arial" w:cs="Arial"/>
          <w:sz w:val="20"/>
          <w:szCs w:val="20"/>
        </w:rPr>
        <w:t xml:space="preserve"> </w:t>
      </w:r>
      <w:proofErr w:type="gramEnd"/>
      <w:r w:rsidRPr="00942B52">
        <w:rPr>
          <w:rFonts w:ascii="Arial" w:hAnsi="Arial" w:cs="Arial"/>
          <w:sz w:val="20"/>
          <w:szCs w:val="20"/>
        </w:rPr>
        <w:t>Câmara (Processo nº 186329/13). Contudo, restou consignada recomendação ao gestor para que busque observar o Prejulgado 06 do TCE/PR, utilizando-se</w:t>
      </w:r>
      <w:r>
        <w:rPr>
          <w:rFonts w:ascii="Arial" w:hAnsi="Arial" w:cs="Arial"/>
          <w:sz w:val="20"/>
          <w:szCs w:val="20"/>
        </w:rPr>
        <w:t xml:space="preserve">, </w:t>
      </w:r>
      <w:r w:rsidRPr="00942B52">
        <w:rPr>
          <w:rFonts w:ascii="Arial" w:hAnsi="Arial" w:cs="Arial"/>
          <w:sz w:val="20"/>
          <w:szCs w:val="20"/>
        </w:rPr>
        <w:t>por exemplo, da estrutura contábil vinculada ao Poder Executivo do Município.</w:t>
      </w:r>
      <w:bookmarkStart w:id="0" w:name="_GoBack"/>
      <w:bookmarkEnd w:id="0"/>
    </w:p>
    <w:p w:rsidR="003420B6" w:rsidRDefault="003420B6" w:rsidP="002A4F92">
      <w:pPr>
        <w:spacing w:after="0"/>
        <w:jc w:val="both"/>
        <w:rPr>
          <w:rFonts w:ascii="Arial" w:hAnsi="Arial" w:cs="Arial"/>
          <w:sz w:val="20"/>
          <w:szCs w:val="20"/>
        </w:rPr>
      </w:pPr>
    </w:p>
    <w:p w:rsidR="00942B52" w:rsidRDefault="00942B52" w:rsidP="002A4F92">
      <w:pPr>
        <w:spacing w:after="0"/>
        <w:jc w:val="both"/>
        <w:rPr>
          <w:rFonts w:ascii="Arial" w:hAnsi="Arial" w:cs="Arial"/>
          <w:sz w:val="20"/>
          <w:szCs w:val="20"/>
        </w:rPr>
      </w:pPr>
      <w:r>
        <w:rPr>
          <w:rFonts w:ascii="Arial" w:hAnsi="Arial" w:cs="Arial"/>
          <w:sz w:val="20"/>
          <w:szCs w:val="20"/>
        </w:rPr>
        <w:t xml:space="preserve">Processo nº 148117/13 - </w:t>
      </w:r>
      <w:hyperlink r:id="rId12" w:history="1">
        <w:r w:rsidRPr="006343DB">
          <w:rPr>
            <w:rStyle w:val="Hyperlink"/>
            <w:rFonts w:ascii="Arial" w:hAnsi="Arial" w:cs="Arial"/>
            <w:sz w:val="20"/>
            <w:szCs w:val="20"/>
          </w:rPr>
          <w:t>Acórdão nº 4</w:t>
        </w:r>
        <w:r w:rsidRPr="006343DB">
          <w:rPr>
            <w:rStyle w:val="Hyperlink"/>
            <w:rFonts w:ascii="Arial" w:hAnsi="Arial" w:cs="Arial"/>
            <w:sz w:val="20"/>
            <w:szCs w:val="20"/>
          </w:rPr>
          <w:t>7</w:t>
        </w:r>
        <w:r w:rsidRPr="006343DB">
          <w:rPr>
            <w:rStyle w:val="Hyperlink"/>
            <w:rFonts w:ascii="Arial" w:hAnsi="Arial" w:cs="Arial"/>
            <w:sz w:val="20"/>
            <w:szCs w:val="20"/>
          </w:rPr>
          <w:t>1/17- Segunda Câmara</w:t>
        </w:r>
      </w:hyperlink>
      <w:r>
        <w:rPr>
          <w:rFonts w:ascii="Arial" w:hAnsi="Arial" w:cs="Arial"/>
          <w:sz w:val="20"/>
          <w:szCs w:val="20"/>
        </w:rPr>
        <w:t xml:space="preserve"> - Relator Cons.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3118B2" w:rsidRDefault="003118B2" w:rsidP="002A4F92">
      <w:pPr>
        <w:spacing w:after="0"/>
        <w:jc w:val="both"/>
        <w:rPr>
          <w:rFonts w:ascii="Arial" w:hAnsi="Arial" w:cs="Arial"/>
          <w:b/>
          <w:sz w:val="20"/>
          <w:szCs w:val="20"/>
        </w:rPr>
      </w:pPr>
    </w:p>
    <w:p w:rsidR="0041270B" w:rsidRPr="003118B2" w:rsidRDefault="0041270B" w:rsidP="002A4F92">
      <w:pPr>
        <w:spacing w:after="0"/>
        <w:jc w:val="both"/>
        <w:rPr>
          <w:rFonts w:ascii="Arial" w:hAnsi="Arial" w:cs="Arial"/>
          <w:b/>
          <w:sz w:val="20"/>
          <w:szCs w:val="20"/>
        </w:rPr>
      </w:pPr>
    </w:p>
    <w:p w:rsidR="003118B2" w:rsidRPr="003118B2" w:rsidRDefault="003118B2" w:rsidP="002A4F92">
      <w:pPr>
        <w:spacing w:after="0"/>
        <w:jc w:val="both"/>
        <w:rPr>
          <w:rFonts w:ascii="Arial" w:hAnsi="Arial" w:cs="Arial"/>
          <w:b/>
          <w:sz w:val="20"/>
          <w:szCs w:val="20"/>
        </w:rPr>
      </w:pPr>
      <w:r w:rsidRPr="003118B2">
        <w:rPr>
          <w:rFonts w:ascii="Arial" w:hAnsi="Arial" w:cs="Arial"/>
          <w:b/>
          <w:sz w:val="20"/>
          <w:szCs w:val="20"/>
        </w:rPr>
        <w:lastRenderedPageBreak/>
        <w:t xml:space="preserve">5. Prestação de Contas Anual. Exercício de 2014. Restrição sanada no curso da instrução. Súmula nº 08. Contas regulares com ressalva. </w:t>
      </w:r>
    </w:p>
    <w:p w:rsidR="0041270B" w:rsidRDefault="0041270B" w:rsidP="002A4F92">
      <w:pPr>
        <w:spacing w:after="0"/>
        <w:jc w:val="both"/>
        <w:rPr>
          <w:rFonts w:ascii="Arial" w:hAnsi="Arial" w:cs="Arial"/>
          <w:sz w:val="20"/>
          <w:szCs w:val="20"/>
        </w:rPr>
      </w:pPr>
    </w:p>
    <w:p w:rsidR="0041270B" w:rsidRDefault="003118B2" w:rsidP="002A4F92">
      <w:pPr>
        <w:spacing w:after="0"/>
        <w:jc w:val="both"/>
        <w:rPr>
          <w:rFonts w:ascii="Arial" w:hAnsi="Arial" w:cs="Arial"/>
          <w:sz w:val="20"/>
          <w:szCs w:val="20"/>
        </w:rPr>
      </w:pPr>
      <w:r w:rsidRPr="004666B6">
        <w:rPr>
          <w:rFonts w:ascii="Arial" w:hAnsi="Arial" w:cs="Arial"/>
          <w:sz w:val="20"/>
          <w:szCs w:val="20"/>
        </w:rPr>
        <w:t xml:space="preserve">Dos dados extraídos do Sistema de Informações Municipais </w:t>
      </w:r>
      <w:r>
        <w:rPr>
          <w:rFonts w:ascii="Arial" w:hAnsi="Arial" w:cs="Arial"/>
          <w:sz w:val="20"/>
          <w:szCs w:val="20"/>
        </w:rPr>
        <w:t>-</w:t>
      </w:r>
      <w:r w:rsidRPr="004666B6">
        <w:rPr>
          <w:rFonts w:ascii="Arial" w:hAnsi="Arial" w:cs="Arial"/>
          <w:sz w:val="20"/>
          <w:szCs w:val="20"/>
        </w:rPr>
        <w:t xml:space="preserve"> Acompanhamento Mensal (SIM-AM)</w:t>
      </w:r>
      <w:proofErr w:type="gramStart"/>
      <w:r w:rsidRPr="004666B6">
        <w:rPr>
          <w:rFonts w:ascii="Arial" w:hAnsi="Arial" w:cs="Arial"/>
          <w:sz w:val="20"/>
          <w:szCs w:val="20"/>
        </w:rPr>
        <w:t>, foi</w:t>
      </w:r>
      <w:proofErr w:type="gramEnd"/>
      <w:r w:rsidRPr="004666B6">
        <w:rPr>
          <w:rFonts w:ascii="Arial" w:hAnsi="Arial" w:cs="Arial"/>
          <w:sz w:val="20"/>
          <w:szCs w:val="20"/>
        </w:rPr>
        <w:t xml:space="preserve"> apontada inconsistência entre os valores repassados pelos Municípios e os registrados na receita do Consórcio. </w:t>
      </w:r>
    </w:p>
    <w:p w:rsidR="0041270B" w:rsidRDefault="0041270B" w:rsidP="002A4F92">
      <w:pPr>
        <w:spacing w:after="0"/>
        <w:jc w:val="both"/>
        <w:rPr>
          <w:rFonts w:ascii="Arial" w:hAnsi="Arial" w:cs="Arial"/>
          <w:sz w:val="20"/>
          <w:szCs w:val="20"/>
        </w:rPr>
      </w:pPr>
    </w:p>
    <w:p w:rsidR="003118B2" w:rsidRPr="004666B6" w:rsidRDefault="003118B2" w:rsidP="002A4F92">
      <w:pPr>
        <w:spacing w:after="0"/>
        <w:jc w:val="both"/>
        <w:rPr>
          <w:rFonts w:ascii="Arial" w:hAnsi="Arial" w:cs="Arial"/>
          <w:sz w:val="20"/>
          <w:szCs w:val="20"/>
        </w:rPr>
      </w:pPr>
      <w:r w:rsidRPr="004666B6">
        <w:rPr>
          <w:rFonts w:ascii="Arial" w:hAnsi="Arial" w:cs="Arial"/>
          <w:sz w:val="20"/>
          <w:szCs w:val="20"/>
        </w:rPr>
        <w:t xml:space="preserve">Com isso, abriu-se prazo para o representante legal da entidade apresentar justificativas, o que foi feito mediante a anexação de demonstrativos e guias da receita da entidade que sanaram a restrição apontada na primeira análise. Com fundamento na Súmula 08 desta Corte </w:t>
      </w:r>
      <w:r w:rsidRPr="005A3F2C">
        <w:rPr>
          <w:rFonts w:ascii="Arial" w:hAnsi="Arial" w:cs="Arial"/>
          <w:i/>
          <w:sz w:val="20"/>
          <w:szCs w:val="20"/>
        </w:rPr>
        <w:t xml:space="preserve">[“Observada </w:t>
      </w:r>
      <w:proofErr w:type="gramStart"/>
      <w:r w:rsidRPr="005A3F2C">
        <w:rPr>
          <w:rFonts w:ascii="Arial" w:hAnsi="Arial" w:cs="Arial"/>
          <w:i/>
          <w:sz w:val="20"/>
          <w:szCs w:val="20"/>
        </w:rPr>
        <w:t>a</w:t>
      </w:r>
      <w:proofErr w:type="gramEnd"/>
      <w:r w:rsidRPr="005A3F2C">
        <w:rPr>
          <w:rFonts w:ascii="Arial" w:hAnsi="Arial" w:cs="Arial"/>
          <w:i/>
          <w:sz w:val="20"/>
          <w:szCs w:val="20"/>
        </w:rPr>
        <w:t xml:space="preserve"> regularização de impropriedade sanável, as contas deverão ser julgas regulares com ressalva quando o saneamento houver ocorrido antes da decisão de primeiro grau” (...)</w:t>
      </w:r>
      <w:r w:rsidRPr="004666B6">
        <w:rPr>
          <w:rFonts w:ascii="Arial" w:hAnsi="Arial" w:cs="Arial"/>
          <w:sz w:val="20"/>
          <w:szCs w:val="20"/>
        </w:rPr>
        <w:t xml:space="preserve">], as contas foram julgadas regulares com ressalvas. </w:t>
      </w:r>
    </w:p>
    <w:p w:rsidR="003420B6" w:rsidRDefault="003420B6" w:rsidP="002A4F92">
      <w:pPr>
        <w:spacing w:after="0"/>
        <w:jc w:val="both"/>
        <w:rPr>
          <w:rFonts w:ascii="Arial" w:hAnsi="Arial" w:cs="Arial"/>
          <w:sz w:val="20"/>
          <w:szCs w:val="20"/>
        </w:rPr>
      </w:pPr>
    </w:p>
    <w:p w:rsidR="003118B2" w:rsidRDefault="003118B2" w:rsidP="002A4F92">
      <w:pPr>
        <w:spacing w:after="0"/>
        <w:jc w:val="both"/>
        <w:rPr>
          <w:rFonts w:ascii="Arial" w:hAnsi="Arial" w:cs="Arial"/>
          <w:sz w:val="20"/>
          <w:szCs w:val="20"/>
        </w:rPr>
      </w:pPr>
      <w:r>
        <w:rPr>
          <w:rFonts w:ascii="Arial" w:hAnsi="Arial" w:cs="Arial"/>
          <w:sz w:val="20"/>
          <w:szCs w:val="20"/>
        </w:rPr>
        <w:t xml:space="preserve">Processo nº 166880/15 </w:t>
      </w:r>
      <w:r w:rsidR="006432D8">
        <w:rPr>
          <w:rFonts w:ascii="Arial" w:hAnsi="Arial" w:cs="Arial"/>
          <w:sz w:val="20"/>
          <w:szCs w:val="20"/>
        </w:rPr>
        <w:t>-</w:t>
      </w:r>
      <w:r>
        <w:rPr>
          <w:rFonts w:ascii="Arial" w:hAnsi="Arial" w:cs="Arial"/>
          <w:sz w:val="20"/>
          <w:szCs w:val="20"/>
        </w:rPr>
        <w:t xml:space="preserve"> </w:t>
      </w:r>
      <w:hyperlink r:id="rId13" w:history="1">
        <w:r w:rsidRPr="009A6471">
          <w:rPr>
            <w:rStyle w:val="Hyperlink"/>
            <w:rFonts w:ascii="Arial" w:hAnsi="Arial" w:cs="Arial"/>
            <w:sz w:val="20"/>
            <w:szCs w:val="20"/>
          </w:rPr>
          <w:t>Acórdão nº 495/17-</w:t>
        </w:r>
        <w:r w:rsidR="006432D8">
          <w:rPr>
            <w:rStyle w:val="Hyperlink"/>
            <w:rFonts w:ascii="Arial" w:hAnsi="Arial" w:cs="Arial"/>
            <w:sz w:val="20"/>
            <w:szCs w:val="20"/>
          </w:rPr>
          <w:t xml:space="preserve"> Segunda </w:t>
        </w:r>
        <w:r w:rsidRPr="009A6471">
          <w:rPr>
            <w:rStyle w:val="Hyperlink"/>
            <w:rFonts w:ascii="Arial" w:hAnsi="Arial" w:cs="Arial"/>
            <w:sz w:val="20"/>
            <w:szCs w:val="20"/>
          </w:rPr>
          <w:t>Câmara</w:t>
        </w:r>
      </w:hyperlink>
      <w:r>
        <w:rPr>
          <w:rFonts w:ascii="Arial" w:hAnsi="Arial" w:cs="Arial"/>
          <w:sz w:val="20"/>
          <w:szCs w:val="20"/>
        </w:rPr>
        <w:t xml:space="preserve"> </w:t>
      </w:r>
      <w:r w:rsidR="006432D8">
        <w:rPr>
          <w:rFonts w:ascii="Arial" w:hAnsi="Arial" w:cs="Arial"/>
          <w:sz w:val="20"/>
          <w:szCs w:val="20"/>
        </w:rPr>
        <w:t>-</w:t>
      </w:r>
      <w:r>
        <w:rPr>
          <w:rFonts w:ascii="Arial" w:hAnsi="Arial" w:cs="Arial"/>
          <w:sz w:val="20"/>
          <w:szCs w:val="20"/>
        </w:rPr>
        <w:t xml:space="preserve"> Relator Cons. Ivan </w:t>
      </w:r>
      <w:proofErr w:type="spellStart"/>
      <w:r>
        <w:rPr>
          <w:rFonts w:ascii="Arial" w:hAnsi="Arial" w:cs="Arial"/>
          <w:sz w:val="20"/>
          <w:szCs w:val="20"/>
        </w:rPr>
        <w:t>Lelis</w:t>
      </w:r>
      <w:proofErr w:type="spellEnd"/>
      <w:r>
        <w:rPr>
          <w:rFonts w:ascii="Arial" w:hAnsi="Arial" w:cs="Arial"/>
          <w:sz w:val="20"/>
          <w:szCs w:val="20"/>
        </w:rPr>
        <w:t xml:space="preserve"> Bonilha</w:t>
      </w:r>
      <w:r w:rsidR="003420B6">
        <w:rPr>
          <w:rFonts w:ascii="Arial" w:hAnsi="Arial" w:cs="Arial"/>
          <w:sz w:val="20"/>
          <w:szCs w:val="20"/>
        </w:rPr>
        <w:t>.</w:t>
      </w:r>
    </w:p>
    <w:p w:rsidR="003420B6" w:rsidRDefault="003420B6" w:rsidP="002A4F92">
      <w:pPr>
        <w:spacing w:after="0"/>
        <w:jc w:val="both"/>
        <w:rPr>
          <w:rFonts w:ascii="Arial" w:hAnsi="Arial" w:cs="Arial"/>
          <w:sz w:val="20"/>
          <w:szCs w:val="20"/>
        </w:rPr>
      </w:pPr>
    </w:p>
    <w:p w:rsidR="003420B6" w:rsidRPr="003420B6" w:rsidRDefault="003420B6" w:rsidP="002A4F92">
      <w:pPr>
        <w:spacing w:after="0"/>
        <w:jc w:val="both"/>
        <w:rPr>
          <w:rFonts w:ascii="Arial" w:hAnsi="Arial" w:cs="Arial"/>
          <w:b/>
          <w:sz w:val="20"/>
          <w:szCs w:val="20"/>
        </w:rPr>
      </w:pPr>
      <w:r w:rsidRPr="003420B6">
        <w:rPr>
          <w:rFonts w:ascii="Arial" w:hAnsi="Arial" w:cs="Arial"/>
          <w:b/>
          <w:sz w:val="20"/>
          <w:szCs w:val="20"/>
        </w:rPr>
        <w:t>6. Prestação de Contas Municipal. Exercício financeiro de 2014. Poder Legislativo do Município de Santa Izabel do Oeste. Regularidade com ressalva.</w:t>
      </w:r>
    </w:p>
    <w:p w:rsidR="003420B6" w:rsidRDefault="003420B6" w:rsidP="002A4F92">
      <w:pPr>
        <w:spacing w:after="0"/>
        <w:jc w:val="both"/>
        <w:rPr>
          <w:rFonts w:ascii="Arial" w:hAnsi="Arial" w:cs="Arial"/>
          <w:sz w:val="20"/>
          <w:szCs w:val="20"/>
        </w:rPr>
      </w:pPr>
    </w:p>
    <w:p w:rsidR="0041270B" w:rsidRDefault="003420B6" w:rsidP="002A4F92">
      <w:pPr>
        <w:spacing w:after="0"/>
        <w:jc w:val="both"/>
        <w:rPr>
          <w:rFonts w:ascii="Arial" w:hAnsi="Arial" w:cs="Arial"/>
          <w:sz w:val="20"/>
          <w:szCs w:val="20"/>
        </w:rPr>
      </w:pPr>
      <w:r w:rsidRPr="003420B6">
        <w:rPr>
          <w:rFonts w:ascii="Arial" w:hAnsi="Arial" w:cs="Arial"/>
          <w:sz w:val="20"/>
          <w:szCs w:val="20"/>
        </w:rPr>
        <w:t xml:space="preserve">Na prestação de contas do Poder Legislativo de Santa Izabel do Oeste foi constatado o atraso na publicação de demonstrativos componentes do Relatório de Gestão Fiscal: Anexo I </w:t>
      </w:r>
      <w:r>
        <w:rPr>
          <w:rFonts w:ascii="Arial" w:hAnsi="Arial" w:cs="Arial"/>
          <w:sz w:val="20"/>
          <w:szCs w:val="20"/>
        </w:rPr>
        <w:t>-</w:t>
      </w:r>
      <w:r w:rsidRPr="003420B6">
        <w:rPr>
          <w:rFonts w:ascii="Arial" w:hAnsi="Arial" w:cs="Arial"/>
          <w:sz w:val="20"/>
          <w:szCs w:val="20"/>
        </w:rPr>
        <w:t xml:space="preserve"> Demonstrativo da Despesa com Pessoal do Poder Legislativo; Anexo V </w:t>
      </w:r>
      <w:r>
        <w:rPr>
          <w:rFonts w:ascii="Arial" w:hAnsi="Arial" w:cs="Arial"/>
          <w:sz w:val="20"/>
          <w:szCs w:val="20"/>
        </w:rPr>
        <w:t>-</w:t>
      </w:r>
      <w:r w:rsidRPr="003420B6">
        <w:rPr>
          <w:rFonts w:ascii="Arial" w:hAnsi="Arial" w:cs="Arial"/>
          <w:sz w:val="20"/>
          <w:szCs w:val="20"/>
        </w:rPr>
        <w:t xml:space="preserve"> Demonstrativo das Disponibilidades de Caixa do Poder Legislativo; Anexo VII </w:t>
      </w:r>
      <w:r>
        <w:rPr>
          <w:rFonts w:ascii="Arial" w:hAnsi="Arial" w:cs="Arial"/>
          <w:sz w:val="20"/>
          <w:szCs w:val="20"/>
        </w:rPr>
        <w:t>-</w:t>
      </w:r>
      <w:r w:rsidRPr="003420B6">
        <w:rPr>
          <w:rFonts w:ascii="Arial" w:hAnsi="Arial" w:cs="Arial"/>
          <w:sz w:val="20"/>
          <w:szCs w:val="20"/>
        </w:rPr>
        <w:t xml:space="preserve"> Demonstrativo Simplificado do R.G.F. do Poder Legislativo, o que ensejaria a aplicação da multa prevista no art. 5º, inciso I e § 1º da Lei nº 10.028/2000. </w:t>
      </w:r>
    </w:p>
    <w:p w:rsidR="0041270B" w:rsidRDefault="0041270B" w:rsidP="002A4F92">
      <w:pPr>
        <w:spacing w:after="0"/>
        <w:jc w:val="both"/>
        <w:rPr>
          <w:rFonts w:ascii="Arial" w:hAnsi="Arial" w:cs="Arial"/>
          <w:sz w:val="20"/>
          <w:szCs w:val="20"/>
        </w:rPr>
      </w:pPr>
    </w:p>
    <w:p w:rsidR="003420B6" w:rsidRDefault="003420B6" w:rsidP="002A4F92">
      <w:pPr>
        <w:spacing w:after="0"/>
        <w:jc w:val="both"/>
        <w:rPr>
          <w:rFonts w:ascii="Arial" w:hAnsi="Arial" w:cs="Arial"/>
          <w:sz w:val="20"/>
          <w:szCs w:val="20"/>
        </w:rPr>
      </w:pPr>
      <w:r w:rsidRPr="003420B6">
        <w:rPr>
          <w:rFonts w:ascii="Arial" w:hAnsi="Arial" w:cs="Arial"/>
          <w:sz w:val="20"/>
          <w:szCs w:val="20"/>
        </w:rPr>
        <w:t xml:space="preserve">Considerou-se que a multa em questão representa um </w:t>
      </w:r>
      <w:proofErr w:type="spellStart"/>
      <w:r w:rsidRPr="003420B6">
        <w:rPr>
          <w:rFonts w:ascii="Arial" w:hAnsi="Arial" w:cs="Arial"/>
          <w:sz w:val="20"/>
          <w:szCs w:val="20"/>
        </w:rPr>
        <w:t>apenamento</w:t>
      </w:r>
      <w:proofErr w:type="spellEnd"/>
      <w:r w:rsidRPr="003420B6">
        <w:rPr>
          <w:rFonts w:ascii="Arial" w:hAnsi="Arial" w:cs="Arial"/>
          <w:sz w:val="20"/>
          <w:szCs w:val="20"/>
        </w:rPr>
        <w:t xml:space="preserve"> expressivo ao agente público responsável, e com fundamento nos princípios da razoabilidade e da proporcionalidade, deixou-se de determinar a sua aplicação.  Pelos mesmos princípios, em oposição à jurisprudência predominante nesta Corte - que substitui a referida multa por aquela prevista no art. 87, IV, “g” da Lei Orgânica deste Tribunal -, uma vez que os anexos do Relatório de Gestão Fiscal foram publicados com apenas </w:t>
      </w:r>
      <w:proofErr w:type="gramStart"/>
      <w:r w:rsidRPr="003420B6">
        <w:rPr>
          <w:rFonts w:ascii="Arial" w:hAnsi="Arial" w:cs="Arial"/>
          <w:sz w:val="20"/>
          <w:szCs w:val="20"/>
        </w:rPr>
        <w:t>2</w:t>
      </w:r>
      <w:proofErr w:type="gramEnd"/>
      <w:r w:rsidRPr="003420B6">
        <w:rPr>
          <w:rFonts w:ascii="Arial" w:hAnsi="Arial" w:cs="Arial"/>
          <w:sz w:val="20"/>
          <w:szCs w:val="20"/>
        </w:rPr>
        <w:t xml:space="preserve"> (dois) e 4 (quatro) dias após o prazo legal. </w:t>
      </w:r>
    </w:p>
    <w:p w:rsidR="002A4F92" w:rsidRPr="003420B6" w:rsidRDefault="002A4F92" w:rsidP="002A4F92">
      <w:pPr>
        <w:spacing w:after="0"/>
        <w:jc w:val="both"/>
        <w:rPr>
          <w:rFonts w:ascii="Arial" w:hAnsi="Arial" w:cs="Arial"/>
          <w:sz w:val="20"/>
          <w:szCs w:val="20"/>
        </w:rPr>
      </w:pPr>
    </w:p>
    <w:p w:rsidR="003420B6" w:rsidRPr="00AC7B4D" w:rsidRDefault="003420B6" w:rsidP="002A4F92">
      <w:pPr>
        <w:spacing w:after="0"/>
        <w:jc w:val="both"/>
        <w:rPr>
          <w:rFonts w:ascii="Arial" w:hAnsi="Arial" w:cs="Arial"/>
          <w:sz w:val="20"/>
          <w:szCs w:val="20"/>
        </w:rPr>
      </w:pPr>
      <w:r>
        <w:rPr>
          <w:rFonts w:ascii="Arial" w:hAnsi="Arial" w:cs="Arial"/>
          <w:sz w:val="20"/>
          <w:szCs w:val="20"/>
        </w:rPr>
        <w:t xml:space="preserve">Processo nº 264262/15 - </w:t>
      </w:r>
      <w:hyperlink r:id="rId14" w:history="1">
        <w:r w:rsidRPr="009A6471">
          <w:rPr>
            <w:rStyle w:val="Hyperlink"/>
            <w:rFonts w:ascii="Arial" w:hAnsi="Arial" w:cs="Arial"/>
            <w:sz w:val="20"/>
            <w:szCs w:val="20"/>
          </w:rPr>
          <w:t>Acórdão nº 516/17-</w:t>
        </w:r>
        <w:r>
          <w:rPr>
            <w:rStyle w:val="Hyperlink"/>
            <w:rFonts w:ascii="Arial" w:hAnsi="Arial" w:cs="Arial"/>
            <w:sz w:val="20"/>
            <w:szCs w:val="20"/>
          </w:rPr>
          <w:t xml:space="preserve"> Segunda </w:t>
        </w:r>
        <w:r w:rsidRPr="009A6471">
          <w:rPr>
            <w:rStyle w:val="Hyperlink"/>
            <w:rFonts w:ascii="Arial" w:hAnsi="Arial" w:cs="Arial"/>
            <w:sz w:val="20"/>
            <w:szCs w:val="20"/>
          </w:rPr>
          <w:t>Câmara</w:t>
        </w:r>
      </w:hyperlink>
      <w:r>
        <w:rPr>
          <w:rFonts w:ascii="Arial" w:hAnsi="Arial" w:cs="Arial"/>
          <w:sz w:val="20"/>
          <w:szCs w:val="20"/>
        </w:rPr>
        <w:t xml:space="preserve"> - Relator Cons. Ivens Zschoerper Linhares. </w:t>
      </w:r>
    </w:p>
    <w:p w:rsidR="00942B52" w:rsidRPr="00123D02" w:rsidRDefault="00942B52" w:rsidP="00A90BD3">
      <w:pPr>
        <w:autoSpaceDE w:val="0"/>
        <w:autoSpaceDN w:val="0"/>
        <w:adjustRightInd w:val="0"/>
        <w:spacing w:after="0" w:line="240" w:lineRule="auto"/>
        <w:jc w:val="both"/>
        <w:rPr>
          <w:rFonts w:ascii="Arial" w:hAnsi="Arial" w:cs="Arial"/>
          <w:sz w:val="20"/>
          <w:szCs w:val="20"/>
        </w:rPr>
      </w:pPr>
    </w:p>
    <w:p w:rsidR="00AE4F42" w:rsidRPr="00722924" w:rsidRDefault="00AE4F42" w:rsidP="00AE4F42">
      <w:pPr>
        <w:shd w:val="pct10" w:color="auto" w:fill="auto"/>
        <w:jc w:val="center"/>
        <w:rPr>
          <w:rFonts w:ascii="Arial" w:hAnsi="Arial" w:cs="Arial"/>
          <w:b/>
        </w:rPr>
      </w:pPr>
      <w:r>
        <w:rPr>
          <w:rFonts w:ascii="Arial" w:hAnsi="Arial" w:cs="Arial"/>
          <w:b/>
        </w:rPr>
        <w:t>TRIBUNAL PLENO</w:t>
      </w:r>
    </w:p>
    <w:p w:rsidR="00045A92" w:rsidRDefault="0010715C" w:rsidP="001E6FE3">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045A92">
        <w:rPr>
          <w:rFonts w:ascii="Arial" w:hAnsi="Arial" w:cs="Arial"/>
          <w:b/>
          <w:sz w:val="20"/>
          <w:szCs w:val="20"/>
        </w:rPr>
        <w:t xml:space="preserve">. </w:t>
      </w:r>
      <w:r w:rsidR="00045A92" w:rsidRPr="00F22498">
        <w:rPr>
          <w:rFonts w:ascii="Arial" w:hAnsi="Arial" w:cs="Arial"/>
          <w:b/>
          <w:sz w:val="20"/>
          <w:szCs w:val="20"/>
        </w:rPr>
        <w:t>Recurso de Revista. Servidor Público. Proibição. Empresa. Contrato com a Administração</w:t>
      </w:r>
      <w:r w:rsidR="00045A92">
        <w:rPr>
          <w:rFonts w:ascii="Arial" w:hAnsi="Arial" w:cs="Arial"/>
          <w:b/>
          <w:sz w:val="20"/>
          <w:szCs w:val="20"/>
        </w:rPr>
        <w:t xml:space="preserve"> Pública</w:t>
      </w:r>
      <w:r w:rsidR="00045A92" w:rsidRPr="00F22498">
        <w:rPr>
          <w:rFonts w:ascii="Arial" w:hAnsi="Arial" w:cs="Arial"/>
          <w:b/>
          <w:sz w:val="20"/>
          <w:szCs w:val="20"/>
        </w:rPr>
        <w:t>. Responsabilidade.</w:t>
      </w:r>
    </w:p>
    <w:p w:rsidR="00F01D32" w:rsidRPr="00F22498" w:rsidRDefault="00F01D32" w:rsidP="001E6FE3">
      <w:pPr>
        <w:autoSpaceDE w:val="0"/>
        <w:autoSpaceDN w:val="0"/>
        <w:adjustRightInd w:val="0"/>
        <w:spacing w:after="0"/>
        <w:jc w:val="both"/>
        <w:rPr>
          <w:rFonts w:ascii="Arial" w:hAnsi="Arial" w:cs="Arial"/>
          <w:b/>
          <w:sz w:val="20"/>
          <w:szCs w:val="20"/>
        </w:rPr>
      </w:pPr>
    </w:p>
    <w:p w:rsidR="00045A92" w:rsidRDefault="00045A92" w:rsidP="001E6FE3">
      <w:pPr>
        <w:autoSpaceDE w:val="0"/>
        <w:autoSpaceDN w:val="0"/>
        <w:adjustRightInd w:val="0"/>
        <w:spacing w:after="0"/>
        <w:jc w:val="both"/>
        <w:rPr>
          <w:rFonts w:ascii="Arial" w:hAnsi="Arial" w:cs="Arial"/>
          <w:sz w:val="20"/>
          <w:szCs w:val="20"/>
        </w:rPr>
      </w:pPr>
      <w:r w:rsidRPr="00DC54D1">
        <w:rPr>
          <w:rFonts w:ascii="Arial" w:hAnsi="Arial" w:cs="Arial"/>
          <w:sz w:val="20"/>
          <w:szCs w:val="20"/>
        </w:rPr>
        <w:t xml:space="preserve">Nenhum servidor ou seu cônjuge, companheiro ou parente em linha reta, colateral ou por afinidade, até o terceiro grau, poderá ser diretor, proprietário, controlador ou integrar conselho de empresa fornecedora ou que realize qualquer modalidade de contrato com o Município, </w:t>
      </w:r>
      <w:proofErr w:type="gramStart"/>
      <w:r w:rsidRPr="00DC54D1">
        <w:rPr>
          <w:rFonts w:ascii="Arial" w:hAnsi="Arial" w:cs="Arial"/>
          <w:sz w:val="20"/>
          <w:szCs w:val="20"/>
        </w:rPr>
        <w:t>sob pena</w:t>
      </w:r>
      <w:proofErr w:type="gramEnd"/>
      <w:r w:rsidRPr="00DC54D1">
        <w:rPr>
          <w:rFonts w:ascii="Arial" w:hAnsi="Arial" w:cs="Arial"/>
          <w:sz w:val="20"/>
          <w:szCs w:val="20"/>
        </w:rPr>
        <w:t xml:space="preserve"> de demissão</w:t>
      </w:r>
      <w:r w:rsidRPr="000C7806">
        <w:rPr>
          <w:rFonts w:ascii="Arial" w:hAnsi="Arial" w:cs="Arial"/>
          <w:sz w:val="20"/>
          <w:szCs w:val="20"/>
        </w:rPr>
        <w:t xml:space="preserve">, </w:t>
      </w:r>
      <w:r>
        <w:rPr>
          <w:rFonts w:ascii="Arial" w:hAnsi="Arial" w:cs="Arial"/>
          <w:sz w:val="20"/>
          <w:szCs w:val="20"/>
        </w:rPr>
        <w:t xml:space="preserve">conforme </w:t>
      </w:r>
      <w:r w:rsidRPr="000C7806">
        <w:rPr>
          <w:rFonts w:ascii="Arial" w:hAnsi="Arial" w:cs="Arial"/>
          <w:sz w:val="20"/>
          <w:szCs w:val="20"/>
        </w:rPr>
        <w:t>artigo 98</w:t>
      </w:r>
      <w:r>
        <w:rPr>
          <w:rFonts w:ascii="Arial" w:hAnsi="Arial" w:cs="Arial"/>
          <w:sz w:val="20"/>
          <w:szCs w:val="20"/>
        </w:rPr>
        <w:t xml:space="preserve"> </w:t>
      </w:r>
      <w:r w:rsidRPr="000C7806">
        <w:rPr>
          <w:rFonts w:ascii="Arial" w:hAnsi="Arial" w:cs="Arial"/>
          <w:sz w:val="20"/>
          <w:szCs w:val="20"/>
        </w:rPr>
        <w:t>da Lei Orgânica do Município de Curitiba</w:t>
      </w:r>
      <w:r>
        <w:rPr>
          <w:rFonts w:ascii="Arial" w:hAnsi="Arial" w:cs="Arial"/>
          <w:sz w:val="20"/>
          <w:szCs w:val="20"/>
        </w:rPr>
        <w:t>.</w:t>
      </w:r>
      <w:r w:rsidRPr="000C7806">
        <w:rPr>
          <w:rFonts w:ascii="Arial" w:hAnsi="Arial" w:cs="Arial"/>
          <w:sz w:val="20"/>
          <w:szCs w:val="20"/>
        </w:rPr>
        <w:t xml:space="preserve"> Assim</w:t>
      </w:r>
      <w:r>
        <w:rPr>
          <w:rFonts w:ascii="Arial" w:hAnsi="Arial" w:cs="Arial"/>
          <w:sz w:val="20"/>
          <w:szCs w:val="20"/>
        </w:rPr>
        <w:t>,</w:t>
      </w:r>
      <w:r w:rsidRPr="000C7806">
        <w:rPr>
          <w:rFonts w:ascii="Arial" w:hAnsi="Arial" w:cs="Arial"/>
          <w:sz w:val="20"/>
          <w:szCs w:val="20"/>
        </w:rPr>
        <w:t xml:space="preserve"> deve </w:t>
      </w:r>
      <w:r w:rsidRPr="000C7806">
        <w:rPr>
          <w:rFonts w:ascii="Arial" w:hAnsi="Arial" w:cs="Arial"/>
          <w:sz w:val="20"/>
          <w:szCs w:val="20"/>
        </w:rPr>
        <w:lastRenderedPageBreak/>
        <w:t xml:space="preserve">ser responsabilizado servidor que ocupa cargo em comissão no âmbito da administração pública e possui empresa subcontratada </w:t>
      </w:r>
      <w:r>
        <w:rPr>
          <w:rFonts w:ascii="Arial" w:hAnsi="Arial" w:cs="Arial"/>
          <w:sz w:val="20"/>
          <w:szCs w:val="20"/>
        </w:rPr>
        <w:t xml:space="preserve">pelo </w:t>
      </w:r>
      <w:r w:rsidRPr="000C7806">
        <w:rPr>
          <w:rFonts w:ascii="Arial" w:hAnsi="Arial" w:cs="Arial"/>
          <w:sz w:val="20"/>
          <w:szCs w:val="20"/>
        </w:rPr>
        <w:t>poder público Municipal</w:t>
      </w:r>
      <w:r>
        <w:rPr>
          <w:rFonts w:ascii="Arial" w:hAnsi="Arial" w:cs="Arial"/>
          <w:sz w:val="20"/>
          <w:szCs w:val="20"/>
        </w:rPr>
        <w:t>.</w:t>
      </w:r>
    </w:p>
    <w:p w:rsidR="00F01D32" w:rsidRDefault="00F01D32" w:rsidP="001E6FE3">
      <w:pPr>
        <w:autoSpaceDE w:val="0"/>
        <w:autoSpaceDN w:val="0"/>
        <w:adjustRightInd w:val="0"/>
        <w:spacing w:after="0"/>
        <w:jc w:val="both"/>
        <w:rPr>
          <w:rFonts w:ascii="Arial" w:hAnsi="Arial" w:cs="Arial"/>
          <w:sz w:val="20"/>
          <w:szCs w:val="20"/>
        </w:rPr>
      </w:pPr>
    </w:p>
    <w:p w:rsidR="00045A92" w:rsidRDefault="00045A92" w:rsidP="001E6FE3">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188420/16 - </w:t>
      </w:r>
      <w:hyperlink r:id="rId15" w:history="1">
        <w:r w:rsidRPr="00E148AF">
          <w:rPr>
            <w:rStyle w:val="Hyperlink"/>
            <w:rFonts w:ascii="Arial" w:hAnsi="Arial" w:cs="Arial"/>
            <w:sz w:val="20"/>
            <w:szCs w:val="20"/>
          </w:rPr>
          <w:t xml:space="preserve">Acórdão n° 556/17 </w:t>
        </w:r>
        <w:r w:rsidR="00942B52">
          <w:rPr>
            <w:rStyle w:val="Hyperlink"/>
            <w:rFonts w:ascii="Arial" w:hAnsi="Arial" w:cs="Arial"/>
            <w:sz w:val="20"/>
            <w:szCs w:val="20"/>
          </w:rPr>
          <w:t>-</w:t>
        </w:r>
        <w:r w:rsidRPr="00E148AF">
          <w:rPr>
            <w:rStyle w:val="Hyperlink"/>
            <w:rFonts w:ascii="Arial" w:hAnsi="Arial" w:cs="Arial"/>
            <w:sz w:val="20"/>
            <w:szCs w:val="20"/>
          </w:rPr>
          <w:t xml:space="preserve"> Tribunal Pleno</w:t>
        </w:r>
      </w:hyperlink>
      <w:r>
        <w:rPr>
          <w:rFonts w:ascii="Arial" w:hAnsi="Arial" w:cs="Arial"/>
          <w:sz w:val="20"/>
          <w:szCs w:val="20"/>
        </w:rPr>
        <w:t xml:space="preserve"> - Rel. Conselheiro </w:t>
      </w:r>
      <w:proofErr w:type="spellStart"/>
      <w:r w:rsidRPr="001A0488">
        <w:rPr>
          <w:rFonts w:ascii="Arial" w:hAnsi="Arial" w:cs="Arial"/>
          <w:sz w:val="20"/>
          <w:szCs w:val="20"/>
        </w:rPr>
        <w:t>Artagão</w:t>
      </w:r>
      <w:proofErr w:type="spellEnd"/>
      <w:r w:rsidRPr="001A0488">
        <w:rPr>
          <w:rFonts w:ascii="Arial" w:hAnsi="Arial" w:cs="Arial"/>
          <w:sz w:val="20"/>
          <w:szCs w:val="20"/>
        </w:rPr>
        <w:t xml:space="preserve"> </w:t>
      </w:r>
      <w:r>
        <w:rPr>
          <w:rFonts w:ascii="Arial" w:hAnsi="Arial" w:cs="Arial"/>
          <w:sz w:val="20"/>
          <w:szCs w:val="20"/>
        </w:rPr>
        <w:t>d</w:t>
      </w:r>
      <w:r w:rsidRPr="001A0488">
        <w:rPr>
          <w:rFonts w:ascii="Arial" w:hAnsi="Arial" w:cs="Arial"/>
          <w:sz w:val="20"/>
          <w:szCs w:val="20"/>
        </w:rPr>
        <w:t>e Mattos Leão</w:t>
      </w:r>
      <w:r w:rsidRPr="00894B1A">
        <w:rPr>
          <w:rFonts w:ascii="Arial" w:hAnsi="Arial" w:cs="Arial"/>
          <w:sz w:val="20"/>
          <w:szCs w:val="20"/>
        </w:rPr>
        <w:t>.</w:t>
      </w:r>
    </w:p>
    <w:p w:rsidR="00045A92" w:rsidRPr="006D2D85" w:rsidRDefault="00045A92" w:rsidP="001E6FE3">
      <w:pPr>
        <w:autoSpaceDE w:val="0"/>
        <w:autoSpaceDN w:val="0"/>
        <w:adjustRightInd w:val="0"/>
        <w:spacing w:after="0"/>
        <w:jc w:val="both"/>
        <w:rPr>
          <w:rFonts w:ascii="Arial" w:hAnsi="Arial" w:cs="Arial"/>
          <w:sz w:val="20"/>
          <w:szCs w:val="20"/>
        </w:rPr>
      </w:pPr>
    </w:p>
    <w:p w:rsidR="00045A92" w:rsidRDefault="0010715C" w:rsidP="001E6FE3">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045A92">
        <w:rPr>
          <w:rFonts w:ascii="Arial" w:hAnsi="Arial" w:cs="Arial"/>
          <w:b/>
          <w:sz w:val="20"/>
          <w:szCs w:val="20"/>
        </w:rPr>
        <w:t xml:space="preserve">. </w:t>
      </w:r>
      <w:r w:rsidR="00045A92" w:rsidRPr="00F266DB">
        <w:rPr>
          <w:rFonts w:ascii="Arial" w:hAnsi="Arial" w:cs="Arial"/>
          <w:b/>
          <w:sz w:val="20"/>
          <w:szCs w:val="20"/>
        </w:rPr>
        <w:t xml:space="preserve">Embargos </w:t>
      </w:r>
      <w:r w:rsidR="00045A92">
        <w:rPr>
          <w:rFonts w:ascii="Arial" w:hAnsi="Arial" w:cs="Arial"/>
          <w:b/>
          <w:sz w:val="20"/>
          <w:szCs w:val="20"/>
        </w:rPr>
        <w:t>d</w:t>
      </w:r>
      <w:r w:rsidR="00045A92" w:rsidRPr="00F266DB">
        <w:rPr>
          <w:rFonts w:ascii="Arial" w:hAnsi="Arial" w:cs="Arial"/>
          <w:b/>
          <w:sz w:val="20"/>
          <w:szCs w:val="20"/>
        </w:rPr>
        <w:t>e Declaração. Defensoria Publica. Autonomia. Controle Externo. Deliberações. Reestruturação de carreira.</w:t>
      </w:r>
    </w:p>
    <w:p w:rsidR="00F01D32" w:rsidRPr="00F266DB" w:rsidRDefault="00F01D32" w:rsidP="001E6FE3">
      <w:pPr>
        <w:autoSpaceDE w:val="0"/>
        <w:autoSpaceDN w:val="0"/>
        <w:adjustRightInd w:val="0"/>
        <w:spacing w:after="0"/>
        <w:jc w:val="both"/>
        <w:rPr>
          <w:rFonts w:ascii="Arial" w:hAnsi="Arial" w:cs="Arial"/>
          <w:b/>
          <w:sz w:val="20"/>
          <w:szCs w:val="20"/>
        </w:rPr>
      </w:pPr>
    </w:p>
    <w:p w:rsidR="005A0B71" w:rsidRDefault="00045A92" w:rsidP="001E6FE3">
      <w:pPr>
        <w:autoSpaceDE w:val="0"/>
        <w:autoSpaceDN w:val="0"/>
        <w:adjustRightInd w:val="0"/>
        <w:spacing w:after="0"/>
        <w:jc w:val="both"/>
        <w:rPr>
          <w:rFonts w:ascii="Arial" w:hAnsi="Arial" w:cs="Arial"/>
          <w:sz w:val="20"/>
          <w:szCs w:val="20"/>
        </w:rPr>
      </w:pPr>
      <w:r w:rsidRPr="00A91F55">
        <w:rPr>
          <w:rFonts w:ascii="Arial" w:hAnsi="Arial" w:cs="Arial"/>
          <w:sz w:val="20"/>
          <w:szCs w:val="20"/>
        </w:rPr>
        <w:t xml:space="preserve">A autonomia funcional, administrativa e de iniciativa de proposta orçamentária da Defensoria Pública, prevista na Constituição Federal, não afasta a atuação dos órgãos de controle externo no exercício de suas funções constitucionais. A autonomia permite à Defensoria Pública assegurar seu aparato organizacional como instituição livre de subordinação ao Executivo e demais Poderes locais, além de outros aspectos correlatos já assegurados pelo STF na análise cautelar das Ações Diretas de Inconstitucionalidade. </w:t>
      </w:r>
    </w:p>
    <w:p w:rsidR="005A0B71" w:rsidRDefault="005A0B71" w:rsidP="001E6FE3">
      <w:pPr>
        <w:autoSpaceDE w:val="0"/>
        <w:autoSpaceDN w:val="0"/>
        <w:adjustRightInd w:val="0"/>
        <w:spacing w:after="0"/>
        <w:jc w:val="both"/>
        <w:rPr>
          <w:rFonts w:ascii="Arial" w:hAnsi="Arial" w:cs="Arial"/>
          <w:sz w:val="20"/>
          <w:szCs w:val="20"/>
        </w:rPr>
      </w:pPr>
    </w:p>
    <w:p w:rsidR="00045A92" w:rsidRDefault="00045A92" w:rsidP="001E6FE3">
      <w:pPr>
        <w:autoSpaceDE w:val="0"/>
        <w:autoSpaceDN w:val="0"/>
        <w:adjustRightInd w:val="0"/>
        <w:spacing w:after="0"/>
        <w:jc w:val="both"/>
        <w:rPr>
          <w:rFonts w:ascii="Arial" w:hAnsi="Arial" w:cs="Arial"/>
          <w:sz w:val="20"/>
          <w:szCs w:val="20"/>
        </w:rPr>
      </w:pPr>
      <w:r w:rsidRPr="00A91F55">
        <w:rPr>
          <w:rFonts w:ascii="Arial" w:hAnsi="Arial" w:cs="Arial"/>
          <w:sz w:val="20"/>
          <w:szCs w:val="20"/>
        </w:rPr>
        <w:t xml:space="preserve">Entretanto, assim como qualquer ato administrativo, os atos discricionários, alçado a esta categoria pela defesa com base na autonomia da Instituição, devem ser praticados nos limites definidos em lei, observados o interesse público, os princípios gerais de direito e as normas vinculantes. Assim, a análise da estruturação dos atos administrativos então emitidos (conteúdo, forma, pressupostos de existência e de validade) não invade em a autonomia funcional, administrativa e de iniciativa de proposta orçamentária da Defensoria. </w:t>
      </w:r>
      <w:r>
        <w:rPr>
          <w:rFonts w:ascii="Arial" w:hAnsi="Arial" w:cs="Arial"/>
          <w:sz w:val="20"/>
          <w:szCs w:val="20"/>
        </w:rPr>
        <w:t xml:space="preserve">Desta forma, é atribuição do Tribunal de Contas </w:t>
      </w:r>
      <w:proofErr w:type="gramStart"/>
      <w:r w:rsidR="00F97189">
        <w:rPr>
          <w:rFonts w:ascii="Arial" w:hAnsi="Arial" w:cs="Arial"/>
          <w:sz w:val="20"/>
          <w:szCs w:val="20"/>
        </w:rPr>
        <w:t>a</w:t>
      </w:r>
      <w:proofErr w:type="gramEnd"/>
      <w:r>
        <w:rPr>
          <w:rFonts w:ascii="Arial" w:hAnsi="Arial" w:cs="Arial"/>
          <w:sz w:val="20"/>
          <w:szCs w:val="20"/>
        </w:rPr>
        <w:t xml:space="preserve"> análise de legalidade de </w:t>
      </w:r>
      <w:r w:rsidRPr="00A91F55">
        <w:rPr>
          <w:rFonts w:ascii="Arial" w:hAnsi="Arial" w:cs="Arial"/>
          <w:sz w:val="20"/>
          <w:szCs w:val="20"/>
        </w:rPr>
        <w:t>Deliberações que</w:t>
      </w:r>
      <w:r>
        <w:rPr>
          <w:rFonts w:ascii="Arial" w:hAnsi="Arial" w:cs="Arial"/>
          <w:sz w:val="20"/>
          <w:szCs w:val="20"/>
        </w:rPr>
        <w:t xml:space="preserve"> </w:t>
      </w:r>
      <w:r w:rsidRPr="00A91F55">
        <w:rPr>
          <w:rFonts w:ascii="Arial" w:hAnsi="Arial" w:cs="Arial"/>
          <w:sz w:val="20"/>
          <w:szCs w:val="20"/>
        </w:rPr>
        <w:t>instituíram verbas transitórias, do enquadramento d</w:t>
      </w:r>
      <w:r>
        <w:rPr>
          <w:rFonts w:ascii="Arial" w:hAnsi="Arial" w:cs="Arial"/>
          <w:sz w:val="20"/>
          <w:szCs w:val="20"/>
        </w:rPr>
        <w:t>e</w:t>
      </w:r>
      <w:r w:rsidRPr="00A91F55">
        <w:rPr>
          <w:rFonts w:ascii="Arial" w:hAnsi="Arial" w:cs="Arial"/>
          <w:sz w:val="20"/>
          <w:szCs w:val="20"/>
        </w:rPr>
        <w:t xml:space="preserve"> Defensores Públicos,</w:t>
      </w:r>
      <w:r>
        <w:rPr>
          <w:rFonts w:ascii="Arial" w:hAnsi="Arial" w:cs="Arial"/>
          <w:sz w:val="20"/>
          <w:szCs w:val="20"/>
        </w:rPr>
        <w:t xml:space="preserve"> </w:t>
      </w:r>
      <w:r w:rsidRPr="00A91F55">
        <w:rPr>
          <w:rFonts w:ascii="Arial" w:hAnsi="Arial" w:cs="Arial"/>
          <w:sz w:val="20"/>
          <w:szCs w:val="20"/>
        </w:rPr>
        <w:t>d</w:t>
      </w:r>
      <w:r>
        <w:rPr>
          <w:rFonts w:ascii="Arial" w:hAnsi="Arial" w:cs="Arial"/>
          <w:sz w:val="20"/>
          <w:szCs w:val="20"/>
        </w:rPr>
        <w:t>e</w:t>
      </w:r>
      <w:r w:rsidRPr="00A91F55">
        <w:rPr>
          <w:rFonts w:ascii="Arial" w:hAnsi="Arial" w:cs="Arial"/>
          <w:sz w:val="20"/>
          <w:szCs w:val="20"/>
        </w:rPr>
        <w:t xml:space="preserve"> promoções por antiguidade e merecimento de Defensores Públicos e d</w:t>
      </w:r>
      <w:r>
        <w:rPr>
          <w:rFonts w:ascii="Arial" w:hAnsi="Arial" w:cs="Arial"/>
          <w:sz w:val="20"/>
          <w:szCs w:val="20"/>
        </w:rPr>
        <w:t xml:space="preserve">e </w:t>
      </w:r>
      <w:r w:rsidRPr="00A91F55">
        <w:rPr>
          <w:rFonts w:ascii="Arial" w:hAnsi="Arial" w:cs="Arial"/>
          <w:sz w:val="20"/>
          <w:szCs w:val="20"/>
        </w:rPr>
        <w:t>incorporação d</w:t>
      </w:r>
      <w:r>
        <w:rPr>
          <w:rFonts w:ascii="Arial" w:hAnsi="Arial" w:cs="Arial"/>
          <w:sz w:val="20"/>
          <w:szCs w:val="20"/>
        </w:rPr>
        <w:t>e</w:t>
      </w:r>
      <w:r w:rsidRPr="00A91F55">
        <w:rPr>
          <w:rFonts w:ascii="Arial" w:hAnsi="Arial" w:cs="Arial"/>
          <w:sz w:val="20"/>
          <w:szCs w:val="20"/>
        </w:rPr>
        <w:t xml:space="preserve"> Adicionais por </w:t>
      </w:r>
      <w:r>
        <w:rPr>
          <w:rFonts w:ascii="Arial" w:hAnsi="Arial" w:cs="Arial"/>
          <w:sz w:val="20"/>
          <w:szCs w:val="20"/>
        </w:rPr>
        <w:t>t</w:t>
      </w:r>
      <w:r w:rsidRPr="00A91F55">
        <w:rPr>
          <w:rFonts w:ascii="Arial" w:hAnsi="Arial" w:cs="Arial"/>
          <w:sz w:val="20"/>
          <w:szCs w:val="20"/>
        </w:rPr>
        <w:t>empo de serviços a subsídio dos Defensores</w:t>
      </w:r>
      <w:r>
        <w:rPr>
          <w:rFonts w:ascii="Arial" w:hAnsi="Arial" w:cs="Arial"/>
          <w:sz w:val="20"/>
          <w:szCs w:val="20"/>
        </w:rPr>
        <w:t xml:space="preserve"> Públicos.</w:t>
      </w:r>
    </w:p>
    <w:p w:rsidR="00F97189" w:rsidRPr="00A91F55" w:rsidRDefault="00F97189" w:rsidP="001E6FE3">
      <w:pPr>
        <w:autoSpaceDE w:val="0"/>
        <w:autoSpaceDN w:val="0"/>
        <w:adjustRightInd w:val="0"/>
        <w:spacing w:after="0"/>
        <w:jc w:val="both"/>
        <w:rPr>
          <w:rFonts w:ascii="Arial" w:hAnsi="Arial" w:cs="Arial"/>
          <w:sz w:val="20"/>
          <w:szCs w:val="20"/>
        </w:rPr>
      </w:pPr>
    </w:p>
    <w:p w:rsidR="00045A92" w:rsidRDefault="00045A92" w:rsidP="001E6FE3">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973518/16 - </w:t>
      </w:r>
      <w:hyperlink r:id="rId16" w:history="1">
        <w:r w:rsidRPr="00995D3F">
          <w:rPr>
            <w:rStyle w:val="Hyperlink"/>
            <w:rFonts w:ascii="Arial" w:hAnsi="Arial" w:cs="Arial"/>
            <w:sz w:val="20"/>
            <w:szCs w:val="20"/>
          </w:rPr>
          <w:t xml:space="preserve">Acórdão n° 563/17 </w:t>
        </w:r>
        <w:r w:rsidR="00EC37F5">
          <w:rPr>
            <w:rStyle w:val="Hyperlink"/>
            <w:rFonts w:ascii="Arial" w:hAnsi="Arial" w:cs="Arial"/>
            <w:sz w:val="20"/>
            <w:szCs w:val="20"/>
          </w:rPr>
          <w:t>-</w:t>
        </w:r>
        <w:r w:rsidRPr="00995D3F">
          <w:rPr>
            <w:rStyle w:val="Hyperlink"/>
            <w:rFonts w:ascii="Arial" w:hAnsi="Arial" w:cs="Arial"/>
            <w:sz w:val="20"/>
            <w:szCs w:val="20"/>
          </w:rPr>
          <w:t xml:space="preserve"> Tribunal Pleno</w:t>
        </w:r>
      </w:hyperlink>
      <w:r>
        <w:rPr>
          <w:rFonts w:ascii="Arial" w:hAnsi="Arial" w:cs="Arial"/>
          <w:sz w:val="20"/>
          <w:szCs w:val="20"/>
        </w:rPr>
        <w:t xml:space="preserve"> - Rel. Conselheiro Fábio de Souza Camargo</w:t>
      </w:r>
      <w:r w:rsidRPr="00894B1A">
        <w:rPr>
          <w:rFonts w:ascii="Arial" w:hAnsi="Arial" w:cs="Arial"/>
          <w:sz w:val="20"/>
          <w:szCs w:val="20"/>
        </w:rPr>
        <w:t>.</w:t>
      </w:r>
    </w:p>
    <w:p w:rsidR="00045A92" w:rsidRDefault="00045A92" w:rsidP="001E6FE3">
      <w:pPr>
        <w:autoSpaceDE w:val="0"/>
        <w:autoSpaceDN w:val="0"/>
        <w:adjustRightInd w:val="0"/>
        <w:spacing w:after="0"/>
        <w:jc w:val="both"/>
        <w:rPr>
          <w:rFonts w:ascii="Arial" w:hAnsi="Arial" w:cs="Arial"/>
          <w:b/>
          <w:sz w:val="20"/>
          <w:szCs w:val="20"/>
        </w:rPr>
      </w:pPr>
    </w:p>
    <w:p w:rsidR="00E73ADF" w:rsidRPr="0075686B" w:rsidRDefault="0010715C" w:rsidP="001E6FE3">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E73ADF" w:rsidRPr="0075686B">
        <w:rPr>
          <w:rFonts w:ascii="Arial" w:hAnsi="Arial" w:cs="Arial"/>
          <w:b/>
          <w:sz w:val="20"/>
          <w:szCs w:val="20"/>
        </w:rPr>
        <w:t>. Impugnação de Ato. Longo decurso de tempo decorrido desde a decisão deste Tribunal e a retomada dos procedimentos para a execução da condenação. Reconhecimento de ofício, da prescrição da pretensão executória</w:t>
      </w:r>
      <w:r w:rsidR="00C90EBF">
        <w:rPr>
          <w:rFonts w:ascii="Arial" w:hAnsi="Arial" w:cs="Arial"/>
          <w:b/>
          <w:sz w:val="20"/>
          <w:szCs w:val="20"/>
        </w:rPr>
        <w:t xml:space="preserve">. </w:t>
      </w:r>
    </w:p>
    <w:p w:rsidR="00B557B6" w:rsidRDefault="00B557B6" w:rsidP="001E6FE3">
      <w:pPr>
        <w:autoSpaceDE w:val="0"/>
        <w:autoSpaceDN w:val="0"/>
        <w:adjustRightInd w:val="0"/>
        <w:spacing w:after="0"/>
        <w:jc w:val="both"/>
        <w:rPr>
          <w:rFonts w:ascii="Arial" w:hAnsi="Arial" w:cs="Arial"/>
          <w:sz w:val="20"/>
          <w:szCs w:val="20"/>
        </w:rPr>
      </w:pPr>
    </w:p>
    <w:p w:rsidR="00EC37F5" w:rsidRDefault="009B74E3" w:rsidP="001E6FE3">
      <w:pPr>
        <w:autoSpaceDE w:val="0"/>
        <w:autoSpaceDN w:val="0"/>
        <w:adjustRightInd w:val="0"/>
        <w:spacing w:after="0"/>
        <w:jc w:val="both"/>
        <w:rPr>
          <w:rFonts w:ascii="Arial" w:hAnsi="Arial" w:cs="Arial"/>
          <w:sz w:val="20"/>
          <w:szCs w:val="20"/>
        </w:rPr>
      </w:pPr>
      <w:r w:rsidRPr="00F41AA4">
        <w:rPr>
          <w:rFonts w:ascii="Arial" w:hAnsi="Arial" w:cs="Arial"/>
          <w:sz w:val="20"/>
          <w:szCs w:val="20"/>
        </w:rPr>
        <w:t>Ainda que ausente uma definição jurisprudencial específica quanto ao prazo prescricional a ser observado, o longo período de interrupção da tramitação do processo autoriza sua declaração de ofício, com vistas, inclusive, a evitar procedimentos judiciais que podem se tornar, além de inócuos, dispendiosos à Administração, levando-se em conta as verbas sucumbenciais que podem ser objeto de condenação e os próprios custos inerentes ao funcionamento da máquina administrativa. Nessa linha, aliás, a decisão contida no Acórdão nº 3143/15, desta Primeira Câmara</w:t>
      </w:r>
      <w:r w:rsidR="00F41AA4" w:rsidRPr="00F41AA4">
        <w:rPr>
          <w:rFonts w:ascii="Arial" w:hAnsi="Arial" w:cs="Arial"/>
          <w:sz w:val="20"/>
          <w:szCs w:val="20"/>
        </w:rPr>
        <w:t xml:space="preserve">. </w:t>
      </w:r>
    </w:p>
    <w:p w:rsidR="00EC37F5" w:rsidRDefault="00EC37F5" w:rsidP="001E6FE3">
      <w:pPr>
        <w:autoSpaceDE w:val="0"/>
        <w:autoSpaceDN w:val="0"/>
        <w:adjustRightInd w:val="0"/>
        <w:spacing w:after="0"/>
        <w:jc w:val="both"/>
        <w:rPr>
          <w:rFonts w:ascii="Arial" w:hAnsi="Arial" w:cs="Arial"/>
          <w:sz w:val="20"/>
          <w:szCs w:val="20"/>
        </w:rPr>
      </w:pPr>
    </w:p>
    <w:p w:rsidR="00B557B6" w:rsidRDefault="00F41AA4" w:rsidP="001E6FE3">
      <w:pPr>
        <w:autoSpaceDE w:val="0"/>
        <w:autoSpaceDN w:val="0"/>
        <w:adjustRightInd w:val="0"/>
        <w:spacing w:after="0"/>
        <w:jc w:val="both"/>
        <w:rPr>
          <w:rFonts w:ascii="Arial" w:hAnsi="Arial" w:cs="Arial"/>
          <w:sz w:val="20"/>
          <w:szCs w:val="20"/>
        </w:rPr>
      </w:pPr>
      <w:r w:rsidRPr="00F41AA4">
        <w:rPr>
          <w:rFonts w:ascii="Arial" w:hAnsi="Arial" w:cs="Arial"/>
          <w:sz w:val="20"/>
          <w:szCs w:val="20"/>
        </w:rPr>
        <w:t xml:space="preserve">Ressalte-se que, no presente caso, não se discute a prescrição da responsabilização pelo dano ao erário, de que trata o art. 37, §5º, da Constituição Federal, atividade essa própria do controle externo exercido por este Tribunal de Contas, mas, apenas, a prescrição da pretensão executória, isto é, aquela decorrente da inércia da Administração, após a edição da decisão </w:t>
      </w:r>
      <w:r w:rsidRPr="00F41AA4">
        <w:rPr>
          <w:rFonts w:ascii="Arial" w:hAnsi="Arial" w:cs="Arial"/>
          <w:sz w:val="20"/>
          <w:szCs w:val="20"/>
        </w:rPr>
        <w:lastRenderedPageBreak/>
        <w:t>condenatória desta Corte, haja vista que não foram praticados, no intervalo de tempo de agosto de 1995 até maio de 2016, quaisquer atos pertinentes à execução da dívida.</w:t>
      </w:r>
    </w:p>
    <w:p w:rsidR="00CC161B" w:rsidRDefault="00CC161B" w:rsidP="001E6FE3">
      <w:pPr>
        <w:autoSpaceDE w:val="0"/>
        <w:autoSpaceDN w:val="0"/>
        <w:adjustRightInd w:val="0"/>
        <w:spacing w:after="0"/>
        <w:jc w:val="both"/>
        <w:rPr>
          <w:rFonts w:ascii="Arial" w:hAnsi="Arial" w:cs="Arial"/>
          <w:sz w:val="20"/>
          <w:szCs w:val="20"/>
        </w:rPr>
      </w:pPr>
    </w:p>
    <w:p w:rsidR="00CC161B" w:rsidRDefault="00CC161B" w:rsidP="001E6FE3">
      <w:pPr>
        <w:tabs>
          <w:tab w:val="left" w:pos="284"/>
        </w:tabs>
        <w:spacing w:after="0"/>
        <w:jc w:val="both"/>
        <w:rPr>
          <w:rFonts w:ascii="Arial" w:hAnsi="Arial" w:cs="Arial"/>
          <w:sz w:val="20"/>
          <w:szCs w:val="20"/>
        </w:rPr>
      </w:pPr>
      <w:r>
        <w:rPr>
          <w:rFonts w:ascii="Arial" w:hAnsi="Arial" w:cs="Arial"/>
          <w:sz w:val="20"/>
          <w:szCs w:val="20"/>
        </w:rPr>
        <w:t xml:space="preserve">Processo n° 23757/93 </w:t>
      </w:r>
      <w:r w:rsidR="006B4084">
        <w:rPr>
          <w:rFonts w:ascii="Arial" w:hAnsi="Arial" w:cs="Arial"/>
          <w:sz w:val="20"/>
          <w:szCs w:val="20"/>
        </w:rPr>
        <w:t>-</w:t>
      </w:r>
      <w:r>
        <w:rPr>
          <w:rFonts w:ascii="Arial" w:hAnsi="Arial" w:cs="Arial"/>
          <w:sz w:val="20"/>
          <w:szCs w:val="20"/>
        </w:rPr>
        <w:t xml:space="preserve"> </w:t>
      </w:r>
      <w:hyperlink r:id="rId17" w:history="1">
        <w:r w:rsidRPr="006B4084">
          <w:rPr>
            <w:rStyle w:val="Hyperlink"/>
            <w:rFonts w:ascii="Arial" w:hAnsi="Arial" w:cs="Arial"/>
            <w:sz w:val="20"/>
            <w:szCs w:val="20"/>
          </w:rPr>
          <w:t>Ac</w:t>
        </w:r>
        <w:r w:rsidR="00181651" w:rsidRPr="006B4084">
          <w:rPr>
            <w:rStyle w:val="Hyperlink"/>
            <w:rFonts w:ascii="Arial" w:hAnsi="Arial" w:cs="Arial"/>
            <w:sz w:val="20"/>
            <w:szCs w:val="20"/>
          </w:rPr>
          <w:t>órdão</w:t>
        </w:r>
        <w:r w:rsidR="006B4084" w:rsidRPr="006B4084">
          <w:rPr>
            <w:rStyle w:val="Hyperlink"/>
            <w:rFonts w:ascii="Arial" w:hAnsi="Arial" w:cs="Arial"/>
            <w:sz w:val="20"/>
            <w:szCs w:val="20"/>
          </w:rPr>
          <w:t xml:space="preserve"> </w:t>
        </w:r>
        <w:r w:rsidR="00181651" w:rsidRPr="006B4084">
          <w:rPr>
            <w:rStyle w:val="Hyperlink"/>
            <w:rFonts w:ascii="Arial" w:hAnsi="Arial" w:cs="Arial"/>
            <w:sz w:val="20"/>
            <w:szCs w:val="20"/>
          </w:rPr>
          <w:t xml:space="preserve">n° 747/2017 </w:t>
        </w:r>
        <w:r w:rsidR="006B4084" w:rsidRPr="006B4084">
          <w:rPr>
            <w:rStyle w:val="Hyperlink"/>
            <w:rFonts w:ascii="Arial" w:hAnsi="Arial" w:cs="Arial"/>
            <w:sz w:val="20"/>
            <w:szCs w:val="20"/>
          </w:rPr>
          <w:t>-</w:t>
        </w:r>
        <w:r w:rsidRPr="006B4084">
          <w:rPr>
            <w:rStyle w:val="Hyperlink"/>
            <w:rFonts w:ascii="Arial" w:hAnsi="Arial" w:cs="Arial"/>
            <w:sz w:val="20"/>
            <w:szCs w:val="20"/>
          </w:rPr>
          <w:t xml:space="preserve"> </w:t>
        </w:r>
        <w:r w:rsidR="006B4084" w:rsidRPr="006B4084">
          <w:rPr>
            <w:rStyle w:val="Hyperlink"/>
            <w:rFonts w:ascii="Arial" w:hAnsi="Arial" w:cs="Arial"/>
            <w:sz w:val="20"/>
            <w:szCs w:val="20"/>
          </w:rPr>
          <w:t>Tribunal Pleno</w:t>
        </w:r>
      </w:hyperlink>
      <w:r w:rsidR="006B4084">
        <w:rPr>
          <w:rFonts w:ascii="Arial" w:hAnsi="Arial" w:cs="Arial"/>
          <w:sz w:val="20"/>
          <w:szCs w:val="20"/>
        </w:rPr>
        <w:t xml:space="preserve">. </w:t>
      </w:r>
      <w:r>
        <w:rPr>
          <w:rFonts w:ascii="Arial" w:hAnsi="Arial" w:cs="Arial"/>
          <w:sz w:val="20"/>
          <w:szCs w:val="20"/>
        </w:rPr>
        <w:t xml:space="preserve">Relator Cons. </w:t>
      </w:r>
      <w:r w:rsidR="0016650E">
        <w:rPr>
          <w:rFonts w:ascii="Arial" w:hAnsi="Arial" w:cs="Arial"/>
          <w:sz w:val="20"/>
          <w:szCs w:val="20"/>
        </w:rPr>
        <w:t>Ivens Zschoerper Linhares</w:t>
      </w:r>
      <w:r>
        <w:rPr>
          <w:rFonts w:ascii="Arial" w:hAnsi="Arial" w:cs="Arial"/>
          <w:sz w:val="20"/>
          <w:szCs w:val="20"/>
        </w:rPr>
        <w:t xml:space="preserve">. </w:t>
      </w:r>
    </w:p>
    <w:p w:rsidR="00CC161B" w:rsidRPr="006A5744" w:rsidRDefault="00CC161B" w:rsidP="001E6FE3">
      <w:pPr>
        <w:autoSpaceDE w:val="0"/>
        <w:autoSpaceDN w:val="0"/>
        <w:adjustRightInd w:val="0"/>
        <w:spacing w:after="0"/>
        <w:jc w:val="both"/>
        <w:rPr>
          <w:rFonts w:ascii="Arial" w:hAnsi="Arial" w:cs="Arial"/>
          <w:b/>
          <w:i/>
          <w:sz w:val="20"/>
          <w:szCs w:val="20"/>
        </w:rPr>
      </w:pPr>
    </w:p>
    <w:p w:rsidR="00C90EBF" w:rsidRPr="006A5744" w:rsidRDefault="0010715C" w:rsidP="001E6FE3">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C90EBF" w:rsidRPr="006A5744">
        <w:rPr>
          <w:rFonts w:ascii="Arial" w:hAnsi="Arial" w:cs="Arial"/>
          <w:b/>
          <w:sz w:val="20"/>
          <w:szCs w:val="20"/>
        </w:rPr>
        <w:t>.</w:t>
      </w:r>
      <w:r w:rsidR="006A5744" w:rsidRPr="006A5744">
        <w:rPr>
          <w:rFonts w:ascii="Arial" w:hAnsi="Arial" w:cs="Arial"/>
          <w:b/>
          <w:sz w:val="20"/>
          <w:szCs w:val="20"/>
        </w:rPr>
        <w:t xml:space="preserve"> Consulta. Afastamento para tratamento de saúde de servidor público ocupante exclusivamente de cargo em comissão. Aplicação obrigatória das normas que regulam o Regime Geral de Previdência Social, além do entendimento fixado pelo Supremo Tribunal Federal ao apreciar a Ação Direta de Inconstitucionalidade n° 2024-2 - DF.</w:t>
      </w:r>
    </w:p>
    <w:p w:rsidR="006A5744" w:rsidRDefault="006A5744" w:rsidP="001E6FE3">
      <w:pPr>
        <w:autoSpaceDE w:val="0"/>
        <w:autoSpaceDN w:val="0"/>
        <w:adjustRightInd w:val="0"/>
        <w:spacing w:after="0"/>
        <w:jc w:val="both"/>
        <w:rPr>
          <w:rFonts w:ascii="Arial" w:hAnsi="Arial" w:cs="Arial"/>
          <w:sz w:val="20"/>
          <w:szCs w:val="20"/>
        </w:rPr>
      </w:pPr>
    </w:p>
    <w:p w:rsidR="006A5744" w:rsidRDefault="006A5744" w:rsidP="001E6FE3">
      <w:pPr>
        <w:autoSpaceDE w:val="0"/>
        <w:autoSpaceDN w:val="0"/>
        <w:adjustRightInd w:val="0"/>
        <w:spacing w:after="0"/>
        <w:jc w:val="both"/>
        <w:rPr>
          <w:rFonts w:ascii="Arial" w:hAnsi="Arial" w:cs="Arial"/>
          <w:sz w:val="20"/>
          <w:szCs w:val="20"/>
        </w:rPr>
      </w:pPr>
      <w:r w:rsidRPr="00156C5E">
        <w:rPr>
          <w:rFonts w:ascii="Arial" w:hAnsi="Arial" w:cs="Arial"/>
          <w:sz w:val="20"/>
          <w:szCs w:val="20"/>
        </w:rPr>
        <w:t>Nos casos de afastamento para tratamento de saúde de servidor público ocupante exclusivamente de cargo em comissão, as normas aplicáveis são as que regulam o Regime Geral de Previdência Social, em especial as fixadas no Decreto 3.048/1999 (artigo 75 e seguintes), conforme determina o art. 40, § 13, da Constituição da República e de acordo com o entendimento fixado pelo Supremo Tribunal Federal ao apreciar a Ação Direta de Inconstitucionalidade n</w:t>
      </w:r>
      <w:r w:rsidR="00156C5E" w:rsidRPr="00156C5E">
        <w:rPr>
          <w:rFonts w:ascii="Arial" w:hAnsi="Arial" w:cs="Arial"/>
          <w:sz w:val="20"/>
          <w:szCs w:val="20"/>
        </w:rPr>
        <w:t>°</w:t>
      </w:r>
      <w:r w:rsidRPr="00156C5E">
        <w:rPr>
          <w:rFonts w:ascii="Arial" w:hAnsi="Arial" w:cs="Arial"/>
          <w:sz w:val="20"/>
          <w:szCs w:val="20"/>
        </w:rPr>
        <w:t xml:space="preserve"> 2024-2 </w:t>
      </w:r>
      <w:r w:rsidR="00156C5E" w:rsidRPr="00156C5E">
        <w:rPr>
          <w:rFonts w:ascii="Arial" w:hAnsi="Arial" w:cs="Arial"/>
          <w:sz w:val="20"/>
          <w:szCs w:val="20"/>
        </w:rPr>
        <w:t>-</w:t>
      </w:r>
      <w:r w:rsidRPr="00156C5E">
        <w:rPr>
          <w:rFonts w:ascii="Arial" w:hAnsi="Arial" w:cs="Arial"/>
          <w:sz w:val="20"/>
          <w:szCs w:val="20"/>
        </w:rPr>
        <w:t xml:space="preserve"> Distrito Federal.</w:t>
      </w:r>
      <w:r w:rsidR="00156C5E" w:rsidRPr="00156C5E">
        <w:rPr>
          <w:rFonts w:ascii="Arial" w:hAnsi="Arial" w:cs="Arial"/>
          <w:sz w:val="20"/>
          <w:szCs w:val="20"/>
        </w:rPr>
        <w:t xml:space="preserve"> </w:t>
      </w:r>
      <w:r w:rsidR="00847075" w:rsidRPr="00156C5E">
        <w:rPr>
          <w:rFonts w:ascii="Arial" w:hAnsi="Arial" w:cs="Arial"/>
          <w:sz w:val="20"/>
          <w:szCs w:val="20"/>
        </w:rPr>
        <w:t>Diante desta premissa, qualquer legislação que disponha de forma contrária, revela-se inconstitucional, além de afrontar o princípio contributivo e o equilíbrio financeiro e atuarial dos regimes próprios de previdência social.</w:t>
      </w:r>
    </w:p>
    <w:p w:rsidR="009C4104" w:rsidRDefault="009C4104" w:rsidP="001E6FE3">
      <w:pPr>
        <w:autoSpaceDE w:val="0"/>
        <w:autoSpaceDN w:val="0"/>
        <w:adjustRightInd w:val="0"/>
        <w:spacing w:after="0"/>
        <w:jc w:val="both"/>
        <w:rPr>
          <w:rFonts w:ascii="Arial" w:hAnsi="Arial" w:cs="Arial"/>
          <w:sz w:val="20"/>
          <w:szCs w:val="20"/>
        </w:rPr>
      </w:pPr>
    </w:p>
    <w:p w:rsidR="009C4104" w:rsidRPr="009C4104" w:rsidRDefault="009C4104" w:rsidP="001E6FE3">
      <w:pPr>
        <w:autoSpaceDE w:val="0"/>
        <w:autoSpaceDN w:val="0"/>
        <w:adjustRightInd w:val="0"/>
        <w:spacing w:after="0"/>
        <w:jc w:val="both"/>
      </w:pPr>
      <w:r>
        <w:rPr>
          <w:rFonts w:ascii="Arial" w:hAnsi="Arial" w:cs="Arial"/>
          <w:sz w:val="20"/>
          <w:szCs w:val="20"/>
        </w:rPr>
        <w:t xml:space="preserve">Processo n° 853373/15 - </w:t>
      </w:r>
      <w:hyperlink r:id="rId18" w:history="1">
        <w:r w:rsidRPr="0030267B">
          <w:rPr>
            <w:rStyle w:val="Hyperlink"/>
            <w:rFonts w:ascii="Arial" w:hAnsi="Arial" w:cs="Arial"/>
            <w:sz w:val="20"/>
            <w:szCs w:val="20"/>
          </w:rPr>
          <w:t xml:space="preserve">Acórdão n° 750/17 </w:t>
        </w:r>
        <w:r w:rsidR="0030267B" w:rsidRPr="0030267B">
          <w:rPr>
            <w:rStyle w:val="Hyperlink"/>
            <w:rFonts w:ascii="Arial" w:hAnsi="Arial" w:cs="Arial"/>
            <w:sz w:val="20"/>
            <w:szCs w:val="20"/>
          </w:rPr>
          <w:t>-</w:t>
        </w:r>
        <w:r w:rsidRPr="0030267B">
          <w:rPr>
            <w:rStyle w:val="Hyperlink"/>
            <w:rFonts w:ascii="Arial" w:hAnsi="Arial" w:cs="Arial"/>
            <w:sz w:val="20"/>
            <w:szCs w:val="20"/>
          </w:rPr>
          <w:t xml:space="preserve"> Tribunal Pleno</w:t>
        </w:r>
      </w:hyperlink>
      <w:r>
        <w:rPr>
          <w:rFonts w:ascii="Arial" w:hAnsi="Arial" w:cs="Arial"/>
          <w:sz w:val="20"/>
          <w:szCs w:val="20"/>
        </w:rPr>
        <w:t xml:space="preserve">. </w:t>
      </w:r>
      <w:r w:rsidR="0030267B">
        <w:rPr>
          <w:rFonts w:ascii="Arial" w:hAnsi="Arial" w:cs="Arial"/>
          <w:sz w:val="20"/>
          <w:szCs w:val="20"/>
        </w:rPr>
        <w:t xml:space="preserve">Relator Auditor Sérgio Ricardo Valadares Fonseca.  </w:t>
      </w:r>
      <w:r>
        <w:rPr>
          <w:rFonts w:ascii="Arial" w:hAnsi="Arial" w:cs="Arial"/>
          <w:sz w:val="20"/>
          <w:szCs w:val="20"/>
        </w:rPr>
        <w:t xml:space="preserve"> </w:t>
      </w:r>
    </w:p>
    <w:p w:rsidR="006A5744" w:rsidRDefault="006A5744" w:rsidP="001E6FE3">
      <w:pPr>
        <w:autoSpaceDE w:val="0"/>
        <w:autoSpaceDN w:val="0"/>
        <w:adjustRightInd w:val="0"/>
        <w:spacing w:after="0"/>
        <w:jc w:val="both"/>
        <w:rPr>
          <w:rFonts w:ascii="Arial" w:hAnsi="Arial" w:cs="Arial"/>
          <w:sz w:val="20"/>
          <w:szCs w:val="20"/>
        </w:rPr>
      </w:pPr>
    </w:p>
    <w:p w:rsidR="00E8762F" w:rsidRPr="00AA3A41" w:rsidRDefault="00E8762F" w:rsidP="00F46C32">
      <w:pPr>
        <w:autoSpaceDE w:val="0"/>
        <w:autoSpaceDN w:val="0"/>
        <w:adjustRightInd w:val="0"/>
        <w:spacing w:after="0" w:line="240" w:lineRule="auto"/>
        <w:jc w:val="both"/>
        <w:rPr>
          <w:rFonts w:ascii="Arial" w:hAnsi="Arial" w:cs="Arial"/>
          <w:sz w:val="20"/>
          <w:szCs w:val="20"/>
        </w:rPr>
      </w:pPr>
      <w:r w:rsidRPr="00AA3A41">
        <w:rPr>
          <w:rFonts w:ascii="Arial" w:hAnsi="Arial" w:cs="Arial"/>
          <w:sz w:val="20"/>
          <w:szCs w:val="20"/>
        </w:rPr>
        <w:t xml:space="preserve">Observações: </w:t>
      </w:r>
    </w:p>
    <w:p w:rsidR="005C4DB7" w:rsidRDefault="00E4415D" w:rsidP="00E8762F">
      <w:pPr>
        <w:rPr>
          <w:rFonts w:ascii="Arial" w:hAnsi="Arial" w:cs="Arial"/>
          <w:b/>
          <w:color w:val="000000"/>
          <w:sz w:val="20"/>
          <w:szCs w:val="20"/>
        </w:rPr>
      </w:pPr>
      <w:r w:rsidRPr="005C4DB7">
        <w:rPr>
          <w:rFonts w:ascii="Arial" w:hAnsi="Arial" w:cs="Arial"/>
          <w:noProof/>
          <w:sz w:val="20"/>
          <w:szCs w:val="20"/>
          <w:lang w:eastAsia="pt-BR"/>
        </w:rPr>
        <mc:AlternateContent>
          <mc:Choice Requires="wps">
            <w:drawing>
              <wp:anchor distT="0" distB="0" distL="114300" distR="114300" simplePos="0" relativeHeight="251665408" behindDoc="0" locked="0" layoutInCell="1" allowOverlap="1" wp14:anchorId="15D64EE6" wp14:editId="599D7F15">
                <wp:simplePos x="0" y="0"/>
                <wp:positionH relativeFrom="margin">
                  <wp:posOffset>-6350</wp:posOffset>
                </wp:positionH>
                <wp:positionV relativeFrom="paragraph">
                  <wp:posOffset>69850</wp:posOffset>
                </wp:positionV>
                <wp:extent cx="5420995" cy="0"/>
                <wp:effectExtent l="0" t="0" r="27305"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5.5pt" to="4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" strokecolor="black [3200]" strokeweight="2pt">
                <v:shadow on="t" color="black" opacity="24903f" origin=",.5" offset="0,.55556mm"/>
                <w10:wrap anchorx="margin"/>
              </v:line>
            </w:pict>
          </mc:Fallback>
        </mc:AlternateContent>
      </w:r>
    </w:p>
    <w:p w:rsidR="0026477F" w:rsidRDefault="0026477F" w:rsidP="00601974">
      <w:pPr>
        <w:spacing w:after="0"/>
        <w:rPr>
          <w:rFonts w:ascii="Arial" w:hAnsi="Arial" w:cs="Arial"/>
          <w:color w:val="000000"/>
          <w:sz w:val="20"/>
          <w:szCs w:val="20"/>
        </w:rPr>
      </w:pPr>
      <w:r w:rsidRPr="00AD528F">
        <w:rPr>
          <w:rFonts w:ascii="Arial" w:hAnsi="Arial" w:cs="Arial"/>
          <w:color w:val="000000"/>
          <w:sz w:val="20"/>
          <w:szCs w:val="20"/>
        </w:rPr>
        <w:t>Ju</w:t>
      </w:r>
      <w:r w:rsidR="00AD528F" w:rsidRPr="00AD528F">
        <w:rPr>
          <w:rFonts w:ascii="Arial" w:hAnsi="Arial" w:cs="Arial"/>
          <w:color w:val="000000"/>
          <w:sz w:val="20"/>
          <w:szCs w:val="20"/>
        </w:rPr>
        <w:t xml:space="preserve">risprudência Selecionada: </w:t>
      </w:r>
    </w:p>
    <w:p w:rsidR="00601974" w:rsidRDefault="00601974" w:rsidP="00601974">
      <w:pPr>
        <w:spacing w:after="0"/>
        <w:rPr>
          <w:rFonts w:ascii="Arial" w:hAnsi="Arial" w:cs="Arial"/>
          <w:b/>
          <w:color w:val="000000"/>
          <w:sz w:val="20"/>
          <w:szCs w:val="20"/>
        </w:rPr>
      </w:pPr>
    </w:p>
    <w:p w:rsidR="00E50D3F" w:rsidRPr="00E50D3F" w:rsidRDefault="00E50D3F" w:rsidP="00601974">
      <w:pPr>
        <w:spacing w:after="0"/>
        <w:rPr>
          <w:rFonts w:ascii="Arial" w:hAnsi="Arial" w:cs="Arial"/>
          <w:b/>
          <w:color w:val="000000"/>
          <w:sz w:val="20"/>
          <w:szCs w:val="20"/>
        </w:rPr>
      </w:pPr>
      <w:r w:rsidRPr="00E50D3F">
        <w:rPr>
          <w:rFonts w:ascii="Arial" w:hAnsi="Arial" w:cs="Arial"/>
          <w:b/>
          <w:color w:val="000000"/>
          <w:sz w:val="20"/>
          <w:szCs w:val="20"/>
        </w:rPr>
        <w:t>Superior Tribunal de Justiça:</w:t>
      </w:r>
    </w:p>
    <w:p w:rsidR="00601974" w:rsidRDefault="00601974" w:rsidP="00601974">
      <w:pPr>
        <w:spacing w:after="0"/>
        <w:jc w:val="both"/>
        <w:rPr>
          <w:rFonts w:ascii="Arial" w:eastAsia="Times New Roman" w:hAnsi="Arial" w:cs="Arial"/>
          <w:b/>
          <w:bCs/>
          <w:sz w:val="20"/>
          <w:szCs w:val="20"/>
          <w:u w:val="single"/>
          <w:lang w:eastAsia="pt-BR"/>
        </w:rPr>
      </w:pPr>
    </w:p>
    <w:p w:rsidR="009A12ED" w:rsidRDefault="006343DB" w:rsidP="00601974">
      <w:pPr>
        <w:spacing w:after="0"/>
        <w:jc w:val="both"/>
        <w:rPr>
          <w:rFonts w:ascii="Arial" w:eastAsia="Times New Roman" w:hAnsi="Arial" w:cs="Arial"/>
          <w:b/>
          <w:bCs/>
          <w:sz w:val="20"/>
          <w:szCs w:val="20"/>
          <w:lang w:eastAsia="pt-BR"/>
        </w:rPr>
      </w:pPr>
      <w:hyperlink r:id="rId19" w:history="1">
        <w:proofErr w:type="spellStart"/>
        <w:proofErr w:type="gramStart"/>
        <w:r w:rsidR="00B22AD7" w:rsidRPr="00DC1AB8">
          <w:rPr>
            <w:rStyle w:val="Hyperlink"/>
            <w:rFonts w:ascii="Arial" w:eastAsia="Times New Roman" w:hAnsi="Arial" w:cs="Arial"/>
            <w:b/>
            <w:bCs/>
            <w:sz w:val="20"/>
            <w:szCs w:val="20"/>
            <w:lang w:eastAsia="pt-BR"/>
          </w:rPr>
          <w:t>REsp</w:t>
        </w:r>
        <w:proofErr w:type="spellEnd"/>
        <w:proofErr w:type="gramEnd"/>
        <w:r w:rsidR="00B22AD7" w:rsidRPr="00DC1AB8">
          <w:rPr>
            <w:rStyle w:val="Hyperlink"/>
            <w:rFonts w:ascii="Arial" w:eastAsia="Times New Roman" w:hAnsi="Arial" w:cs="Arial"/>
            <w:b/>
            <w:bCs/>
            <w:sz w:val="20"/>
            <w:szCs w:val="20"/>
            <w:lang w:eastAsia="pt-BR"/>
          </w:rPr>
          <w:t xml:space="preserve"> 1.426.210-RS</w:t>
        </w:r>
      </w:hyperlink>
      <w:r w:rsidR="00B22AD7" w:rsidRPr="009A12ED">
        <w:rPr>
          <w:rFonts w:ascii="Arial" w:eastAsia="Times New Roman" w:hAnsi="Arial" w:cs="Arial"/>
          <w:b/>
          <w:bCs/>
          <w:sz w:val="20"/>
          <w:szCs w:val="20"/>
          <w:lang w:eastAsia="pt-BR"/>
        </w:rPr>
        <w:t xml:space="preserve">, Rel. Min. Gurgel de Faria, Primeira Seção, por unanimidade, julgado em 23/11/2016, </w:t>
      </w:r>
      <w:proofErr w:type="spellStart"/>
      <w:r w:rsidR="00B22AD7" w:rsidRPr="009A12ED">
        <w:rPr>
          <w:rFonts w:ascii="Arial" w:eastAsia="Times New Roman" w:hAnsi="Arial" w:cs="Arial"/>
          <w:b/>
          <w:bCs/>
          <w:sz w:val="20"/>
          <w:szCs w:val="20"/>
          <w:lang w:eastAsia="pt-BR"/>
        </w:rPr>
        <w:t>DJe</w:t>
      </w:r>
      <w:proofErr w:type="spellEnd"/>
      <w:r w:rsidR="00B22AD7" w:rsidRPr="009A12ED">
        <w:rPr>
          <w:rFonts w:ascii="Arial" w:eastAsia="Times New Roman" w:hAnsi="Arial" w:cs="Arial"/>
          <w:b/>
          <w:bCs/>
          <w:sz w:val="20"/>
          <w:szCs w:val="20"/>
          <w:lang w:eastAsia="pt-BR"/>
        </w:rPr>
        <w:t xml:space="preserve"> 09/12/2016.</w:t>
      </w:r>
      <w:r w:rsidR="009A12ED">
        <w:rPr>
          <w:rFonts w:ascii="Arial" w:eastAsia="Times New Roman" w:hAnsi="Arial" w:cs="Arial"/>
          <w:b/>
          <w:bCs/>
          <w:sz w:val="20"/>
          <w:szCs w:val="20"/>
          <w:lang w:eastAsia="pt-BR"/>
        </w:rPr>
        <w:t xml:space="preserve"> </w:t>
      </w:r>
    </w:p>
    <w:p w:rsidR="00601974" w:rsidRDefault="00601974" w:rsidP="00601974">
      <w:pPr>
        <w:spacing w:after="0"/>
        <w:jc w:val="both"/>
        <w:rPr>
          <w:rFonts w:ascii="Arial" w:eastAsia="Times New Roman" w:hAnsi="Arial" w:cs="Arial"/>
          <w:sz w:val="20"/>
          <w:szCs w:val="20"/>
          <w:lang w:eastAsia="pt-BR"/>
        </w:rPr>
      </w:pPr>
    </w:p>
    <w:p w:rsidR="009A12ED" w:rsidRDefault="009A12ED" w:rsidP="00601974">
      <w:pPr>
        <w:spacing w:after="0"/>
        <w:jc w:val="both"/>
        <w:rPr>
          <w:rFonts w:ascii="Arial" w:eastAsia="Times New Roman" w:hAnsi="Arial" w:cs="Arial"/>
          <w:sz w:val="20"/>
          <w:szCs w:val="20"/>
          <w:lang w:eastAsia="pt-BR"/>
        </w:rPr>
      </w:pPr>
      <w:r w:rsidRPr="009A12ED">
        <w:rPr>
          <w:rFonts w:ascii="Arial" w:eastAsia="Times New Roman" w:hAnsi="Arial" w:cs="Arial"/>
          <w:sz w:val="20"/>
          <w:szCs w:val="20"/>
          <w:lang w:eastAsia="pt-BR"/>
        </w:rPr>
        <w:t>Piso salarial nacional para os professores da educação básica. Vencimento básico. Reflexo sobre gratificações e demais vantagens. Incidência sobre toda a carreira. Tema 911.</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04"/>
      </w:tblGrid>
      <w:tr w:rsidR="009A12ED" w:rsidRPr="0012211A" w:rsidTr="00C86F0D">
        <w:trPr>
          <w:tblCellSpacing w:w="15" w:type="dxa"/>
        </w:trPr>
        <w:tc>
          <w:tcPr>
            <w:tcW w:w="0" w:type="auto"/>
            <w:shd w:val="clear" w:color="auto" w:fill="FFFFFF"/>
            <w:tcMar>
              <w:top w:w="120" w:type="dxa"/>
              <w:left w:w="120" w:type="dxa"/>
              <w:bottom w:w="120" w:type="dxa"/>
              <w:right w:w="120" w:type="dxa"/>
            </w:tcMar>
            <w:hideMark/>
          </w:tcPr>
          <w:p w:rsidR="009A12ED" w:rsidRDefault="009A12ED" w:rsidP="00601974">
            <w:pPr>
              <w:spacing w:after="0"/>
              <w:jc w:val="both"/>
              <w:rPr>
                <w:rFonts w:ascii="Arial" w:eastAsia="Times New Roman" w:hAnsi="Arial" w:cs="Arial"/>
                <w:sz w:val="20"/>
                <w:szCs w:val="20"/>
                <w:lang w:eastAsia="pt-BR"/>
              </w:rPr>
            </w:pPr>
            <w:r w:rsidRPr="009A12ED">
              <w:rPr>
                <w:rFonts w:ascii="Arial" w:eastAsia="Times New Roman" w:hAnsi="Arial" w:cs="Arial"/>
                <w:sz w:val="20"/>
                <w:szCs w:val="20"/>
                <w:lang w:eastAsia="pt-BR"/>
              </w:rPr>
              <w:t>A Lei n. 11.738/2008, em seu art. 2º, § 1º, ordena que o vencimento inicial das carreiras do magistério público da educação básica deve corresponder ao piso salarial profissional nacional, sendo vedada a fixação do vencimento básico em valor inferior, não havendo determinação de incidência automática em toda a carreira e reflexo imediato sobre as demais vantagens e gratificações, o que somente ocorrerá se estas determinações estiverem previstas nas legislações locais.</w:t>
            </w:r>
          </w:p>
          <w:p w:rsidR="001E6FE3" w:rsidRPr="009A12ED" w:rsidRDefault="001E6FE3" w:rsidP="00601974">
            <w:pPr>
              <w:spacing w:after="0"/>
              <w:jc w:val="both"/>
              <w:rPr>
                <w:rFonts w:ascii="Arial" w:eastAsia="Times New Roman" w:hAnsi="Arial" w:cs="Arial"/>
                <w:color w:val="575756"/>
                <w:sz w:val="20"/>
                <w:szCs w:val="20"/>
                <w:lang w:eastAsia="pt-BR"/>
              </w:rPr>
            </w:pPr>
          </w:p>
        </w:tc>
      </w:tr>
    </w:tbl>
    <w:p w:rsidR="008633B6" w:rsidRDefault="008633B6" w:rsidP="00601974">
      <w:pPr>
        <w:spacing w:after="0"/>
        <w:rPr>
          <w:rFonts w:ascii="Arial" w:hAnsi="Arial" w:cs="Arial"/>
          <w:b/>
          <w:color w:val="000000"/>
          <w:sz w:val="20"/>
          <w:szCs w:val="20"/>
        </w:rPr>
      </w:pPr>
      <w:r>
        <w:rPr>
          <w:rFonts w:ascii="Arial" w:hAnsi="Arial" w:cs="Arial"/>
          <w:b/>
          <w:color w:val="000000"/>
          <w:sz w:val="20"/>
          <w:szCs w:val="20"/>
        </w:rPr>
        <w:t>Tribunal de Contas da União:</w:t>
      </w:r>
    </w:p>
    <w:p w:rsidR="00601974" w:rsidRDefault="00601974" w:rsidP="00601974">
      <w:pPr>
        <w:spacing w:after="0"/>
        <w:rPr>
          <w:rFonts w:ascii="Arial" w:hAnsi="Arial" w:cs="Arial"/>
          <w:color w:val="000000"/>
          <w:sz w:val="20"/>
          <w:szCs w:val="20"/>
        </w:rPr>
      </w:pPr>
    </w:p>
    <w:p w:rsidR="008A2307" w:rsidRPr="008A2307" w:rsidRDefault="006343DB" w:rsidP="00601974">
      <w:pPr>
        <w:spacing w:after="0"/>
        <w:rPr>
          <w:rFonts w:ascii="Arial" w:hAnsi="Arial" w:cs="Arial"/>
          <w:color w:val="000000"/>
          <w:sz w:val="20"/>
          <w:szCs w:val="20"/>
        </w:rPr>
      </w:pPr>
      <w:hyperlink r:id="rId20" w:history="1">
        <w:r w:rsidR="008A2307" w:rsidRPr="00C86F0D">
          <w:rPr>
            <w:rStyle w:val="Hyperlink"/>
            <w:rFonts w:ascii="Arial" w:hAnsi="Arial" w:cs="Arial"/>
            <w:sz w:val="20"/>
            <w:szCs w:val="20"/>
          </w:rPr>
          <w:t>Acórdão n° 222/2017 - Plenário</w:t>
        </w:r>
      </w:hyperlink>
      <w:r w:rsidR="008A2307">
        <w:rPr>
          <w:rFonts w:ascii="Arial" w:hAnsi="Arial" w:cs="Arial"/>
          <w:color w:val="000000"/>
          <w:sz w:val="20"/>
          <w:szCs w:val="20"/>
        </w:rPr>
        <w:t xml:space="preserve"> (Representação, Relator Ministro Bruno Dantas</w:t>
      </w:r>
      <w:proofErr w:type="gramStart"/>
      <w:r w:rsidR="008A2307">
        <w:rPr>
          <w:rFonts w:ascii="Arial" w:hAnsi="Arial" w:cs="Arial"/>
          <w:color w:val="000000"/>
          <w:sz w:val="20"/>
          <w:szCs w:val="20"/>
        </w:rPr>
        <w:t>)</w:t>
      </w:r>
      <w:proofErr w:type="gramEnd"/>
    </w:p>
    <w:p w:rsidR="00601974" w:rsidRDefault="00601974" w:rsidP="00601974">
      <w:pPr>
        <w:spacing w:after="0"/>
        <w:rPr>
          <w:rFonts w:ascii="Arial" w:hAnsi="Arial" w:cs="Arial"/>
          <w:color w:val="000000"/>
          <w:sz w:val="20"/>
          <w:szCs w:val="20"/>
        </w:rPr>
      </w:pPr>
    </w:p>
    <w:p w:rsidR="008A2307" w:rsidRPr="00E35435" w:rsidRDefault="00E35435" w:rsidP="00601974">
      <w:pPr>
        <w:spacing w:after="0"/>
        <w:rPr>
          <w:rFonts w:ascii="Arial" w:hAnsi="Arial" w:cs="Arial"/>
          <w:color w:val="000000"/>
          <w:sz w:val="20"/>
          <w:szCs w:val="20"/>
        </w:rPr>
      </w:pPr>
      <w:r w:rsidRPr="00E35435">
        <w:rPr>
          <w:rFonts w:ascii="Arial" w:hAnsi="Arial" w:cs="Arial"/>
          <w:color w:val="000000"/>
          <w:sz w:val="20"/>
          <w:szCs w:val="20"/>
        </w:rPr>
        <w:lastRenderedPageBreak/>
        <w:t>Responsabilidade. Agente político. Conduta omissiva. Supervisão.</w:t>
      </w:r>
    </w:p>
    <w:p w:rsidR="00601974" w:rsidRDefault="00601974" w:rsidP="00601974">
      <w:pPr>
        <w:spacing w:after="0"/>
        <w:jc w:val="both"/>
        <w:rPr>
          <w:rFonts w:ascii="Arial" w:hAnsi="Arial" w:cs="Arial"/>
          <w:color w:val="000000"/>
          <w:sz w:val="20"/>
          <w:szCs w:val="20"/>
        </w:rPr>
      </w:pPr>
    </w:p>
    <w:p w:rsidR="00783479" w:rsidRDefault="00DB30C8" w:rsidP="00601974">
      <w:pPr>
        <w:spacing w:after="0"/>
        <w:jc w:val="both"/>
        <w:rPr>
          <w:rFonts w:ascii="Arial" w:hAnsi="Arial" w:cs="Arial"/>
          <w:color w:val="000000"/>
          <w:sz w:val="20"/>
          <w:szCs w:val="20"/>
        </w:rPr>
      </w:pPr>
      <w:r w:rsidRPr="00DB30C8">
        <w:rPr>
          <w:rFonts w:ascii="Arial" w:hAnsi="Arial" w:cs="Arial"/>
          <w:color w:val="000000"/>
          <w:sz w:val="20"/>
          <w:szCs w:val="20"/>
        </w:rPr>
        <w:t>Quando</w:t>
      </w:r>
      <w:r>
        <w:rPr>
          <w:rFonts w:ascii="Arial" w:hAnsi="Arial" w:cs="Arial"/>
          <w:color w:val="000000"/>
          <w:sz w:val="20"/>
          <w:szCs w:val="20"/>
        </w:rPr>
        <w:t xml:space="preserve"> não há a prática de atos administrativos de gestão, </w:t>
      </w:r>
      <w:proofErr w:type="gramStart"/>
      <w:r>
        <w:rPr>
          <w:rFonts w:ascii="Arial" w:hAnsi="Arial" w:cs="Arial"/>
          <w:color w:val="000000"/>
          <w:sz w:val="20"/>
          <w:szCs w:val="20"/>
        </w:rPr>
        <w:t>via de regra</w:t>
      </w:r>
      <w:proofErr w:type="gramEnd"/>
      <w:r>
        <w:rPr>
          <w:rFonts w:ascii="Arial" w:hAnsi="Arial" w:cs="Arial"/>
          <w:color w:val="000000"/>
          <w:sz w:val="20"/>
          <w:szCs w:val="20"/>
        </w:rPr>
        <w:t>, não cabe imputação</w:t>
      </w:r>
      <w:r w:rsidR="00783479">
        <w:rPr>
          <w:rFonts w:ascii="Arial" w:hAnsi="Arial" w:cs="Arial"/>
          <w:color w:val="000000"/>
          <w:sz w:val="20"/>
          <w:szCs w:val="20"/>
        </w:rPr>
        <w:t xml:space="preserve"> de responsabilidade a agentes políticos, salvo se as irregularidades tiveram caráter de tal amplitude </w:t>
      </w:r>
      <w:r w:rsidR="00E633C1">
        <w:rPr>
          <w:rFonts w:ascii="Arial" w:hAnsi="Arial" w:cs="Arial"/>
          <w:color w:val="000000"/>
          <w:sz w:val="20"/>
          <w:szCs w:val="20"/>
        </w:rPr>
        <w:t>e</w:t>
      </w:r>
      <w:r w:rsidR="00783479">
        <w:rPr>
          <w:rFonts w:ascii="Arial" w:hAnsi="Arial" w:cs="Arial"/>
          <w:color w:val="000000"/>
          <w:sz w:val="20"/>
          <w:szCs w:val="20"/>
        </w:rPr>
        <w:t xml:space="preserve"> relevância que, no mínimo, fique caracterizada grave omissão no desempenho de suas atribuições de supervisão hierárquica.</w:t>
      </w:r>
    </w:p>
    <w:p w:rsidR="00601974" w:rsidRDefault="00601974" w:rsidP="00601974">
      <w:pPr>
        <w:spacing w:after="0"/>
        <w:rPr>
          <w:rFonts w:ascii="Arial" w:hAnsi="Arial" w:cs="Arial"/>
          <w:color w:val="000000"/>
          <w:sz w:val="20"/>
          <w:szCs w:val="20"/>
        </w:rPr>
      </w:pPr>
    </w:p>
    <w:p w:rsidR="00783479" w:rsidRDefault="006343DB" w:rsidP="00601974">
      <w:pPr>
        <w:spacing w:after="0"/>
        <w:rPr>
          <w:rFonts w:ascii="Arial" w:hAnsi="Arial" w:cs="Arial"/>
          <w:color w:val="000000"/>
          <w:sz w:val="20"/>
          <w:szCs w:val="20"/>
        </w:rPr>
      </w:pPr>
      <w:hyperlink r:id="rId21" w:history="1">
        <w:r w:rsidR="000C3582" w:rsidRPr="00B547E4">
          <w:rPr>
            <w:rStyle w:val="Hyperlink"/>
            <w:rFonts w:ascii="Arial" w:hAnsi="Arial" w:cs="Arial"/>
            <w:sz w:val="20"/>
            <w:szCs w:val="20"/>
          </w:rPr>
          <w:t>Acórdão n° 168/2017 - Plenário</w:t>
        </w:r>
      </w:hyperlink>
      <w:r w:rsidR="000C3582">
        <w:rPr>
          <w:rFonts w:ascii="Arial" w:hAnsi="Arial" w:cs="Arial"/>
          <w:color w:val="000000"/>
          <w:sz w:val="20"/>
          <w:szCs w:val="20"/>
        </w:rPr>
        <w:t xml:space="preserve"> (Monitoramento, Relator Ministro Augusto </w:t>
      </w:r>
      <w:proofErr w:type="spellStart"/>
      <w:r w:rsidR="000C3582">
        <w:rPr>
          <w:rFonts w:ascii="Arial" w:hAnsi="Arial" w:cs="Arial"/>
          <w:color w:val="000000"/>
          <w:sz w:val="20"/>
          <w:szCs w:val="20"/>
        </w:rPr>
        <w:t>Nardes</w:t>
      </w:r>
      <w:proofErr w:type="spellEnd"/>
      <w:proofErr w:type="gramStart"/>
      <w:r w:rsidR="000C3582">
        <w:rPr>
          <w:rFonts w:ascii="Arial" w:hAnsi="Arial" w:cs="Arial"/>
          <w:color w:val="000000"/>
          <w:sz w:val="20"/>
          <w:szCs w:val="20"/>
        </w:rPr>
        <w:t>)</w:t>
      </w:r>
      <w:proofErr w:type="gramEnd"/>
    </w:p>
    <w:p w:rsidR="00601974" w:rsidRDefault="00601974" w:rsidP="00601974">
      <w:pPr>
        <w:spacing w:after="0"/>
        <w:rPr>
          <w:rFonts w:ascii="Arial" w:hAnsi="Arial" w:cs="Arial"/>
          <w:color w:val="000000"/>
          <w:sz w:val="20"/>
          <w:szCs w:val="20"/>
        </w:rPr>
      </w:pPr>
    </w:p>
    <w:p w:rsidR="00111C26" w:rsidRDefault="00111C26" w:rsidP="00601974">
      <w:pPr>
        <w:spacing w:after="0"/>
        <w:rPr>
          <w:rFonts w:ascii="Arial" w:hAnsi="Arial" w:cs="Arial"/>
          <w:color w:val="000000"/>
          <w:sz w:val="20"/>
          <w:szCs w:val="20"/>
        </w:rPr>
      </w:pPr>
      <w:r>
        <w:rPr>
          <w:rFonts w:ascii="Arial" w:hAnsi="Arial" w:cs="Arial"/>
          <w:color w:val="000000"/>
          <w:sz w:val="20"/>
          <w:szCs w:val="20"/>
        </w:rPr>
        <w:t>Licitação. Projeto básico. Autor. Plano básico ambiental. Gestão ambiental. Vedação.</w:t>
      </w:r>
    </w:p>
    <w:p w:rsidR="00601974" w:rsidRDefault="00601974" w:rsidP="00601974">
      <w:pPr>
        <w:spacing w:after="0"/>
        <w:jc w:val="both"/>
        <w:rPr>
          <w:rFonts w:ascii="Arial" w:hAnsi="Arial" w:cs="Arial"/>
          <w:color w:val="000000"/>
          <w:sz w:val="20"/>
          <w:szCs w:val="20"/>
        </w:rPr>
      </w:pPr>
    </w:p>
    <w:p w:rsidR="00111C26" w:rsidRDefault="00111C26" w:rsidP="00601974">
      <w:pPr>
        <w:spacing w:after="0"/>
        <w:jc w:val="both"/>
        <w:rPr>
          <w:rFonts w:ascii="Arial" w:hAnsi="Arial" w:cs="Arial"/>
          <w:color w:val="000000"/>
          <w:sz w:val="20"/>
          <w:szCs w:val="20"/>
        </w:rPr>
      </w:pPr>
      <w:r>
        <w:rPr>
          <w:rFonts w:ascii="Arial" w:hAnsi="Arial" w:cs="Arial"/>
          <w:color w:val="000000"/>
          <w:sz w:val="20"/>
          <w:szCs w:val="20"/>
        </w:rPr>
        <w:t xml:space="preserve">A elaboração do plano básico ambiental (PBA) e a execução dos serviços nele previstos por uma mesma empresa </w:t>
      </w:r>
      <w:proofErr w:type="gramStart"/>
      <w:r>
        <w:rPr>
          <w:rFonts w:ascii="Arial" w:hAnsi="Arial" w:cs="Arial"/>
          <w:color w:val="000000"/>
          <w:sz w:val="20"/>
          <w:szCs w:val="20"/>
        </w:rPr>
        <w:t>contratada, em procedimentos licitações distintos</w:t>
      </w:r>
      <w:proofErr w:type="gramEnd"/>
      <w:r>
        <w:rPr>
          <w:rFonts w:ascii="Arial" w:hAnsi="Arial" w:cs="Arial"/>
          <w:color w:val="000000"/>
          <w:sz w:val="20"/>
          <w:szCs w:val="20"/>
        </w:rPr>
        <w:t>, contraria o disposto no art. 9º, inciso II, da Lei n° 8.666/1993.</w:t>
      </w:r>
    </w:p>
    <w:p w:rsidR="00601974" w:rsidRDefault="00601974" w:rsidP="00601974">
      <w:pPr>
        <w:spacing w:after="0"/>
        <w:jc w:val="both"/>
        <w:rPr>
          <w:rFonts w:ascii="Arial" w:hAnsi="Arial" w:cs="Arial"/>
          <w:color w:val="000000"/>
          <w:sz w:val="20"/>
          <w:szCs w:val="20"/>
        </w:rPr>
      </w:pPr>
    </w:p>
    <w:p w:rsidR="005F0C51" w:rsidRDefault="006343DB" w:rsidP="00601974">
      <w:pPr>
        <w:spacing w:after="0"/>
        <w:jc w:val="both"/>
        <w:rPr>
          <w:rFonts w:ascii="Arial" w:hAnsi="Arial" w:cs="Arial"/>
          <w:color w:val="000000"/>
          <w:sz w:val="20"/>
          <w:szCs w:val="20"/>
        </w:rPr>
      </w:pPr>
      <w:hyperlink r:id="rId22" w:history="1">
        <w:r w:rsidR="005F0C51" w:rsidRPr="00FD77DA">
          <w:rPr>
            <w:rStyle w:val="Hyperlink"/>
            <w:rFonts w:ascii="Arial" w:hAnsi="Arial" w:cs="Arial"/>
            <w:sz w:val="20"/>
            <w:szCs w:val="20"/>
          </w:rPr>
          <w:t>Acórdão n° 683/2017 - Primeira Câmara</w:t>
        </w:r>
      </w:hyperlink>
      <w:r w:rsidR="005F0C51">
        <w:rPr>
          <w:rFonts w:ascii="Arial" w:hAnsi="Arial" w:cs="Arial"/>
          <w:color w:val="000000"/>
          <w:sz w:val="20"/>
          <w:szCs w:val="20"/>
        </w:rPr>
        <w:t xml:space="preserve"> (Admissão, Relator Ministro Benjamin </w:t>
      </w:r>
      <w:proofErr w:type="spellStart"/>
      <w:r w:rsidR="005F0C51">
        <w:rPr>
          <w:rFonts w:ascii="Arial" w:hAnsi="Arial" w:cs="Arial"/>
          <w:color w:val="000000"/>
          <w:sz w:val="20"/>
          <w:szCs w:val="20"/>
        </w:rPr>
        <w:t>Zymler</w:t>
      </w:r>
      <w:proofErr w:type="spellEnd"/>
      <w:proofErr w:type="gramStart"/>
      <w:r w:rsidR="005F0C51">
        <w:rPr>
          <w:rFonts w:ascii="Arial" w:hAnsi="Arial" w:cs="Arial"/>
          <w:color w:val="000000"/>
          <w:sz w:val="20"/>
          <w:szCs w:val="20"/>
        </w:rPr>
        <w:t>)</w:t>
      </w:r>
      <w:proofErr w:type="gramEnd"/>
    </w:p>
    <w:p w:rsidR="00601974" w:rsidRDefault="00601974" w:rsidP="00601974">
      <w:pPr>
        <w:spacing w:after="0"/>
        <w:jc w:val="both"/>
        <w:rPr>
          <w:rFonts w:ascii="Arial" w:hAnsi="Arial" w:cs="Arial"/>
          <w:color w:val="000000"/>
          <w:sz w:val="20"/>
          <w:szCs w:val="20"/>
        </w:rPr>
      </w:pPr>
    </w:p>
    <w:p w:rsidR="00AB236C" w:rsidRDefault="00AB236C" w:rsidP="00601974">
      <w:pPr>
        <w:spacing w:after="0"/>
        <w:jc w:val="both"/>
        <w:rPr>
          <w:rFonts w:ascii="Arial" w:hAnsi="Arial" w:cs="Arial"/>
          <w:color w:val="000000"/>
          <w:sz w:val="20"/>
          <w:szCs w:val="20"/>
        </w:rPr>
      </w:pPr>
      <w:r>
        <w:rPr>
          <w:rFonts w:ascii="Arial" w:hAnsi="Arial" w:cs="Arial"/>
          <w:color w:val="000000"/>
          <w:sz w:val="20"/>
          <w:szCs w:val="20"/>
        </w:rPr>
        <w:t xml:space="preserve">Pessoal. Cargo público. Investidura. Menor de idade. Emancipação. Impossibilidade. Concurso Público. </w:t>
      </w:r>
    </w:p>
    <w:p w:rsidR="00601974" w:rsidRDefault="00601974" w:rsidP="00601974">
      <w:pPr>
        <w:spacing w:after="0"/>
        <w:jc w:val="both"/>
        <w:rPr>
          <w:rFonts w:ascii="Arial" w:hAnsi="Arial" w:cs="Arial"/>
          <w:color w:val="000000"/>
          <w:sz w:val="20"/>
          <w:szCs w:val="20"/>
        </w:rPr>
      </w:pPr>
    </w:p>
    <w:p w:rsidR="00844977" w:rsidRPr="00601974" w:rsidRDefault="00A16000" w:rsidP="00601974">
      <w:pPr>
        <w:spacing w:after="0"/>
        <w:jc w:val="both"/>
        <w:rPr>
          <w:rFonts w:ascii="Arial" w:hAnsi="Arial" w:cs="Arial"/>
          <w:color w:val="000000"/>
          <w:sz w:val="20"/>
          <w:szCs w:val="20"/>
        </w:rPr>
      </w:pPr>
      <w:r>
        <w:rPr>
          <w:rFonts w:ascii="Arial" w:hAnsi="Arial" w:cs="Arial"/>
          <w:color w:val="000000"/>
          <w:sz w:val="20"/>
          <w:szCs w:val="20"/>
        </w:rPr>
        <w:t>O requisito de dezoito anos como idade mínima para investidura em cargo público (art. 5º, inciso V, da Lei n° 8.112/1990) não é suprido por eventual emancipação civil, e deve ser comprovado na data da inscrição no certame.</w:t>
      </w:r>
    </w:p>
    <w:p w:rsidR="002874A2" w:rsidRDefault="0060126D" w:rsidP="007D62D9">
      <w:pPr>
        <w:rPr>
          <w:rStyle w:val="Hyperlink"/>
          <w:rFonts w:ascii="Arial" w:hAnsi="Arial" w:cs="Arial"/>
          <w:i/>
          <w:color w:val="000000" w:themeColor="text1"/>
          <w:sz w:val="18"/>
          <w:szCs w:val="18"/>
          <w:u w:val="none"/>
        </w:rPr>
      </w:pPr>
      <w:r w:rsidRPr="005C4DB7">
        <w:rPr>
          <w:rFonts w:ascii="Arial" w:hAnsi="Arial" w:cs="Arial"/>
          <w:noProof/>
          <w:sz w:val="20"/>
          <w:szCs w:val="20"/>
          <w:lang w:eastAsia="pt-BR"/>
        </w:rPr>
        <mc:AlternateContent>
          <mc:Choice Requires="wps">
            <w:drawing>
              <wp:anchor distT="0" distB="0" distL="114300" distR="114300" simplePos="0" relativeHeight="251667456" behindDoc="0" locked="0" layoutInCell="1" allowOverlap="1" wp14:anchorId="21B6ACDF" wp14:editId="78129A8F">
                <wp:simplePos x="0" y="0"/>
                <wp:positionH relativeFrom="margin">
                  <wp:posOffset>-10160</wp:posOffset>
                </wp:positionH>
                <wp:positionV relativeFrom="paragraph">
                  <wp:posOffset>97625</wp:posOffset>
                </wp:positionV>
                <wp:extent cx="5420995" cy="0"/>
                <wp:effectExtent l="0" t="0" r="27305"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7.7pt" to="42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" strokecolor="black [3200]" strokeweight="2pt">
                <v:shadow on="t" color="black" opacity="24903f" origin=",.5" offset="0,.55556mm"/>
                <w10:wrap anchorx="margin"/>
              </v:line>
            </w:pict>
          </mc:Fallback>
        </mc:AlternateContent>
      </w:r>
    </w:p>
    <w:p w:rsidR="00E30DE6" w:rsidRDefault="00E30DE6" w:rsidP="00E30DE6">
      <w:pPr>
        <w:spacing w:before="60" w:after="60"/>
        <w:jc w:val="center"/>
        <w:rPr>
          <w:rStyle w:val="Hyperlink"/>
          <w:rFonts w:ascii="Arial" w:hAnsi="Arial" w:cs="Arial"/>
          <w:i/>
          <w:color w:val="000000" w:themeColor="text1"/>
          <w:sz w:val="18"/>
          <w:szCs w:val="18"/>
          <w:u w:val="none"/>
        </w:rPr>
      </w:pPr>
      <w:r w:rsidRPr="00F41C34">
        <w:rPr>
          <w:rStyle w:val="Hyperlink"/>
          <w:rFonts w:ascii="Arial" w:hAnsi="Arial" w:cs="Arial"/>
          <w:i/>
          <w:color w:val="000000" w:themeColor="text1"/>
          <w:sz w:val="18"/>
          <w:szCs w:val="18"/>
          <w:u w:val="none"/>
        </w:rPr>
        <w:t xml:space="preserve">Elaboração: Escola de Gestão Pública </w:t>
      </w:r>
      <w:r w:rsidR="001A16DE">
        <w:rPr>
          <w:rStyle w:val="Hyperlink"/>
          <w:rFonts w:ascii="Arial" w:hAnsi="Arial" w:cs="Arial"/>
          <w:i/>
          <w:color w:val="000000" w:themeColor="text1"/>
          <w:sz w:val="18"/>
          <w:szCs w:val="18"/>
          <w:u w:val="none"/>
        </w:rPr>
        <w:t>-</w:t>
      </w:r>
      <w:r w:rsidRPr="00F41C34">
        <w:rPr>
          <w:rStyle w:val="Hyperlink"/>
          <w:rFonts w:ascii="Arial" w:hAnsi="Arial" w:cs="Arial"/>
          <w:i/>
          <w:color w:val="000000" w:themeColor="text1"/>
          <w:sz w:val="18"/>
          <w:szCs w:val="18"/>
          <w:u w:val="none"/>
        </w:rPr>
        <w:t xml:space="preserve"> Jurisprudência</w:t>
      </w:r>
    </w:p>
    <w:p w:rsidR="001A16DE" w:rsidRDefault="001A16DE" w:rsidP="00E30DE6">
      <w:pPr>
        <w:spacing w:before="60" w:after="60"/>
        <w:jc w:val="center"/>
        <w:rPr>
          <w:rStyle w:val="Hyperlink"/>
          <w:rFonts w:ascii="Arial" w:hAnsi="Arial" w:cs="Arial"/>
          <w:i/>
          <w:color w:val="000000" w:themeColor="text1"/>
          <w:sz w:val="18"/>
          <w:szCs w:val="18"/>
          <w:u w:val="none"/>
        </w:rPr>
      </w:pPr>
    </w:p>
    <w:p w:rsidR="001A16DE" w:rsidRDefault="001A16DE" w:rsidP="00E30DE6">
      <w:pPr>
        <w:spacing w:before="60" w:after="60"/>
        <w:jc w:val="center"/>
        <w:rPr>
          <w:rStyle w:val="Hyperlink"/>
          <w:rFonts w:ascii="Arial" w:hAnsi="Arial" w:cs="Arial"/>
          <w:i/>
          <w:color w:val="000000" w:themeColor="text1"/>
          <w:sz w:val="18"/>
          <w:szCs w:val="18"/>
          <w:u w:val="none"/>
        </w:rPr>
      </w:pPr>
    </w:p>
    <w:p w:rsidR="00FA60EC" w:rsidRDefault="00FA60EC" w:rsidP="00E30DE6">
      <w:pPr>
        <w:spacing w:before="60" w:after="60"/>
        <w:jc w:val="center"/>
        <w:rPr>
          <w:rStyle w:val="Hyperlink"/>
          <w:rFonts w:ascii="Arial" w:hAnsi="Arial" w:cs="Arial"/>
          <w:i/>
          <w:color w:val="000000" w:themeColor="text1"/>
          <w:sz w:val="18"/>
          <w:szCs w:val="18"/>
          <w:u w:val="none"/>
        </w:rPr>
      </w:pPr>
    </w:p>
    <w:p w:rsidR="0012211A" w:rsidRPr="0012211A" w:rsidRDefault="0012211A" w:rsidP="0012211A">
      <w:pPr>
        <w:spacing w:after="0" w:line="240" w:lineRule="auto"/>
        <w:rPr>
          <w:rFonts w:ascii="Times New Roman" w:eastAsia="Times New Roman" w:hAnsi="Times New Roman"/>
          <w:vanish/>
          <w:sz w:val="24"/>
          <w:szCs w:val="24"/>
          <w:lang w:eastAsia="pt-BR"/>
        </w:rPr>
      </w:pPr>
    </w:p>
    <w:p w:rsidR="004043AD" w:rsidRDefault="004043AD" w:rsidP="00646004">
      <w:pPr>
        <w:jc w:val="center"/>
        <w:rPr>
          <w:b/>
          <w:color w:val="212121"/>
        </w:rPr>
      </w:pPr>
    </w:p>
    <w:sectPr w:rsidR="004043AD">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0D" w:rsidRDefault="00C86F0D" w:rsidP="00350CC2">
      <w:pPr>
        <w:spacing w:after="0" w:line="240" w:lineRule="auto"/>
      </w:pPr>
      <w:r>
        <w:separator/>
      </w:r>
    </w:p>
  </w:endnote>
  <w:endnote w:type="continuationSeparator" w:id="0">
    <w:p w:rsidR="00C86F0D" w:rsidRDefault="00C86F0D"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F0D" w:rsidRDefault="00C86F0D" w:rsidP="002245DE">
    <w:pPr>
      <w:pStyle w:val="Rodap"/>
      <w:jc w:val="center"/>
      <w:rPr>
        <w:sz w:val="16"/>
        <w:szCs w:val="16"/>
      </w:rPr>
    </w:pPr>
    <w:r>
      <w:rPr>
        <w:noProof/>
        <w:lang w:eastAsia="pt-BR"/>
      </w:rPr>
      <w:drawing>
        <wp:inline distT="0" distB="0" distL="0" distR="0" wp14:anchorId="59336967" wp14:editId="245F8B5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C86F0D" w:rsidRPr="00722924" w:rsidRDefault="00C86F0D"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6343DB">
      <w:rPr>
        <w:noProof/>
        <w:sz w:val="16"/>
        <w:szCs w:val="16"/>
      </w:rPr>
      <w:t>7</w:t>
    </w:r>
    <w:r w:rsidRPr="0072292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0D" w:rsidRDefault="00C86F0D" w:rsidP="00350CC2">
      <w:pPr>
        <w:spacing w:after="0" w:line="240" w:lineRule="auto"/>
      </w:pPr>
      <w:r>
        <w:separator/>
      </w:r>
    </w:p>
  </w:footnote>
  <w:footnote w:type="continuationSeparator" w:id="0">
    <w:p w:rsidR="00C86F0D" w:rsidRDefault="00C86F0D"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F0D" w:rsidRDefault="00C86F0D" w:rsidP="00F14CCC">
    <w:pPr>
      <w:pStyle w:val="Cabealho"/>
      <w:spacing w:after="100" w:afterAutospacing="1"/>
      <w:jc w:val="center"/>
      <w:rPr>
        <w:b/>
      </w:rPr>
    </w:pPr>
  </w:p>
  <w:p w:rsidR="00C86F0D" w:rsidRDefault="00C86F0D" w:rsidP="00F14CCC">
    <w:pPr>
      <w:pStyle w:val="Cabealho"/>
      <w:spacing w:after="100" w:afterAutospacing="1"/>
      <w:jc w:val="center"/>
      <w:rPr>
        <w:b/>
      </w:rPr>
    </w:pPr>
    <w:r>
      <w:rPr>
        <w:noProof/>
        <w:lang w:eastAsia="pt-BR"/>
      </w:rPr>
      <w:drawing>
        <wp:inline distT="0" distB="0" distL="0" distR="0" wp14:anchorId="577658B6" wp14:editId="723631CE">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78B7D64"/>
    <w:multiLevelType w:val="hybridMultilevel"/>
    <w:tmpl w:val="BBC4DD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EEB7D29"/>
    <w:multiLevelType w:val="hybridMultilevel"/>
    <w:tmpl w:val="F42CC8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1"/>
    <w:rsid w:val="0000505F"/>
    <w:rsid w:val="000078B5"/>
    <w:rsid w:val="00007F7A"/>
    <w:rsid w:val="00007FD0"/>
    <w:rsid w:val="00010F88"/>
    <w:rsid w:val="00012CBB"/>
    <w:rsid w:val="00013840"/>
    <w:rsid w:val="00017EBA"/>
    <w:rsid w:val="00023C55"/>
    <w:rsid w:val="000300F4"/>
    <w:rsid w:val="00033E69"/>
    <w:rsid w:val="00036B49"/>
    <w:rsid w:val="00045A92"/>
    <w:rsid w:val="00046191"/>
    <w:rsid w:val="00047EF1"/>
    <w:rsid w:val="00052862"/>
    <w:rsid w:val="00056686"/>
    <w:rsid w:val="00056E6F"/>
    <w:rsid w:val="000617CF"/>
    <w:rsid w:val="00062737"/>
    <w:rsid w:val="00070009"/>
    <w:rsid w:val="00070B14"/>
    <w:rsid w:val="0007200C"/>
    <w:rsid w:val="00074287"/>
    <w:rsid w:val="00074FAB"/>
    <w:rsid w:val="000759E5"/>
    <w:rsid w:val="000926D4"/>
    <w:rsid w:val="00092E5D"/>
    <w:rsid w:val="0009482D"/>
    <w:rsid w:val="000A29BE"/>
    <w:rsid w:val="000A4EB6"/>
    <w:rsid w:val="000A5F01"/>
    <w:rsid w:val="000A71D1"/>
    <w:rsid w:val="000B0D05"/>
    <w:rsid w:val="000B1E10"/>
    <w:rsid w:val="000B31B6"/>
    <w:rsid w:val="000C3582"/>
    <w:rsid w:val="000C5093"/>
    <w:rsid w:val="000C63BC"/>
    <w:rsid w:val="000D4DE6"/>
    <w:rsid w:val="000E3FC6"/>
    <w:rsid w:val="000E5AC8"/>
    <w:rsid w:val="000F04ED"/>
    <w:rsid w:val="000F639D"/>
    <w:rsid w:val="00100B9C"/>
    <w:rsid w:val="00101813"/>
    <w:rsid w:val="0010715C"/>
    <w:rsid w:val="00110BD6"/>
    <w:rsid w:val="00111C26"/>
    <w:rsid w:val="00120862"/>
    <w:rsid w:val="0012211A"/>
    <w:rsid w:val="00123D02"/>
    <w:rsid w:val="00126447"/>
    <w:rsid w:val="00127DF2"/>
    <w:rsid w:val="001342E3"/>
    <w:rsid w:val="00135D5F"/>
    <w:rsid w:val="001472C1"/>
    <w:rsid w:val="00156C5E"/>
    <w:rsid w:val="00157806"/>
    <w:rsid w:val="0016650E"/>
    <w:rsid w:val="001720EB"/>
    <w:rsid w:val="00181651"/>
    <w:rsid w:val="0018272D"/>
    <w:rsid w:val="00190B94"/>
    <w:rsid w:val="001930D1"/>
    <w:rsid w:val="00196437"/>
    <w:rsid w:val="001A16DE"/>
    <w:rsid w:val="001B5F7A"/>
    <w:rsid w:val="001B6E08"/>
    <w:rsid w:val="001C6896"/>
    <w:rsid w:val="001D51BD"/>
    <w:rsid w:val="001D684B"/>
    <w:rsid w:val="001E6CAA"/>
    <w:rsid w:val="001E6FE3"/>
    <w:rsid w:val="002013D1"/>
    <w:rsid w:val="002036C8"/>
    <w:rsid w:val="0020631A"/>
    <w:rsid w:val="002100EE"/>
    <w:rsid w:val="002147AC"/>
    <w:rsid w:val="00221D15"/>
    <w:rsid w:val="00223A59"/>
    <w:rsid w:val="002245DE"/>
    <w:rsid w:val="0023318C"/>
    <w:rsid w:val="00234AE0"/>
    <w:rsid w:val="00235F82"/>
    <w:rsid w:val="00237164"/>
    <w:rsid w:val="00237C21"/>
    <w:rsid w:val="00256CEA"/>
    <w:rsid w:val="00260758"/>
    <w:rsid w:val="00260D58"/>
    <w:rsid w:val="0026477F"/>
    <w:rsid w:val="00271154"/>
    <w:rsid w:val="002874A2"/>
    <w:rsid w:val="002921E2"/>
    <w:rsid w:val="0029566D"/>
    <w:rsid w:val="00295CF4"/>
    <w:rsid w:val="00295F4B"/>
    <w:rsid w:val="002A00AC"/>
    <w:rsid w:val="002A1D5F"/>
    <w:rsid w:val="002A2C91"/>
    <w:rsid w:val="002A4F92"/>
    <w:rsid w:val="002B070A"/>
    <w:rsid w:val="002C56C9"/>
    <w:rsid w:val="002D5B56"/>
    <w:rsid w:val="002D6612"/>
    <w:rsid w:val="002D7650"/>
    <w:rsid w:val="002E4277"/>
    <w:rsid w:val="002E72FA"/>
    <w:rsid w:val="002E7DFF"/>
    <w:rsid w:val="002F0BE9"/>
    <w:rsid w:val="002F13A0"/>
    <w:rsid w:val="002F1634"/>
    <w:rsid w:val="002F22FA"/>
    <w:rsid w:val="0030267B"/>
    <w:rsid w:val="00307038"/>
    <w:rsid w:val="003118B2"/>
    <w:rsid w:val="00320577"/>
    <w:rsid w:val="00321D47"/>
    <w:rsid w:val="0032266D"/>
    <w:rsid w:val="00331533"/>
    <w:rsid w:val="003420B6"/>
    <w:rsid w:val="00343C28"/>
    <w:rsid w:val="00344A41"/>
    <w:rsid w:val="0034575E"/>
    <w:rsid w:val="00350CC2"/>
    <w:rsid w:val="00353FEB"/>
    <w:rsid w:val="00356FB0"/>
    <w:rsid w:val="00361F1D"/>
    <w:rsid w:val="00362C16"/>
    <w:rsid w:val="00365E61"/>
    <w:rsid w:val="0038012F"/>
    <w:rsid w:val="003A0814"/>
    <w:rsid w:val="003C6B35"/>
    <w:rsid w:val="003D7C37"/>
    <w:rsid w:val="003E3FD5"/>
    <w:rsid w:val="003E55BC"/>
    <w:rsid w:val="003F03C6"/>
    <w:rsid w:val="003F677C"/>
    <w:rsid w:val="003F7090"/>
    <w:rsid w:val="004043AD"/>
    <w:rsid w:val="00406D2C"/>
    <w:rsid w:val="0041270B"/>
    <w:rsid w:val="0041337A"/>
    <w:rsid w:val="0041692D"/>
    <w:rsid w:val="00420AE1"/>
    <w:rsid w:val="0042728A"/>
    <w:rsid w:val="004276DC"/>
    <w:rsid w:val="0043291F"/>
    <w:rsid w:val="00437541"/>
    <w:rsid w:val="00441D38"/>
    <w:rsid w:val="00447BB2"/>
    <w:rsid w:val="00455AAB"/>
    <w:rsid w:val="0046165B"/>
    <w:rsid w:val="00462460"/>
    <w:rsid w:val="00462A13"/>
    <w:rsid w:val="00470218"/>
    <w:rsid w:val="00482FA5"/>
    <w:rsid w:val="00487D31"/>
    <w:rsid w:val="004920C5"/>
    <w:rsid w:val="004927D6"/>
    <w:rsid w:val="00494C96"/>
    <w:rsid w:val="004965C3"/>
    <w:rsid w:val="004A5804"/>
    <w:rsid w:val="004A794E"/>
    <w:rsid w:val="004B142E"/>
    <w:rsid w:val="004B623F"/>
    <w:rsid w:val="004C11DE"/>
    <w:rsid w:val="004E6410"/>
    <w:rsid w:val="00501FC7"/>
    <w:rsid w:val="005025F4"/>
    <w:rsid w:val="00502AAF"/>
    <w:rsid w:val="005112C6"/>
    <w:rsid w:val="00511F85"/>
    <w:rsid w:val="00517B69"/>
    <w:rsid w:val="00520368"/>
    <w:rsid w:val="00530F1E"/>
    <w:rsid w:val="00532F0D"/>
    <w:rsid w:val="00533C06"/>
    <w:rsid w:val="0053401E"/>
    <w:rsid w:val="00542636"/>
    <w:rsid w:val="00544AB5"/>
    <w:rsid w:val="00547AFC"/>
    <w:rsid w:val="0055022A"/>
    <w:rsid w:val="00556F73"/>
    <w:rsid w:val="00561787"/>
    <w:rsid w:val="0056193C"/>
    <w:rsid w:val="005650CD"/>
    <w:rsid w:val="00566AE8"/>
    <w:rsid w:val="005706D5"/>
    <w:rsid w:val="005759E4"/>
    <w:rsid w:val="005819D2"/>
    <w:rsid w:val="00584BC6"/>
    <w:rsid w:val="0058559D"/>
    <w:rsid w:val="00585A3B"/>
    <w:rsid w:val="005938C3"/>
    <w:rsid w:val="005957D1"/>
    <w:rsid w:val="005A0B71"/>
    <w:rsid w:val="005A0FD0"/>
    <w:rsid w:val="005A3F2C"/>
    <w:rsid w:val="005B7055"/>
    <w:rsid w:val="005C4DB7"/>
    <w:rsid w:val="005C5DC8"/>
    <w:rsid w:val="005D48C8"/>
    <w:rsid w:val="005D58CE"/>
    <w:rsid w:val="005E2760"/>
    <w:rsid w:val="005F0C51"/>
    <w:rsid w:val="005F16DB"/>
    <w:rsid w:val="005F2BB5"/>
    <w:rsid w:val="005F3A96"/>
    <w:rsid w:val="005F4DBF"/>
    <w:rsid w:val="006005A5"/>
    <w:rsid w:val="0060126D"/>
    <w:rsid w:val="00601974"/>
    <w:rsid w:val="006105E3"/>
    <w:rsid w:val="00613BEC"/>
    <w:rsid w:val="0061491F"/>
    <w:rsid w:val="00620DEF"/>
    <w:rsid w:val="00625263"/>
    <w:rsid w:val="00626DD6"/>
    <w:rsid w:val="006331E3"/>
    <w:rsid w:val="00633C62"/>
    <w:rsid w:val="006343DB"/>
    <w:rsid w:val="006361F0"/>
    <w:rsid w:val="006375ED"/>
    <w:rsid w:val="00640861"/>
    <w:rsid w:val="00640BDC"/>
    <w:rsid w:val="006432D8"/>
    <w:rsid w:val="00646004"/>
    <w:rsid w:val="0066130F"/>
    <w:rsid w:val="00667637"/>
    <w:rsid w:val="0068250F"/>
    <w:rsid w:val="00694174"/>
    <w:rsid w:val="006A27D6"/>
    <w:rsid w:val="006A5744"/>
    <w:rsid w:val="006A5FD7"/>
    <w:rsid w:val="006B143E"/>
    <w:rsid w:val="006B4084"/>
    <w:rsid w:val="006B5E72"/>
    <w:rsid w:val="006C6C0A"/>
    <w:rsid w:val="006C7A04"/>
    <w:rsid w:val="006D1BE7"/>
    <w:rsid w:val="006D6FCC"/>
    <w:rsid w:val="006E26E8"/>
    <w:rsid w:val="006F4894"/>
    <w:rsid w:val="00700672"/>
    <w:rsid w:val="00704DCF"/>
    <w:rsid w:val="00712A93"/>
    <w:rsid w:val="00714269"/>
    <w:rsid w:val="00714CF1"/>
    <w:rsid w:val="00715CEB"/>
    <w:rsid w:val="00722924"/>
    <w:rsid w:val="00723F1A"/>
    <w:rsid w:val="007319AD"/>
    <w:rsid w:val="00740240"/>
    <w:rsid w:val="00742895"/>
    <w:rsid w:val="00742BC9"/>
    <w:rsid w:val="00745634"/>
    <w:rsid w:val="00747EAE"/>
    <w:rsid w:val="00750DEB"/>
    <w:rsid w:val="007557BC"/>
    <w:rsid w:val="0075686B"/>
    <w:rsid w:val="00762976"/>
    <w:rsid w:val="00766834"/>
    <w:rsid w:val="007707C7"/>
    <w:rsid w:val="0077082D"/>
    <w:rsid w:val="0077181C"/>
    <w:rsid w:val="0077499E"/>
    <w:rsid w:val="00783479"/>
    <w:rsid w:val="00792E81"/>
    <w:rsid w:val="0079708B"/>
    <w:rsid w:val="0079779E"/>
    <w:rsid w:val="007A7E94"/>
    <w:rsid w:val="007C0E7E"/>
    <w:rsid w:val="007D009C"/>
    <w:rsid w:val="007D2162"/>
    <w:rsid w:val="007D62D9"/>
    <w:rsid w:val="007D73C9"/>
    <w:rsid w:val="007E28C1"/>
    <w:rsid w:val="00801004"/>
    <w:rsid w:val="00804D5E"/>
    <w:rsid w:val="008058BC"/>
    <w:rsid w:val="00807854"/>
    <w:rsid w:val="00811A90"/>
    <w:rsid w:val="008126A9"/>
    <w:rsid w:val="00815C4F"/>
    <w:rsid w:val="0082026A"/>
    <w:rsid w:val="00826075"/>
    <w:rsid w:val="008267CA"/>
    <w:rsid w:val="00826A19"/>
    <w:rsid w:val="00831915"/>
    <w:rsid w:val="0083305B"/>
    <w:rsid w:val="00834578"/>
    <w:rsid w:val="00841EAB"/>
    <w:rsid w:val="00844977"/>
    <w:rsid w:val="00845BB4"/>
    <w:rsid w:val="00847075"/>
    <w:rsid w:val="00847951"/>
    <w:rsid w:val="00847BF3"/>
    <w:rsid w:val="00853D0B"/>
    <w:rsid w:val="00854B16"/>
    <w:rsid w:val="00854BCA"/>
    <w:rsid w:val="008633B6"/>
    <w:rsid w:val="00866481"/>
    <w:rsid w:val="0087076A"/>
    <w:rsid w:val="008731E4"/>
    <w:rsid w:val="008745D6"/>
    <w:rsid w:val="00874DCA"/>
    <w:rsid w:val="00875D64"/>
    <w:rsid w:val="0088277A"/>
    <w:rsid w:val="0088297B"/>
    <w:rsid w:val="00890A70"/>
    <w:rsid w:val="008928B6"/>
    <w:rsid w:val="00894CA0"/>
    <w:rsid w:val="00895461"/>
    <w:rsid w:val="00897C5E"/>
    <w:rsid w:val="008A2307"/>
    <w:rsid w:val="008A2BB7"/>
    <w:rsid w:val="008B421A"/>
    <w:rsid w:val="008B55B4"/>
    <w:rsid w:val="008B6A00"/>
    <w:rsid w:val="008C0269"/>
    <w:rsid w:val="008C257C"/>
    <w:rsid w:val="008D0FDE"/>
    <w:rsid w:val="008D7F7C"/>
    <w:rsid w:val="008E16ED"/>
    <w:rsid w:val="008E280E"/>
    <w:rsid w:val="008E2BA7"/>
    <w:rsid w:val="008E5642"/>
    <w:rsid w:val="008E5CC2"/>
    <w:rsid w:val="008F2E20"/>
    <w:rsid w:val="00912D60"/>
    <w:rsid w:val="00923B20"/>
    <w:rsid w:val="009263DF"/>
    <w:rsid w:val="00932A3A"/>
    <w:rsid w:val="00935444"/>
    <w:rsid w:val="00942B52"/>
    <w:rsid w:val="009518D9"/>
    <w:rsid w:val="0095236F"/>
    <w:rsid w:val="00953350"/>
    <w:rsid w:val="0097392A"/>
    <w:rsid w:val="0098512F"/>
    <w:rsid w:val="00985728"/>
    <w:rsid w:val="009857DD"/>
    <w:rsid w:val="009859AB"/>
    <w:rsid w:val="009907A9"/>
    <w:rsid w:val="00993DE4"/>
    <w:rsid w:val="00993F38"/>
    <w:rsid w:val="009A0CFD"/>
    <w:rsid w:val="009A12ED"/>
    <w:rsid w:val="009A62FC"/>
    <w:rsid w:val="009B105E"/>
    <w:rsid w:val="009B396E"/>
    <w:rsid w:val="009B39A2"/>
    <w:rsid w:val="009B3B97"/>
    <w:rsid w:val="009B567A"/>
    <w:rsid w:val="009B74E3"/>
    <w:rsid w:val="009C4104"/>
    <w:rsid w:val="009C5C75"/>
    <w:rsid w:val="009D2A29"/>
    <w:rsid w:val="009E4DF2"/>
    <w:rsid w:val="009E6D60"/>
    <w:rsid w:val="009F26C7"/>
    <w:rsid w:val="009F3962"/>
    <w:rsid w:val="009F7401"/>
    <w:rsid w:val="009F78F2"/>
    <w:rsid w:val="00A10857"/>
    <w:rsid w:val="00A1269B"/>
    <w:rsid w:val="00A130F9"/>
    <w:rsid w:val="00A1585F"/>
    <w:rsid w:val="00A16000"/>
    <w:rsid w:val="00A16398"/>
    <w:rsid w:val="00A211A3"/>
    <w:rsid w:val="00A24629"/>
    <w:rsid w:val="00A27485"/>
    <w:rsid w:val="00A30038"/>
    <w:rsid w:val="00A309E8"/>
    <w:rsid w:val="00A3514D"/>
    <w:rsid w:val="00A40F98"/>
    <w:rsid w:val="00A42619"/>
    <w:rsid w:val="00A4267D"/>
    <w:rsid w:val="00A63E79"/>
    <w:rsid w:val="00A672B2"/>
    <w:rsid w:val="00A74C51"/>
    <w:rsid w:val="00A77682"/>
    <w:rsid w:val="00A80C19"/>
    <w:rsid w:val="00A90A24"/>
    <w:rsid w:val="00A90BD3"/>
    <w:rsid w:val="00AA0DFE"/>
    <w:rsid w:val="00AA10D3"/>
    <w:rsid w:val="00AA262E"/>
    <w:rsid w:val="00AA3174"/>
    <w:rsid w:val="00AA3A41"/>
    <w:rsid w:val="00AA6D45"/>
    <w:rsid w:val="00AA7585"/>
    <w:rsid w:val="00AB031D"/>
    <w:rsid w:val="00AB236C"/>
    <w:rsid w:val="00AD528F"/>
    <w:rsid w:val="00AD5BCD"/>
    <w:rsid w:val="00AD6EB3"/>
    <w:rsid w:val="00AD741D"/>
    <w:rsid w:val="00AD791C"/>
    <w:rsid w:val="00AE4F42"/>
    <w:rsid w:val="00AE5DC3"/>
    <w:rsid w:val="00AE6F04"/>
    <w:rsid w:val="00AE728D"/>
    <w:rsid w:val="00AE74DC"/>
    <w:rsid w:val="00AE7870"/>
    <w:rsid w:val="00AF2833"/>
    <w:rsid w:val="00AF3716"/>
    <w:rsid w:val="00AF4D71"/>
    <w:rsid w:val="00B03BF6"/>
    <w:rsid w:val="00B04D46"/>
    <w:rsid w:val="00B05DD1"/>
    <w:rsid w:val="00B1385B"/>
    <w:rsid w:val="00B22AD7"/>
    <w:rsid w:val="00B22D31"/>
    <w:rsid w:val="00B27853"/>
    <w:rsid w:val="00B306F7"/>
    <w:rsid w:val="00B30FE2"/>
    <w:rsid w:val="00B37580"/>
    <w:rsid w:val="00B52215"/>
    <w:rsid w:val="00B530CA"/>
    <w:rsid w:val="00B54527"/>
    <w:rsid w:val="00B547E4"/>
    <w:rsid w:val="00B557B6"/>
    <w:rsid w:val="00B57ADA"/>
    <w:rsid w:val="00B6496C"/>
    <w:rsid w:val="00B65962"/>
    <w:rsid w:val="00B800BA"/>
    <w:rsid w:val="00B82D73"/>
    <w:rsid w:val="00B84A2C"/>
    <w:rsid w:val="00B86D4F"/>
    <w:rsid w:val="00B94D8F"/>
    <w:rsid w:val="00BA0DCC"/>
    <w:rsid w:val="00BA7514"/>
    <w:rsid w:val="00BB3512"/>
    <w:rsid w:val="00BC137A"/>
    <w:rsid w:val="00BC4347"/>
    <w:rsid w:val="00BC7BCB"/>
    <w:rsid w:val="00BD109B"/>
    <w:rsid w:val="00BD2B5E"/>
    <w:rsid w:val="00BD531B"/>
    <w:rsid w:val="00BD6D7C"/>
    <w:rsid w:val="00BE7E27"/>
    <w:rsid w:val="00BF3758"/>
    <w:rsid w:val="00C131FD"/>
    <w:rsid w:val="00C31169"/>
    <w:rsid w:val="00C37522"/>
    <w:rsid w:val="00C43D8B"/>
    <w:rsid w:val="00C44042"/>
    <w:rsid w:val="00C46AF0"/>
    <w:rsid w:val="00C52956"/>
    <w:rsid w:val="00C53AE1"/>
    <w:rsid w:val="00C54893"/>
    <w:rsid w:val="00C56BCF"/>
    <w:rsid w:val="00C56EB6"/>
    <w:rsid w:val="00C6789D"/>
    <w:rsid w:val="00C84F07"/>
    <w:rsid w:val="00C855D4"/>
    <w:rsid w:val="00C86F0D"/>
    <w:rsid w:val="00C90EBF"/>
    <w:rsid w:val="00C9442C"/>
    <w:rsid w:val="00C95BCF"/>
    <w:rsid w:val="00C95D16"/>
    <w:rsid w:val="00C95DCF"/>
    <w:rsid w:val="00CA23C4"/>
    <w:rsid w:val="00CA575F"/>
    <w:rsid w:val="00CA6114"/>
    <w:rsid w:val="00CA6942"/>
    <w:rsid w:val="00CA79FB"/>
    <w:rsid w:val="00CB0797"/>
    <w:rsid w:val="00CB644C"/>
    <w:rsid w:val="00CC161B"/>
    <w:rsid w:val="00CC5AC6"/>
    <w:rsid w:val="00CD1628"/>
    <w:rsid w:val="00CD1D27"/>
    <w:rsid w:val="00CD3AE7"/>
    <w:rsid w:val="00CD79FA"/>
    <w:rsid w:val="00CF6B3F"/>
    <w:rsid w:val="00D03845"/>
    <w:rsid w:val="00D03DCB"/>
    <w:rsid w:val="00D16943"/>
    <w:rsid w:val="00D211AE"/>
    <w:rsid w:val="00D318E3"/>
    <w:rsid w:val="00D347BB"/>
    <w:rsid w:val="00D41B20"/>
    <w:rsid w:val="00D44615"/>
    <w:rsid w:val="00D44F53"/>
    <w:rsid w:val="00D45321"/>
    <w:rsid w:val="00D4730A"/>
    <w:rsid w:val="00D50760"/>
    <w:rsid w:val="00D617FD"/>
    <w:rsid w:val="00D62519"/>
    <w:rsid w:val="00D625AA"/>
    <w:rsid w:val="00D63CBD"/>
    <w:rsid w:val="00D66392"/>
    <w:rsid w:val="00D66959"/>
    <w:rsid w:val="00D70A39"/>
    <w:rsid w:val="00D71A7E"/>
    <w:rsid w:val="00D80840"/>
    <w:rsid w:val="00D80DDF"/>
    <w:rsid w:val="00D870D4"/>
    <w:rsid w:val="00D9398E"/>
    <w:rsid w:val="00D97059"/>
    <w:rsid w:val="00DB29CA"/>
    <w:rsid w:val="00DB30C8"/>
    <w:rsid w:val="00DB5F2B"/>
    <w:rsid w:val="00DC1AB8"/>
    <w:rsid w:val="00DC5C19"/>
    <w:rsid w:val="00DC7068"/>
    <w:rsid w:val="00DD34EA"/>
    <w:rsid w:val="00DE21A2"/>
    <w:rsid w:val="00DF1DAC"/>
    <w:rsid w:val="00DF60E6"/>
    <w:rsid w:val="00DF6105"/>
    <w:rsid w:val="00E1428E"/>
    <w:rsid w:val="00E14900"/>
    <w:rsid w:val="00E218D3"/>
    <w:rsid w:val="00E30DE6"/>
    <w:rsid w:val="00E31944"/>
    <w:rsid w:val="00E35435"/>
    <w:rsid w:val="00E37194"/>
    <w:rsid w:val="00E4415D"/>
    <w:rsid w:val="00E44AB8"/>
    <w:rsid w:val="00E50D3F"/>
    <w:rsid w:val="00E520BE"/>
    <w:rsid w:val="00E54E17"/>
    <w:rsid w:val="00E56A7A"/>
    <w:rsid w:val="00E60419"/>
    <w:rsid w:val="00E617D3"/>
    <w:rsid w:val="00E633C1"/>
    <w:rsid w:val="00E71365"/>
    <w:rsid w:val="00E73ADF"/>
    <w:rsid w:val="00E83B51"/>
    <w:rsid w:val="00E8762F"/>
    <w:rsid w:val="00E90AB8"/>
    <w:rsid w:val="00EA34E2"/>
    <w:rsid w:val="00EA52D1"/>
    <w:rsid w:val="00EA63B9"/>
    <w:rsid w:val="00EB70E7"/>
    <w:rsid w:val="00EB76D6"/>
    <w:rsid w:val="00EC02E8"/>
    <w:rsid w:val="00EC37F5"/>
    <w:rsid w:val="00EC3842"/>
    <w:rsid w:val="00EC5D5D"/>
    <w:rsid w:val="00EC7908"/>
    <w:rsid w:val="00EC7C2B"/>
    <w:rsid w:val="00ED1F02"/>
    <w:rsid w:val="00EE20A1"/>
    <w:rsid w:val="00EF518E"/>
    <w:rsid w:val="00EF69AE"/>
    <w:rsid w:val="00EF6E2C"/>
    <w:rsid w:val="00F01D32"/>
    <w:rsid w:val="00F0782D"/>
    <w:rsid w:val="00F14B9B"/>
    <w:rsid w:val="00F14CCC"/>
    <w:rsid w:val="00F20C09"/>
    <w:rsid w:val="00F217DF"/>
    <w:rsid w:val="00F21CAE"/>
    <w:rsid w:val="00F368B9"/>
    <w:rsid w:val="00F3739F"/>
    <w:rsid w:val="00F374C1"/>
    <w:rsid w:val="00F37B34"/>
    <w:rsid w:val="00F41476"/>
    <w:rsid w:val="00F41AA4"/>
    <w:rsid w:val="00F41C34"/>
    <w:rsid w:val="00F469B9"/>
    <w:rsid w:val="00F46C32"/>
    <w:rsid w:val="00F525B5"/>
    <w:rsid w:val="00F62365"/>
    <w:rsid w:val="00F74F50"/>
    <w:rsid w:val="00F83B0D"/>
    <w:rsid w:val="00F9222A"/>
    <w:rsid w:val="00F922EA"/>
    <w:rsid w:val="00F92927"/>
    <w:rsid w:val="00F97189"/>
    <w:rsid w:val="00F979B3"/>
    <w:rsid w:val="00F97CCD"/>
    <w:rsid w:val="00FA320D"/>
    <w:rsid w:val="00FA4117"/>
    <w:rsid w:val="00FA53E9"/>
    <w:rsid w:val="00FA60EC"/>
    <w:rsid w:val="00FB04E9"/>
    <w:rsid w:val="00FB1179"/>
    <w:rsid w:val="00FB1C6B"/>
    <w:rsid w:val="00FB4841"/>
    <w:rsid w:val="00FB6C94"/>
    <w:rsid w:val="00FB7F8B"/>
    <w:rsid w:val="00FC3753"/>
    <w:rsid w:val="00FC5743"/>
    <w:rsid w:val="00FD118C"/>
    <w:rsid w:val="00FD332F"/>
    <w:rsid w:val="00FD77DA"/>
    <w:rsid w:val="00FE1CC1"/>
    <w:rsid w:val="00FE6F7A"/>
    <w:rsid w:val="00FF248B"/>
    <w:rsid w:val="00FF3E6F"/>
    <w:rsid w:val="00FF7425"/>
    <w:rsid w:val="00FF7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tce.pr.gov.br/multimidia/2017/2/pdf/00310759.pdf" TargetMode="External"/><Relationship Id="rId18" Type="http://schemas.openxmlformats.org/officeDocument/2006/relationships/hyperlink" Target="http://www1.tce.pr.gov.br/multimidia/2017/3/pdf/0031419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76448" TargetMode="External"/><Relationship Id="rId7" Type="http://schemas.openxmlformats.org/officeDocument/2006/relationships/footnotes" Target="footnotes.xml"/><Relationship Id="rId12" Type="http://schemas.openxmlformats.org/officeDocument/2006/relationships/hyperlink" Target="http://www1.tce.pr.gov.br/multimidia/2017/2/pdf/00310735.pdf" TargetMode="External"/><Relationship Id="rId17" Type="http://schemas.openxmlformats.org/officeDocument/2006/relationships/hyperlink" Target="http://www1.tce.pr.gov.br/multimidia/2017/3/pdf/0031091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ce.pr.gov.br/multimidia/2017/2/pdf/00310710.pdf" TargetMode="External"/><Relationship Id="rId20" Type="http://schemas.openxmlformats.org/officeDocument/2006/relationships/hyperlink" Target="https://contas.tcu.gov.br/sagas/SvlVisualizarRelVotoAcRtf?codFiltro=SAGAS-SESSAO-ENCERRADA&amp;seOcultaPagina=S&amp;item0=5819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tce.pr.gov.br/multimidia/2017/3/pdf/00311180.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1.tce.pr.gov.br/multimidia/2017/3/pdf/00310918.pdf" TargetMode="External"/><Relationship Id="rId23" Type="http://schemas.openxmlformats.org/officeDocument/2006/relationships/header" Target="header1.xml"/><Relationship Id="rId10" Type="http://schemas.openxmlformats.org/officeDocument/2006/relationships/hyperlink" Target="http://www1.tce.pr.gov.br/multimidia/2017/3/pdf/00311362.pdf" TargetMode="External"/><Relationship Id="rId19" Type="http://schemas.openxmlformats.org/officeDocument/2006/relationships/hyperlink" Target="https://ww2.stj.jus.br/processo/revista/documento/mediado/?componente=ATC&amp;sequencial=63460732&amp;num_registro=201304167976&amp;data=20161209&amp;tipo=5&amp;formato=PDF" TargetMode="External"/><Relationship Id="rId4" Type="http://schemas.microsoft.com/office/2007/relationships/stylesWithEffects" Target="stylesWithEffects.xml"/><Relationship Id="rId9" Type="http://schemas.openxmlformats.org/officeDocument/2006/relationships/hyperlink" Target="http://www1.tce.pr.gov.br/multimidia/2017/2/pdf/00310587.pdf" TargetMode="External"/><Relationship Id="rId14" Type="http://schemas.openxmlformats.org/officeDocument/2006/relationships/hyperlink" Target="http://www1.tce.pr.gov.br/multimidia/2017/2/pdf/00310780.pdf" TargetMode="External"/><Relationship Id="rId22" Type="http://schemas.openxmlformats.org/officeDocument/2006/relationships/hyperlink" Target="https://contas.tcu.gov.br/sagas/SvlVisualizarRelVotoAcRtf?codFiltro=SAGAS-SESSAO-ENCERRADA&amp;seOcultaPagina=S&amp;item0=57523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8DDF-3354-49C6-A09B-147E0496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7</Pages>
  <Words>2913</Words>
  <Characters>15731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221</cp:revision>
  <cp:lastPrinted>2017-03-24T20:32:00Z</cp:lastPrinted>
  <dcterms:created xsi:type="dcterms:W3CDTF">2017-01-30T19:05:00Z</dcterms:created>
  <dcterms:modified xsi:type="dcterms:W3CDTF">2017-03-24T20:33:00Z</dcterms:modified>
</cp:coreProperties>
</file>