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B8DD" w14:textId="1F79B7CF" w:rsidR="00912417" w:rsidRPr="00A9662E" w:rsidRDefault="47D69A2E" w:rsidP="00A966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Boletim </w:t>
      </w:r>
      <w:r w:rsidR="7F010698"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Informativo </w:t>
      </w:r>
      <w:r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de Jurisprudência </w:t>
      </w:r>
      <w:r w:rsidR="7F010698"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n.º 1</w:t>
      </w:r>
      <w:r w:rsidR="5FCA3507" w:rsidRPr="00071A0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30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072"/>
        <w:gridCol w:w="3480"/>
        <w:gridCol w:w="1127"/>
        <w:gridCol w:w="1820"/>
      </w:tblGrid>
      <w:tr w:rsidR="00A9662E" w:rsidRPr="00835218" w14:paraId="46E33099" w14:textId="77777777" w:rsidTr="0085416C">
        <w:tc>
          <w:tcPr>
            <w:tcW w:w="8499" w:type="dxa"/>
            <w:gridSpan w:val="4"/>
            <w:shd w:val="clear" w:color="auto" w:fill="8BA6B4"/>
            <w:vAlign w:val="center"/>
          </w:tcPr>
          <w:p w14:paraId="04583483" w14:textId="54D21B45" w:rsidR="00A9662E" w:rsidRPr="001B784B" w:rsidRDefault="00A9662E" w:rsidP="00071A04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784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Sessões analisadas</w:t>
            </w:r>
          </w:p>
        </w:tc>
      </w:tr>
      <w:tr w:rsidR="00912417" w:rsidRPr="00835218" w14:paraId="5895E27F" w14:textId="77777777" w:rsidTr="0020291A">
        <w:tc>
          <w:tcPr>
            <w:tcW w:w="2072" w:type="dxa"/>
            <w:shd w:val="clear" w:color="auto" w:fill="8BA6B4"/>
            <w:vAlign w:val="center"/>
          </w:tcPr>
          <w:p w14:paraId="3EEDB36D" w14:textId="78DC5B57" w:rsidR="00912417" w:rsidRPr="00A9662E" w:rsidRDefault="00710B2D" w:rsidP="00A9662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662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Órgão</w:t>
            </w:r>
          </w:p>
        </w:tc>
        <w:tc>
          <w:tcPr>
            <w:tcW w:w="3480" w:type="dxa"/>
            <w:shd w:val="clear" w:color="auto" w:fill="8BA6B4"/>
            <w:vAlign w:val="center"/>
          </w:tcPr>
          <w:p w14:paraId="40093ED4" w14:textId="391E585C" w:rsidR="00912417" w:rsidRPr="00A9662E" w:rsidRDefault="00881568" w:rsidP="00A9662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662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1127" w:type="dxa"/>
            <w:shd w:val="clear" w:color="auto" w:fill="8BA6B4"/>
            <w:vAlign w:val="center"/>
          </w:tcPr>
          <w:p w14:paraId="3DBC29E0" w14:textId="3802ACA2" w:rsidR="00912417" w:rsidRPr="00A9662E" w:rsidRDefault="00710B2D" w:rsidP="00A9662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662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Número</w:t>
            </w:r>
          </w:p>
        </w:tc>
        <w:tc>
          <w:tcPr>
            <w:tcW w:w="1820" w:type="dxa"/>
            <w:shd w:val="clear" w:color="auto" w:fill="8BA6B4"/>
            <w:vAlign w:val="center"/>
          </w:tcPr>
          <w:p w14:paraId="769F4E90" w14:textId="46AE86A4" w:rsidR="00912417" w:rsidRPr="00A9662E" w:rsidRDefault="00710B2D" w:rsidP="00A9662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9662E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</w:tr>
      <w:tr w:rsidR="00881568" w:rsidRPr="00835218" w14:paraId="1F590A39" w14:textId="77777777" w:rsidTr="0020291A">
        <w:tc>
          <w:tcPr>
            <w:tcW w:w="2072" w:type="dxa"/>
            <w:vMerge w:val="restart"/>
            <w:vAlign w:val="center"/>
          </w:tcPr>
          <w:p w14:paraId="091F0977" w14:textId="7AEFEE81" w:rsidR="00881568" w:rsidRPr="0083521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Tribunal Pleno</w:t>
            </w:r>
          </w:p>
        </w:tc>
        <w:tc>
          <w:tcPr>
            <w:tcW w:w="3480" w:type="dxa"/>
            <w:vMerge w:val="restart"/>
            <w:vAlign w:val="center"/>
          </w:tcPr>
          <w:p w14:paraId="06BAE038" w14:textId="5E6B7707" w:rsidR="00881568" w:rsidRPr="0083521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1127" w:type="dxa"/>
          </w:tcPr>
          <w:p w14:paraId="4A386A7B" w14:textId="572BD063" w:rsidR="00881568" w:rsidRPr="00835218" w:rsidRDefault="00881568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1820" w:type="dxa"/>
          </w:tcPr>
          <w:p w14:paraId="7159DBFA" w14:textId="2F81B7A6" w:rsidR="00881568" w:rsidRPr="00835218" w:rsidRDefault="00071A04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23/08/2023</w:t>
            </w:r>
          </w:p>
        </w:tc>
      </w:tr>
      <w:tr w:rsidR="00881568" w:rsidRPr="00835218" w14:paraId="276545ED" w14:textId="77777777" w:rsidTr="0020291A">
        <w:tc>
          <w:tcPr>
            <w:tcW w:w="2072" w:type="dxa"/>
            <w:vMerge/>
          </w:tcPr>
          <w:p w14:paraId="2AD943FF" w14:textId="6CF2173F" w:rsidR="00881568" w:rsidRDefault="00881568" w:rsidP="007826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vMerge/>
          </w:tcPr>
          <w:p w14:paraId="6C126959" w14:textId="03CA5B32" w:rsidR="00881568" w:rsidRDefault="00881568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96061C3" w14:textId="3674CC8D" w:rsidR="00881568" w:rsidRDefault="00881568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820" w:type="dxa"/>
          </w:tcPr>
          <w:p w14:paraId="21933502" w14:textId="3E94A785" w:rsidR="00881568" w:rsidRPr="00835218" w:rsidRDefault="00071A04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30/08/2023</w:t>
            </w:r>
          </w:p>
        </w:tc>
      </w:tr>
      <w:tr w:rsidR="00881568" w:rsidRPr="00835218" w14:paraId="3E466AB0" w14:textId="77777777" w:rsidTr="0020291A">
        <w:tc>
          <w:tcPr>
            <w:tcW w:w="2072" w:type="dxa"/>
            <w:vMerge/>
          </w:tcPr>
          <w:p w14:paraId="35E9DEAF" w14:textId="39D81989" w:rsidR="00881568" w:rsidRPr="00835218" w:rsidRDefault="00881568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vMerge w:val="restart"/>
            <w:vAlign w:val="center"/>
          </w:tcPr>
          <w:p w14:paraId="6810BF55" w14:textId="777AC861" w:rsidR="00881568" w:rsidRPr="0083521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</w:tcPr>
          <w:p w14:paraId="6588FEF6" w14:textId="7BB38F59" w:rsidR="00881568" w:rsidRPr="00835218" w:rsidRDefault="00881568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35218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820" w:type="dxa"/>
          </w:tcPr>
          <w:p w14:paraId="53AA1076" w14:textId="4DCFE9A7" w:rsidR="00881568" w:rsidRPr="00835218" w:rsidRDefault="00071A04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31/08/2023</w:t>
            </w:r>
          </w:p>
        </w:tc>
      </w:tr>
      <w:tr w:rsidR="00881568" w:rsidRPr="00835218" w14:paraId="2CF3F059" w14:textId="77777777" w:rsidTr="0020291A">
        <w:tc>
          <w:tcPr>
            <w:tcW w:w="2072" w:type="dxa"/>
            <w:vMerge/>
          </w:tcPr>
          <w:p w14:paraId="55B2EC07" w14:textId="77777777" w:rsidR="00881568" w:rsidRPr="00835218" w:rsidRDefault="00881568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vMerge/>
          </w:tcPr>
          <w:p w14:paraId="4C1599C4" w14:textId="5BC23683" w:rsidR="00881568" w:rsidRDefault="00881568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3B8CA25" w14:textId="25CB3FA9" w:rsidR="00881568" w:rsidRPr="00835218" w:rsidRDefault="00881568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820" w:type="dxa"/>
          </w:tcPr>
          <w:p w14:paraId="132FD465" w14:textId="75CC528F" w:rsidR="00881568" w:rsidRPr="00835218" w:rsidRDefault="00071A04" w:rsidP="00835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14/09/2023</w:t>
            </w:r>
          </w:p>
        </w:tc>
      </w:tr>
      <w:tr w:rsidR="00881568" w:rsidRPr="00835218" w14:paraId="326D319E" w14:textId="77777777" w:rsidTr="0020291A">
        <w:tc>
          <w:tcPr>
            <w:tcW w:w="2072" w:type="dxa"/>
          </w:tcPr>
          <w:p w14:paraId="2B46CC6E" w14:textId="0F316F27" w:rsidR="00881568" w:rsidRPr="0083521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1ª Câmara</w:t>
            </w:r>
          </w:p>
        </w:tc>
        <w:tc>
          <w:tcPr>
            <w:tcW w:w="3480" w:type="dxa"/>
            <w:vAlign w:val="center"/>
          </w:tcPr>
          <w:p w14:paraId="561D61EA" w14:textId="47D53911" w:rsidR="0088156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</w:tcPr>
          <w:p w14:paraId="40423290" w14:textId="610C3392" w:rsidR="0088156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820" w:type="dxa"/>
          </w:tcPr>
          <w:p w14:paraId="469A8F03" w14:textId="4E9EB31C" w:rsidR="00881568" w:rsidRPr="00835218" w:rsidRDefault="00071A04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24/08/2023</w:t>
            </w:r>
          </w:p>
        </w:tc>
      </w:tr>
      <w:tr w:rsidR="00881568" w:rsidRPr="00835218" w14:paraId="42F737F0" w14:textId="77777777" w:rsidTr="0020291A">
        <w:tc>
          <w:tcPr>
            <w:tcW w:w="2072" w:type="dxa"/>
          </w:tcPr>
          <w:p w14:paraId="1A70F89E" w14:textId="1BE4C76B" w:rsidR="0088156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2ª Câmara</w:t>
            </w:r>
          </w:p>
        </w:tc>
        <w:tc>
          <w:tcPr>
            <w:tcW w:w="3480" w:type="dxa"/>
            <w:vAlign w:val="center"/>
          </w:tcPr>
          <w:p w14:paraId="7AFE9678" w14:textId="41717688" w:rsidR="0088156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</w:tcPr>
          <w:p w14:paraId="13DF67F7" w14:textId="44ED36E3" w:rsidR="00881568" w:rsidRDefault="00881568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820" w:type="dxa"/>
          </w:tcPr>
          <w:p w14:paraId="7CA437A2" w14:textId="23DFFC50" w:rsidR="00881568" w:rsidRPr="00835218" w:rsidRDefault="00071A04" w:rsidP="008815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24/08/2023</w:t>
            </w:r>
          </w:p>
        </w:tc>
      </w:tr>
    </w:tbl>
    <w:p w14:paraId="4671700D" w14:textId="369D0DDB" w:rsidR="007826F1" w:rsidRDefault="007826F1" w:rsidP="00881568">
      <w:pPr>
        <w:spacing w:before="240"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 xml:space="preserve">O Boletim Informativo de Jurisprudência do TCEPR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apresenta</w:t>
      </w: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 xml:space="preserve"> decisões proferidas pelos Colegiados do Tribunal que receberam indicação de relevância jurisprudencial nas sessões de julgamento acima indicadas. A seleção das decisões leva em consideração o ineditismo da deliberação, a discussão no colegiado e/ou a reiteração de entendimento importante. O objetivo é facilitar ao interessado o acompanhamento dos acórdãos mais importantes do Tribunal.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>Para aprofundamento, o leitor pode acessar o inteiro teor das deliberações por meio dos links disponíveis.</w:t>
      </w:r>
    </w:p>
    <w:p w14:paraId="33948FCD" w14:textId="302DF5D6" w:rsidR="002B3FB5" w:rsidRDefault="007826F1" w:rsidP="007826F1">
      <w:pPr>
        <w:spacing w:after="2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 xml:space="preserve">As informações aqui apresentadas não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representam</w:t>
      </w:r>
      <w:r w:rsidRPr="00C17D49">
        <w:rPr>
          <w:rFonts w:ascii="Arial" w:eastAsia="Arial" w:hAnsi="Arial" w:cs="Arial"/>
          <w:color w:val="000000" w:themeColor="text1"/>
          <w:sz w:val="20"/>
          <w:szCs w:val="20"/>
        </w:rPr>
        <w:t xml:space="preserve"> repositórios oficiais de jurisprudência.</w:t>
      </w:r>
    </w:p>
    <w:sdt>
      <w:sdtPr>
        <w:id w:val="3416001"/>
        <w:docPartObj>
          <w:docPartGallery w:val="Table of Contents"/>
          <w:docPartUnique/>
        </w:docPartObj>
      </w:sdtPr>
      <w:sdtEndPr>
        <w:rPr>
          <w:rFonts w:ascii="Arial" w:hAnsi="Arial"/>
          <w:bCs/>
          <w:iCs/>
          <w:noProof/>
          <w:sz w:val="20"/>
          <w:szCs w:val="24"/>
        </w:rPr>
      </w:sdtEndPr>
      <w:sdtContent>
        <w:p w14:paraId="655D7606" w14:textId="77777777" w:rsidR="00835218" w:rsidRPr="009D4843" w:rsidRDefault="009D4843" w:rsidP="009D4843">
          <w:pPr>
            <w:shd w:val="clear" w:color="auto" w:fill="EEECE1" w:themeFill="background2"/>
            <w:spacing w:after="0"/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sz w:val="20"/>
              <w:szCs w:val="20"/>
            </w:rPr>
            <w:t>SUMÁRIO</w:t>
          </w:r>
        </w:p>
        <w:p w14:paraId="240516EF" w14:textId="1A676FDA" w:rsidR="00133928" w:rsidRDefault="00835218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577562" w:history="1">
            <w:r w:rsidR="00133928" w:rsidRPr="00335A40">
              <w:rPr>
                <w:rStyle w:val="Hyperlink"/>
              </w:rPr>
              <w:t>1. Tomada de Contas Extraordinária. Município Paranaense. Recebimento de subsídio acima do valor devido. Procedência Parcial. Contas Regulares com Ressalva. Determinação de Ressarcimento.</w:t>
            </w:r>
            <w:r w:rsidR="00133928">
              <w:rPr>
                <w:webHidden/>
              </w:rPr>
              <w:tab/>
            </w:r>
            <w:r w:rsidR="00133928">
              <w:rPr>
                <w:webHidden/>
              </w:rPr>
              <w:fldChar w:fldCharType="begin"/>
            </w:r>
            <w:r w:rsidR="00133928">
              <w:rPr>
                <w:webHidden/>
              </w:rPr>
              <w:instrText xml:space="preserve"> PAGEREF _Toc146577562 \h </w:instrText>
            </w:r>
            <w:r w:rsidR="00133928">
              <w:rPr>
                <w:webHidden/>
              </w:rPr>
            </w:r>
            <w:r w:rsidR="00133928">
              <w:rPr>
                <w:webHidden/>
              </w:rPr>
              <w:fldChar w:fldCharType="separate"/>
            </w:r>
            <w:r w:rsidR="00133928">
              <w:rPr>
                <w:webHidden/>
              </w:rPr>
              <w:t>2</w:t>
            </w:r>
            <w:r w:rsidR="00133928">
              <w:rPr>
                <w:webHidden/>
              </w:rPr>
              <w:fldChar w:fldCharType="end"/>
            </w:r>
          </w:hyperlink>
        </w:p>
        <w:p w14:paraId="724D99E6" w14:textId="579F868D" w:rsidR="00133928" w:rsidRDefault="00133928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146577563" w:history="1">
            <w:r w:rsidRPr="00335A40">
              <w:rPr>
                <w:rStyle w:val="Hyperlink"/>
              </w:rPr>
              <w:t>2. Contratação de escritório de advocacia, para requerer a compensação de valores de contribuições previdenciárias. Ofensa ao Prejulgado nº 6. Serviços prestados não estão revestidos de alta complexidade. Compensações não homologadas na Receita Federal. Pela procedência e restituição dos valores ao erário.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_Toc146577563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6160CE9" w14:textId="2930A986" w:rsidR="00133928" w:rsidRDefault="00133928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146577564" w:history="1">
            <w:r w:rsidRPr="00335A40">
              <w:rPr>
                <w:rStyle w:val="Hyperlink"/>
              </w:rPr>
              <w:t>3. Incidente de Inconstitucionalidade. Lei Municipal. Violação aos Princípios Constitucionais da Legalidade, da Moralidade, da Isonomia/Impessoalidade, da Segurança Jurídica e da Indisponibilidade do Interesse Público (CF, arts. 5.º e 37), bem como a Atos Jurídicos Perfeitos (CF, art. 5.º, inc. XXXVI). Afastamento de sua aplicação no processo originário e em casos análogos submetidos a este Tribunal. Representação à Procuradoria Geral de Justiça.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_Toc146577564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F9FFF7" w14:textId="5BA06FA1" w:rsidR="00133928" w:rsidRDefault="00133928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146577565" w:history="1">
            <w:r w:rsidRPr="00335A40">
              <w:rPr>
                <w:rStyle w:val="Hyperlink"/>
              </w:rPr>
              <w:t>4. Consulta. Município de Itaipulândia. Questionamentos acerca da possibilidade pagamento de auxílio alimentação e fornecimento de alimentação a servidores públicos efetivos e temporários e a empregados terceirizados. Instrução da unidade técnica e parecer do Ministério Público pela resposta parcialmente positiva aos questionamentos.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_Toc146577565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FDD7ED9" w14:textId="1C0AE283" w:rsidR="00133928" w:rsidRDefault="00133928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146577566" w:history="1">
            <w:r w:rsidRPr="00335A40">
              <w:rPr>
                <w:rStyle w:val="Hyperlink"/>
              </w:rPr>
              <w:t>5. Representação da Lei n. 8.666/93. Município de Curitiba. Contratação de serviço de roçada. Atestado de capacidade técnica específico para roçada urbana. Não exigência de certificado perante o CREA. Restrição a ajuste de planilha na fase de propostas. Restrição de participação de empresa do mesmo grupo econômico. Não fracionamento dos serviços a serem contratados. Pela procedência parcial, com recomendação.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_Toc146577566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19BC15C" w14:textId="7442D90C" w:rsidR="00835218" w:rsidRDefault="00133928" w:rsidP="00133928">
          <w:pPr>
            <w:pStyle w:val="Sumrio1"/>
          </w:pPr>
          <w:hyperlink w:anchor="_Toc146577567" w:history="1">
            <w:r w:rsidRPr="00335A40">
              <w:rPr>
                <w:rStyle w:val="Hyperlink"/>
              </w:rPr>
              <w:t>6. Pedido de rescisão com base na superveniência de novos elementos de prova. Regularização superveniente configurada. Princípio do formalismo moderado. Pela procedência.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_Toc146577567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  <w:r w:rsidR="00835218">
            <w:fldChar w:fldCharType="end"/>
          </w:r>
        </w:p>
      </w:sdtContent>
    </w:sdt>
    <w:p w14:paraId="3F55A8CF" w14:textId="2932E40A" w:rsidR="00AA5CA4" w:rsidRPr="00835218" w:rsidRDefault="00133928" w:rsidP="0020291A">
      <w:pPr>
        <w:shd w:val="clear" w:color="auto" w:fill="EEECE1" w:themeFill="background2"/>
        <w:tabs>
          <w:tab w:val="center" w:pos="4252"/>
        </w:tabs>
        <w:spacing w:before="240"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1B570B23" w:rsidRPr="00835218">
        <w:rPr>
          <w:rFonts w:ascii="Arial" w:eastAsia="Arial" w:hAnsi="Arial" w:cs="Arial"/>
          <w:b/>
          <w:bCs/>
          <w:sz w:val="20"/>
          <w:szCs w:val="20"/>
        </w:rPr>
        <w:t>PRIMEIRA CÂMARA</w:t>
      </w:r>
    </w:p>
    <w:p w14:paraId="0D88FC97" w14:textId="7A013121" w:rsidR="00835218" w:rsidRPr="00835218" w:rsidRDefault="00710B2D" w:rsidP="00710B2D">
      <w:pPr>
        <w:pStyle w:val="Ttulo1"/>
        <w:spacing w:before="120"/>
      </w:pPr>
      <w:bookmarkStart w:id="0" w:name="_Toc146577562"/>
      <w:r>
        <w:t>1</w:t>
      </w:r>
      <w:r w:rsidR="00835218" w:rsidRPr="00835218">
        <w:t>. Tomada de Contas Extraordinária. Município Paranaense. Recebimento de subsídio acima do valor devido. Procedência Parcial. Contas Regulares com Ressalva. Determinação de Ressarcimento.</w:t>
      </w:r>
      <w:bookmarkEnd w:id="0"/>
    </w:p>
    <w:p w14:paraId="680FA4E4" w14:textId="6E3AA5F2" w:rsidR="00710B2D" w:rsidRDefault="00710B2D" w:rsidP="00710B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25150903" w14:textId="26CA356A" w:rsidR="00835218" w:rsidRPr="00835218" w:rsidRDefault="00835218" w:rsidP="00710B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Compulsando os autos, verifico que esta Tomada de Contas Extraordinária foi instaurada a partir de comunicação de irregularidade em face do Poder Executivo do município, em razão do pagamento de subsídios acima do valor devido nos exercícios de 2013 a 2016 ao prefeito e ao vice-prefeito. Na fase de instrução ficou constatado que os valores a maior recebidos pelos dois agentes políticos durante o exercício de 2013 foram objeto da Tomada de Contas Extraordinária no processo n.º 83956/15, onde ficou constatado que o então prefeito e vice-prefeito efetuaram a restituição aos cofres municipais dos valores devidos. Sendo assim, a apuração dos valores recebidos indevidamente durante o exercício de 2013 já foram analisados e restituídos, conforme Acórdão n.º 746/16-S1C. Quanto aos valores que teriam sido pagos indevidamente durante o exercício de 2016 ficou constatado pela Coordenadoria de Gestão Municipal que a partir de dezembro de 2015 o valor dos subsídios passou a ser pago corretamente, nos moldes da legislação municipal. Sendo assim, a presente Tomada de Contas Extraordinária se limita a apuração do pagamento a maior dos subsídios do prefeito e do vice-prefeito durante os exercícios de 2014 e 2015. No que diz respeito aos valores recebidos a maior pelo Sr. D.S. (ex-prefeito) ficou constatado que além das parcelas de reposição ao erário efetuados durante os exercícios de 2016 e 2017, o ex-prefeito também transferiu aos cofres municipais a quantia de R$ 19.499,00 (dezenove mil, quatrocentos e noventa e nove reais) referente aos valores remanescentes e à atualização monetária, saneando a inconformidade. Quanto aos valores recebidos a maior pelo Sr. F.B. (ex-vice-prefeito) ficou constatado que mesmo após o desconto das parcelas de reposição ao erário efetuadas durante os exercícios de 2016 e 2017, ainda restou, segundo os cálculos da Coordenadoria de Gestão Municipal, o valor remanescente de R$ 8.424,97 (oito mil, quatrocentos e vinte e quatro reais e noventa e sete centavos) atualizado até maio de 2023. Nesse contexto, a CGM entende que deve ser determinada a restituição do referido valor pelo Sr. F.B., enquanto o MPC se absteve de opinar pela devolução dos valores em virtude deste remanescente ser inferior ao valor de alçada estabelecido por esta Casa na Resolução n.º 60/2017. Considerando que ficou constatado nestes autos que durante os exercícios de 2014 e 2015 foi realizado pagamento de subsídios acima do valor devido ao </w:t>
      </w:r>
      <w:r w:rsidRPr="00835218">
        <w:rPr>
          <w:rFonts w:ascii="Arial" w:hAnsi="Arial" w:cs="Arial"/>
          <w:sz w:val="20"/>
          <w:szCs w:val="20"/>
        </w:rPr>
        <w:lastRenderedPageBreak/>
        <w:t>prefeito e ao vice-prefeito, entendo que esta Tomada de Contas Extraordinária deve ser julgada parcialmente procedente. Em razão da constatação de que o Sr. D.S. efetuou a devolução integral dos valores recebidos a mais, inclusive com as atualizações monetárias e que o Sr. F.B. efetuou a devolução parcial dos valores recebidos indevidamente, e que as referidas devoluções ocorreram antes da decisão de Primeiro Grau, nos termos do opinativo ministerial e na esteira da Uniformização de Jurisprudência n.º 08, entendo que as contas podem ser consideradas regulares com ressalva. No que diz respeito à restituição do valor faltante pelo Sr. F.B., adoto o opinativo da Coordenadoria de Gestão Municipal e por questões de equidade entendo que, se o outro interessado restituiu integralmente o valor recebido a maior, não seria oportuno aplicar a Resolução n.º 60/2017 desta Casa e eximir o Sr. F.B. da obrigação de restituir integralmente o valor devido aos cofres municipais. Sendo assim, entendo que o Sr. F.B. deve restituir aos cofres do Município o montante remanescente de R$ 1.853,02 (um mil, oitocentos e cinquenta e três reais e dois centavos) referente ao exercício de 2014 e de R$ 1.576,34 (um mil, quinhentos e setenta e seis reais e 2 Observada a regularização de impropriedade sanável, as contas deverão ser julgadas: 4.1. Regulares com ressalva quando o saneamento houver ocorrido antes da decisão de primeiro grau. trinta e quatro centavos) referente ao exercício de 2015, devidamente atualizados a partir de 01/01/20173 até a data em que ocorrer a devolução. No que diz respeito ao controlador interno, Sr. N.P.V., ficou constatado durante a instrução processual que “assim que verificou que os subsídios estavam sendo pagos a maior, acionou o Prefeito, Sr. D., e o Vice-prefeito, Sr. F., para cessação da irregularidade e sua regularização”, motivo pelo qual deixo de aplicar qualquer sanção. Ante o exposto, acompanho a essência das manifestações técnica e ministerial e, VOTO: I) pela procedência parcial da presente Tomada de Contas Extraordinária em razão do pagamento de subsídios acima do valor devido nos exercícios de 2014 e 2015, e pela regularidade com ressalva das contas ante o recolhimento integral dos valores recebidos indevidamente pelo ex-prefeito, Sr. D.S. e o recolhimento parcial por parte do ex-vice-prefeito, Sr. F.B.; II) pela determinação de ressarcimento aos cofres do Município da quantia de R$ 3.429,36 (três mil, quatrocentos e vinte e nove reais e trinta e seis centavos), devidamente corrigida a partir de 01/01/2017 até o efetivo recolhimento, pelo Sr. F.B., no prazo de 30 dias após o trânsito em julgado desta decisão, de acordo com os artigos 85, inciso IV e 92, caput, da Lei Orgânica deste Tribunal de Contas; e III) em caso de descumprimento da determinação de ressarcimento aos cofres municipais, aplicar ao Sr. F.B. a multa prevista no artigo 87, inciso III, “f”, da Lei Orgânica desta Corte de Contas.</w:t>
      </w:r>
    </w:p>
    <w:p w14:paraId="4048D93E" w14:textId="2106A2A9" w:rsidR="00835218" w:rsidRPr="00710B2D" w:rsidRDefault="00710B2D" w:rsidP="00710B2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</w:t>
      </w:r>
      <w:r w:rsidR="00835218" w:rsidRPr="00835218"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hAnsi="Arial" w:cs="Arial"/>
          <w:sz w:val="20"/>
          <w:szCs w:val="20"/>
        </w:rPr>
        <w:t>º</w:t>
      </w:r>
      <w:r w:rsidR="00835218" w:rsidRPr="00835218">
        <w:rPr>
          <w:rFonts w:ascii="Arial" w:hAnsi="Arial" w:cs="Arial"/>
          <w:sz w:val="20"/>
          <w:szCs w:val="20"/>
        </w:rPr>
        <w:t xml:space="preserve"> 201373/2017,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835218" w:rsidRPr="00835218">
          <w:rPr>
            <w:rStyle w:val="Hyperlink"/>
            <w:rFonts w:ascii="Arial" w:hAnsi="Arial" w:cs="Arial"/>
            <w:sz w:val="20"/>
            <w:szCs w:val="20"/>
          </w:rPr>
          <w:t>Acórdão n.</w:t>
        </w:r>
        <w:r>
          <w:rPr>
            <w:rStyle w:val="Hyperlink"/>
            <w:rFonts w:ascii="Arial" w:hAnsi="Arial" w:cs="Arial"/>
            <w:sz w:val="20"/>
            <w:szCs w:val="20"/>
          </w:rPr>
          <w:t>º</w:t>
        </w:r>
        <w:r w:rsidR="00835218" w:rsidRPr="00835218">
          <w:rPr>
            <w:rStyle w:val="Hyperlink"/>
            <w:rFonts w:ascii="Arial" w:hAnsi="Arial" w:cs="Arial"/>
            <w:sz w:val="20"/>
            <w:szCs w:val="20"/>
          </w:rPr>
          <w:t xml:space="preserve"> 2599/2023</w:t>
        </w:r>
      </w:hyperlink>
      <w:r w:rsidR="00835218" w:rsidRPr="00835218">
        <w:rPr>
          <w:rFonts w:ascii="Arial" w:hAnsi="Arial" w:cs="Arial"/>
          <w:sz w:val="20"/>
          <w:szCs w:val="20"/>
        </w:rPr>
        <w:t>, Primeira Câmara, Relator Conselheiro José Durval Mattos do Amaral, julgado em 24/08/2023 e veiculado em 07/08/2023.</w:t>
      </w:r>
    </w:p>
    <w:p w14:paraId="31CAC509" w14:textId="77777777" w:rsidR="00835218" w:rsidRPr="00835218" w:rsidRDefault="00835218" w:rsidP="00835218">
      <w:pPr>
        <w:shd w:val="clear" w:color="auto" w:fill="EEECE1" w:themeFill="background2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35218">
        <w:rPr>
          <w:rFonts w:ascii="Arial" w:eastAsia="Arial" w:hAnsi="Arial" w:cs="Arial"/>
          <w:b/>
          <w:bCs/>
          <w:sz w:val="20"/>
          <w:szCs w:val="20"/>
        </w:rPr>
        <w:t>SEGUNDA CÂMARA</w:t>
      </w:r>
    </w:p>
    <w:p w14:paraId="1B4FCED3" w14:textId="09C0AE0F" w:rsidR="00835218" w:rsidRPr="00710B2D" w:rsidRDefault="00710B2D" w:rsidP="00710B2D">
      <w:pPr>
        <w:pStyle w:val="Ttulo1"/>
        <w:spacing w:before="120"/>
      </w:pPr>
      <w:bookmarkStart w:id="1" w:name="_Toc146577563"/>
      <w:r>
        <w:t>2</w:t>
      </w:r>
      <w:r w:rsidR="00835218" w:rsidRPr="00835218">
        <w:t>. Contratação de escritório de advocacia, para requerer a compensação de valores de contribuições previdenciárias. Ofensa ao Prejulgado nº 6. Serviços prestados não estão revestidos de alta complexidade. Compensações não homologadas na Receita Federal. Pela procedência e restituição dos valores ao erário.</w:t>
      </w:r>
      <w:bookmarkEnd w:id="1"/>
    </w:p>
    <w:p w14:paraId="5FBE328B" w14:textId="11AF363E" w:rsidR="00835218" w:rsidRPr="00835218" w:rsidRDefault="00835218" w:rsidP="008352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lastRenderedPageBreak/>
        <w:t>No que concerne à contratação de escritório de advocacia para compensação de verbas previdenciárias junto à Receita Federal, é importante ressaltar que há entendimento consolidado neste Tribunal de Contas quanto a impossibilidade de ser realizada contratação de terceirizada para requerer administrativamente a compensação de valores de contribuições perante a Receita Federal, via GFIP/SEFIP.</w:t>
      </w:r>
    </w:p>
    <w:p w14:paraId="1EA5D9B0" w14:textId="16E0EF3E" w:rsidR="00835218" w:rsidRPr="00835218" w:rsidRDefault="00710B2D" w:rsidP="0083521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835218" w:rsidRPr="0083521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14:paraId="2DE0586E" w14:textId="1FBF7743" w:rsidR="00835218" w:rsidRPr="00710B2D" w:rsidRDefault="00835218" w:rsidP="00710B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>Sobre isso, também destaco que é pacífica a jurisprudência neste Tribunal de Contas, quanto a impossibilidade de contratação de assessoria terceirizada para a prestação de serviços comuns de natureza tributária e previdenciária, pois não demandam notória especialização, que ultrapasse àquela esperada pelo</w:t>
      </w:r>
      <w:r w:rsidR="00710B2D">
        <w:rPr>
          <w:rFonts w:ascii="Arial" w:hAnsi="Arial" w:cs="Arial"/>
          <w:sz w:val="20"/>
          <w:szCs w:val="20"/>
        </w:rPr>
        <w:t>s</w:t>
      </w:r>
      <w:r w:rsidRPr="00835218">
        <w:rPr>
          <w:rFonts w:ascii="Arial" w:hAnsi="Arial" w:cs="Arial"/>
          <w:sz w:val="20"/>
          <w:szCs w:val="20"/>
        </w:rPr>
        <w:t xml:space="preserve"> servidores e procuradores do município.</w:t>
      </w:r>
    </w:p>
    <w:p w14:paraId="204F38CE" w14:textId="3A9FFF8F" w:rsidR="00835218" w:rsidRPr="00835218" w:rsidRDefault="00710B2D" w:rsidP="00710B2D">
      <w:pPr>
        <w:spacing w:after="2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Processo</w:t>
      </w:r>
      <w:r w:rsidR="00835218" w:rsidRPr="00835218">
        <w:rPr>
          <w:rFonts w:ascii="Arial" w:eastAsia="Arial" w:hAnsi="Arial" w:cs="Arial"/>
          <w:color w:val="000000" w:themeColor="text1"/>
          <w:sz w:val="20"/>
          <w:szCs w:val="20"/>
        </w:rPr>
        <w:t xml:space="preserve"> n.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º</w:t>
      </w:r>
      <w:r w:rsidR="00835218" w:rsidRPr="0083521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35218" w:rsidRPr="00835218">
        <w:rPr>
          <w:rFonts w:ascii="Arial" w:eastAsia="Arial" w:hAnsi="Arial" w:cs="Arial"/>
          <w:sz w:val="20"/>
          <w:szCs w:val="20"/>
        </w:rPr>
        <w:t>801830/16</w:t>
      </w:r>
      <w:r w:rsidR="00835218" w:rsidRPr="00835218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hyperlink r:id="rId13">
        <w:r w:rsidR="00835218" w:rsidRPr="00835218">
          <w:rPr>
            <w:rStyle w:val="Hyperlink"/>
            <w:rFonts w:ascii="Arial" w:eastAsia="Arial" w:hAnsi="Arial" w:cs="Arial"/>
            <w:sz w:val="20"/>
            <w:szCs w:val="20"/>
          </w:rPr>
          <w:t>Acórdão n.</w:t>
        </w:r>
        <w:r>
          <w:rPr>
            <w:rStyle w:val="Hyperlink"/>
            <w:rFonts w:ascii="Arial" w:eastAsia="Arial" w:hAnsi="Arial" w:cs="Arial"/>
            <w:sz w:val="20"/>
            <w:szCs w:val="20"/>
          </w:rPr>
          <w:t>º</w:t>
        </w:r>
        <w:r w:rsidR="00835218" w:rsidRPr="00835218">
          <w:rPr>
            <w:rStyle w:val="Hyperlink"/>
            <w:rFonts w:ascii="Arial" w:eastAsia="Arial" w:hAnsi="Arial" w:cs="Arial"/>
            <w:sz w:val="20"/>
            <w:szCs w:val="20"/>
          </w:rPr>
          <w:t xml:space="preserve"> 2549/23</w:t>
        </w:r>
      </w:hyperlink>
      <w:r w:rsidR="00835218" w:rsidRPr="00835218">
        <w:rPr>
          <w:rFonts w:ascii="Arial" w:eastAsia="Arial" w:hAnsi="Arial" w:cs="Arial"/>
          <w:color w:val="000000" w:themeColor="text1"/>
          <w:sz w:val="20"/>
          <w:szCs w:val="20"/>
        </w:rPr>
        <w:t xml:space="preserve">, Segunda Câmara, Relator Conselheiro </w:t>
      </w:r>
      <w:r w:rsidRPr="00835218">
        <w:rPr>
          <w:rFonts w:ascii="Arial" w:eastAsia="Arial" w:hAnsi="Arial" w:cs="Arial"/>
          <w:color w:val="000000" w:themeColor="text1"/>
          <w:sz w:val="20"/>
          <w:szCs w:val="20"/>
        </w:rPr>
        <w:t>F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á</w:t>
      </w:r>
      <w:r w:rsidRPr="00835218">
        <w:rPr>
          <w:rFonts w:ascii="Arial" w:eastAsia="Arial" w:hAnsi="Arial" w:cs="Arial"/>
          <w:color w:val="000000" w:themeColor="text1"/>
          <w:sz w:val="20"/>
          <w:szCs w:val="20"/>
        </w:rPr>
        <w:t xml:space="preserve">bio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Pr="00835218">
        <w:rPr>
          <w:rFonts w:ascii="Arial" w:eastAsia="Arial" w:hAnsi="Arial" w:cs="Arial"/>
          <w:color w:val="000000" w:themeColor="text1"/>
          <w:sz w:val="20"/>
          <w:szCs w:val="20"/>
        </w:rPr>
        <w:t>e Souza Camargo</w:t>
      </w:r>
      <w:r w:rsidR="00835218" w:rsidRPr="00835218">
        <w:rPr>
          <w:rFonts w:ascii="Arial" w:eastAsia="Arial" w:hAnsi="Arial" w:cs="Arial"/>
          <w:color w:val="000000" w:themeColor="text1"/>
          <w:sz w:val="20"/>
          <w:szCs w:val="20"/>
        </w:rPr>
        <w:t>, julgado em 24/08/2023 e veiculado em 01/09/2023.</w:t>
      </w:r>
    </w:p>
    <w:p w14:paraId="1A430D15" w14:textId="77777777" w:rsidR="0060512A" w:rsidRPr="00835218" w:rsidRDefault="0060512A" w:rsidP="00835218">
      <w:pPr>
        <w:shd w:val="clear" w:color="auto" w:fill="EEECE1" w:themeFill="background2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35218">
        <w:rPr>
          <w:rFonts w:ascii="Arial" w:eastAsia="Arial" w:hAnsi="Arial" w:cs="Arial"/>
          <w:b/>
          <w:bCs/>
          <w:sz w:val="20"/>
          <w:szCs w:val="20"/>
        </w:rPr>
        <w:t>TRIBUNAL PLENO</w:t>
      </w:r>
    </w:p>
    <w:p w14:paraId="5B3BD02A" w14:textId="2701F117" w:rsidR="00835218" w:rsidRPr="00835218" w:rsidRDefault="00071A04" w:rsidP="00071A04">
      <w:pPr>
        <w:pStyle w:val="Ttulo1"/>
        <w:spacing w:before="120"/>
      </w:pPr>
      <w:bookmarkStart w:id="2" w:name="_Toc146577564"/>
      <w:r>
        <w:t>3</w:t>
      </w:r>
      <w:r w:rsidR="00835218" w:rsidRPr="00835218">
        <w:t xml:space="preserve">. Incidente de Inconstitucionalidade. Lei Municipal. Violação aos Princípios Constitucionais da Legalidade, da Moralidade, da Isonomia/Impessoalidade, da Segurança Jurídica e da Indisponibilidade do Interesse Público (CF, </w:t>
      </w:r>
      <w:proofErr w:type="spellStart"/>
      <w:r w:rsidR="00835218" w:rsidRPr="00835218">
        <w:t>arts</w:t>
      </w:r>
      <w:proofErr w:type="spellEnd"/>
      <w:r w:rsidR="00835218" w:rsidRPr="00835218">
        <w:t>. 5.º e 37), bem como a Atos Jurídicos Perfeitos (CF, art. 5.º, inc. XXXVI). Afastamento de sua aplicação no processo originário e em casos análogos submetidos a este Tribunal. Representação à Procuradoria Geral de Justiça.</w:t>
      </w:r>
      <w:bookmarkEnd w:id="2"/>
    </w:p>
    <w:p w14:paraId="61ABAC53" w14:textId="4C3E463E" w:rsidR="00071A04" w:rsidRDefault="00071A04" w:rsidP="00071A04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(...)</w:t>
      </w:r>
    </w:p>
    <w:p w14:paraId="20ADB2DA" w14:textId="40A2F2D3" w:rsidR="00835218" w:rsidRPr="00835218" w:rsidRDefault="00835218" w:rsidP="00071A0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>Pois bem. Da leitura da Lei Municipal questionada (peça 4), nota-se que ela autorizou o Executivo Municipal a receber do Projeto Resgate da Criança e do Adolescente, parceladamente (em até 150 meses), o valor relativo à restituição imposta por este Tribunal (Acórdão S1C n. 3.999/16), corrigido mensalmente pelo IGPM (sem multa e juros)</w:t>
      </w:r>
      <w:r w:rsidR="00071A04">
        <w:rPr>
          <w:rFonts w:ascii="Arial" w:hAnsi="Arial" w:cs="Arial"/>
          <w:sz w:val="20"/>
          <w:szCs w:val="20"/>
        </w:rPr>
        <w:t>.</w:t>
      </w:r>
    </w:p>
    <w:p w14:paraId="42B315A2" w14:textId="3314D101" w:rsidR="00835218" w:rsidRPr="00835218" w:rsidRDefault="00071A04" w:rsidP="00071A0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835218" w:rsidRPr="0083521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14:paraId="6B51C9C8" w14:textId="77777777" w:rsidR="00835218" w:rsidRPr="00835218" w:rsidRDefault="00835218" w:rsidP="008352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Ao definir o destinatário de seu conteúdo (PRCA) e delimitar os fatos a que diz respeito (certidões de dívida ativa oriundas da condenação deste Tribunal), a norma questionada afastou-se da abstração e generalidade próprias de uma Lei, caracterizando-se como uma lei meramente formal, de evidente efeito concreto. </w:t>
      </w:r>
    </w:p>
    <w:p w14:paraId="3BB6E702" w14:textId="77777777" w:rsidR="00835218" w:rsidRPr="00835218" w:rsidRDefault="00835218" w:rsidP="008352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Independentemente disso, o fato é que atos-lei também devem se conformar com o sistema jurídico, notadamente com a Constituição Federal. </w:t>
      </w:r>
    </w:p>
    <w:p w14:paraId="67DFEF8E" w14:textId="77777777" w:rsidR="00071A04" w:rsidRDefault="00835218" w:rsidP="00071A04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Conforme previamente cogitado no Despacho que ensejou este incidente (peça 5), bem como nas manifestações técnica e ministerial (peças 16/17), a lei questionada violou os Princípios Constitucionais da Legalidade, da Isonomia e da </w:t>
      </w:r>
      <w:r w:rsidR="00071A04" w:rsidRPr="00835218">
        <w:rPr>
          <w:rFonts w:ascii="Arial" w:hAnsi="Arial" w:cs="Arial"/>
          <w:sz w:val="20"/>
          <w:szCs w:val="20"/>
        </w:rPr>
        <w:t>Moralidade.</w:t>
      </w:r>
    </w:p>
    <w:p w14:paraId="6B5ADBE8" w14:textId="0661FB83" w:rsidR="00835218" w:rsidRDefault="00071A04" w:rsidP="00071A0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</w:t>
      </w:r>
      <w:r w:rsidR="00835218" w:rsidRPr="0083521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.</w:t>
      </w:r>
      <w:r w:rsidR="00835218" w:rsidRPr="00835218">
        <w:rPr>
          <w:rFonts w:ascii="Arial" w:hAnsi="Arial" w:cs="Arial"/>
          <w:sz w:val="20"/>
          <w:szCs w:val="20"/>
        </w:rPr>
        <w:t xml:space="preserve">º 684126/19, </w:t>
      </w:r>
      <w:hyperlink r:id="rId14" w:history="1">
        <w:r w:rsidR="00835218" w:rsidRPr="00835218">
          <w:rPr>
            <w:rStyle w:val="Hyperlink"/>
            <w:rFonts w:ascii="Arial" w:hAnsi="Arial" w:cs="Arial"/>
            <w:sz w:val="20"/>
            <w:szCs w:val="20"/>
          </w:rPr>
          <w:t>Acórdão n</w:t>
        </w:r>
        <w:r>
          <w:rPr>
            <w:rStyle w:val="Hyperlink"/>
            <w:rFonts w:ascii="Arial" w:hAnsi="Arial" w:cs="Arial"/>
            <w:sz w:val="20"/>
            <w:szCs w:val="20"/>
          </w:rPr>
          <w:t>.</w:t>
        </w:r>
        <w:r w:rsidR="00835218" w:rsidRPr="00835218">
          <w:rPr>
            <w:rStyle w:val="Hyperlink"/>
            <w:rFonts w:ascii="Arial" w:hAnsi="Arial" w:cs="Arial"/>
            <w:sz w:val="20"/>
            <w:szCs w:val="20"/>
          </w:rPr>
          <w:t>º 2711/23</w:t>
        </w:r>
      </w:hyperlink>
      <w:r w:rsidR="00835218" w:rsidRPr="00835218">
        <w:rPr>
          <w:rFonts w:ascii="Arial" w:hAnsi="Arial" w:cs="Arial"/>
          <w:sz w:val="20"/>
          <w:szCs w:val="20"/>
        </w:rPr>
        <w:t>,</w:t>
      </w:r>
      <w:r w:rsidR="00666A66">
        <w:rPr>
          <w:rFonts w:ascii="Arial" w:hAnsi="Arial" w:cs="Arial"/>
          <w:sz w:val="20"/>
          <w:szCs w:val="20"/>
        </w:rPr>
        <w:t xml:space="preserve"> </w:t>
      </w:r>
      <w:r w:rsidR="00835218" w:rsidRPr="00835218">
        <w:rPr>
          <w:rFonts w:ascii="Arial" w:hAnsi="Arial" w:cs="Arial"/>
          <w:sz w:val="20"/>
          <w:szCs w:val="20"/>
        </w:rPr>
        <w:t>Tribunal Pleno,</w:t>
      </w:r>
      <w:r>
        <w:rPr>
          <w:rFonts w:ascii="Arial" w:hAnsi="Arial" w:cs="Arial"/>
          <w:sz w:val="20"/>
          <w:szCs w:val="20"/>
        </w:rPr>
        <w:t xml:space="preserve"> </w:t>
      </w:r>
      <w:r w:rsidR="00835218" w:rsidRPr="00835218">
        <w:rPr>
          <w:rFonts w:ascii="Arial" w:hAnsi="Arial" w:cs="Arial"/>
          <w:sz w:val="20"/>
          <w:szCs w:val="20"/>
        </w:rPr>
        <w:t xml:space="preserve">Relator Conselheiro Ivens </w:t>
      </w:r>
      <w:proofErr w:type="spellStart"/>
      <w:r w:rsidR="00835218" w:rsidRPr="00835218">
        <w:rPr>
          <w:rFonts w:ascii="Arial" w:hAnsi="Arial" w:cs="Arial"/>
          <w:sz w:val="20"/>
          <w:szCs w:val="20"/>
        </w:rPr>
        <w:t>Zschpoerper</w:t>
      </w:r>
      <w:proofErr w:type="spellEnd"/>
      <w:r w:rsidR="00835218" w:rsidRPr="00835218">
        <w:rPr>
          <w:rFonts w:ascii="Arial" w:hAnsi="Arial" w:cs="Arial"/>
          <w:sz w:val="20"/>
          <w:szCs w:val="20"/>
        </w:rPr>
        <w:t xml:space="preserve"> Linhares, julgado em 31/08/2023</w:t>
      </w:r>
      <w:r w:rsidR="00133928">
        <w:rPr>
          <w:rFonts w:ascii="Arial" w:hAnsi="Arial" w:cs="Arial"/>
          <w:sz w:val="20"/>
          <w:szCs w:val="20"/>
        </w:rPr>
        <w:t xml:space="preserve"> e</w:t>
      </w:r>
      <w:r w:rsidR="00835218" w:rsidRPr="00835218">
        <w:rPr>
          <w:rFonts w:ascii="Arial" w:hAnsi="Arial" w:cs="Arial"/>
          <w:sz w:val="20"/>
          <w:szCs w:val="20"/>
        </w:rPr>
        <w:t xml:space="preserve"> veiculado em 06/09/2023</w:t>
      </w:r>
      <w:r>
        <w:rPr>
          <w:rFonts w:ascii="Arial" w:hAnsi="Arial" w:cs="Arial"/>
          <w:sz w:val="20"/>
          <w:szCs w:val="20"/>
        </w:rPr>
        <w:t>.</w:t>
      </w:r>
    </w:p>
    <w:p w14:paraId="02BE5F5C" w14:textId="1A78C446" w:rsidR="00133928" w:rsidRPr="00835218" w:rsidRDefault="00133928" w:rsidP="00133928">
      <w:pPr>
        <w:pStyle w:val="Ttulo1"/>
      </w:pPr>
      <w:bookmarkStart w:id="3" w:name="_Toc146577565"/>
      <w:r>
        <w:lastRenderedPageBreak/>
        <w:t>4</w:t>
      </w:r>
      <w:r w:rsidRPr="00835218">
        <w:t>. Consulta. Município de Itaipulândia. Questionamentos acerca da possibilidade pagamento de auxílio alimentação e fornecimento de alimentação a servidores públicos efetivos e temporários e a empregados terceirizados. Instrução da unidade técnica e parecer do Ministério Público pela resposta parcialmente positiva aos questionamentos.</w:t>
      </w:r>
      <w:bookmarkEnd w:id="3"/>
    </w:p>
    <w:p w14:paraId="5748DC45" w14:textId="4DC6C239" w:rsidR="0013392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78223D18" w14:textId="78EEE597" w:rsidR="00133928" w:rsidRPr="0083521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4843">
        <w:rPr>
          <w:rFonts w:ascii="Arial" w:hAnsi="Arial" w:cs="Arial"/>
          <w:sz w:val="20"/>
          <w:szCs w:val="20"/>
        </w:rPr>
        <w:t>Voto pela resposta parcialmente positiva, nos seguintes termos: 1. Pela possibilidade de fornecimento dos benefícios, de acordo com a autonomia federativa municipal, para servidores efetivos e temporários, desde que haja previsão legal, com impossibilidade de cumulação. 2. Pela possibilidade de pagamento de auxílio alimentação para empregados terceirizados, de acordo com a legislação trabalhista e previsão contratual, sendo legal alteração contratual para esse fim na forma da legislação, caso necessária. 3. Pela impossibilidade de substituição de benefício de auxílio alimentação por fornecimento de alimentação a empregados terceirizados caso haja direito ao benefício previsto em norma trabalhista, inclusive coletiva, uma vez que não há lei federal que autorize a medida e a matéria de direito do trabalho é de competência legislativa privativa da União. 4. Pela possibilidade de fornecimento de alimentação a empregados terceirizados caso não haja benefício previsto na legislação trabalhista.</w:t>
      </w:r>
    </w:p>
    <w:p w14:paraId="4C973F7E" w14:textId="260E6FD9" w:rsidR="0083521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</w:t>
      </w:r>
      <w:r w:rsidRPr="0083521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.</w:t>
      </w:r>
      <w:r w:rsidRPr="00835218">
        <w:rPr>
          <w:rFonts w:ascii="Arial" w:hAnsi="Arial" w:cs="Arial"/>
          <w:sz w:val="20"/>
          <w:szCs w:val="20"/>
        </w:rPr>
        <w:t xml:space="preserve">º 298886/22, </w:t>
      </w:r>
      <w:hyperlink r:id="rId15" w:history="1">
        <w:r w:rsidRPr="00835218">
          <w:rPr>
            <w:rStyle w:val="Hyperlink"/>
            <w:rFonts w:ascii="Arial" w:hAnsi="Arial" w:cs="Arial"/>
            <w:sz w:val="20"/>
            <w:szCs w:val="20"/>
          </w:rPr>
          <w:t>Acórdão n</w:t>
        </w:r>
        <w:r>
          <w:rPr>
            <w:rStyle w:val="Hyperlink"/>
            <w:rFonts w:ascii="Arial" w:hAnsi="Arial" w:cs="Arial"/>
            <w:sz w:val="20"/>
            <w:szCs w:val="20"/>
          </w:rPr>
          <w:t>.</w:t>
        </w:r>
        <w:r w:rsidRPr="00835218">
          <w:rPr>
            <w:rStyle w:val="Hyperlink"/>
            <w:rFonts w:ascii="Arial" w:hAnsi="Arial" w:cs="Arial"/>
            <w:sz w:val="20"/>
            <w:szCs w:val="20"/>
          </w:rPr>
          <w:t>º 2761/23</w:t>
        </w:r>
      </w:hyperlink>
      <w:r w:rsidRPr="00835218">
        <w:rPr>
          <w:rFonts w:ascii="Arial" w:hAnsi="Arial" w:cs="Arial"/>
          <w:sz w:val="20"/>
          <w:szCs w:val="20"/>
        </w:rPr>
        <w:t>,Tribunal Pleno,</w:t>
      </w:r>
      <w:r>
        <w:rPr>
          <w:rFonts w:ascii="Arial" w:hAnsi="Arial" w:cs="Arial"/>
          <w:sz w:val="20"/>
          <w:szCs w:val="20"/>
        </w:rPr>
        <w:t xml:space="preserve"> </w:t>
      </w:r>
      <w:r w:rsidRPr="00835218">
        <w:rPr>
          <w:rFonts w:ascii="Arial" w:hAnsi="Arial" w:cs="Arial"/>
          <w:sz w:val="20"/>
          <w:szCs w:val="20"/>
        </w:rPr>
        <w:t>Relator Conselheiro Augustinho Zucchi, julgado em 31/08/2023</w:t>
      </w:r>
      <w:r>
        <w:rPr>
          <w:rFonts w:ascii="Arial" w:hAnsi="Arial" w:cs="Arial"/>
          <w:sz w:val="20"/>
          <w:szCs w:val="20"/>
        </w:rPr>
        <w:t xml:space="preserve"> e</w:t>
      </w:r>
      <w:r w:rsidRPr="00835218">
        <w:rPr>
          <w:rFonts w:ascii="Arial" w:hAnsi="Arial" w:cs="Arial"/>
          <w:sz w:val="20"/>
          <w:szCs w:val="20"/>
        </w:rPr>
        <w:t xml:space="preserve"> veiculado em 06/09/2023.</w:t>
      </w:r>
    </w:p>
    <w:p w14:paraId="5722352C" w14:textId="04CDB4E6" w:rsidR="00133928" w:rsidRPr="00835218" w:rsidRDefault="00133928" w:rsidP="00133928">
      <w:pPr>
        <w:pStyle w:val="Ttulo1"/>
      </w:pPr>
      <w:bookmarkStart w:id="4" w:name="_Toc146577566"/>
      <w:r>
        <w:t>5</w:t>
      </w:r>
      <w:r w:rsidRPr="00835218">
        <w:t>. Representação da Lei n. 8.666/93. Município de Curitiba. Contratação de serviço de roçada. Atestado de capacidade técnica específico para roçada urbana. Não exigência de certificado perante o CREA. Restrição a ajuste de planilha na fase de propostas. Restrição de participação de empresa do mesmo grupo econômico. Não fracionamento dos serviços a serem contratados. Pela procedência parcial, com recomendação.</w:t>
      </w:r>
      <w:bookmarkEnd w:id="4"/>
    </w:p>
    <w:p w14:paraId="565EC4E1" w14:textId="4602C5B9" w:rsidR="00133928" w:rsidRPr="00835218" w:rsidRDefault="00133928" w:rsidP="001339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Em razão do exposto, decorre da lei a obrigação de inscrição no CREA para o exercício de atividade essencial a ser desenvolvida no contrato decorrente do aludido certame. A Matriz de Competências para Resíduos Sólidos elaborada pelo CREA-PR também é expressa nesse sentido. </w:t>
      </w:r>
    </w:p>
    <w:p w14:paraId="0CB3DB29" w14:textId="77777777" w:rsidR="00133928" w:rsidRPr="0083521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Assim, o município realizou uma consulta direta ao CREA-PR (peça 32) acerca da questão, tendo o Conselho firmado o entendimento de que os serviços de roçada, varrição e limpeza de sarjetas não configuram exercício de Engenharia, ou seja, não são atividades técnicas. De outro lado, a consulta também informou que os serviços de coleta e transporte de resíduos seriam atividades técnicas incluídas na matriz de competências dos profissionais habilitados no Conselho, de modo que é pertinente a exigência </w:t>
      </w:r>
      <w:proofErr w:type="spellStart"/>
      <w:r w:rsidRPr="00835218">
        <w:rPr>
          <w:rFonts w:ascii="Arial" w:hAnsi="Arial" w:cs="Arial"/>
          <w:sz w:val="20"/>
          <w:szCs w:val="20"/>
        </w:rPr>
        <w:t>editalícia</w:t>
      </w:r>
      <w:proofErr w:type="spellEnd"/>
      <w:r w:rsidRPr="00835218">
        <w:rPr>
          <w:rFonts w:ascii="Arial" w:hAnsi="Arial" w:cs="Arial"/>
          <w:sz w:val="20"/>
          <w:szCs w:val="20"/>
        </w:rPr>
        <w:t xml:space="preserve"> de que a empresa vencedora, no momento da prestação do serviço, esteja inscrita no Conselho de Classe e apresente responsável técnico com o respectivo documento comprobatório (ART ou documento equivalente).</w:t>
      </w:r>
    </w:p>
    <w:p w14:paraId="6AEB6B30" w14:textId="2B903B59" w:rsidR="00133928" w:rsidRPr="0083521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83521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14:paraId="647C1296" w14:textId="77777777" w:rsidR="00133928" w:rsidRPr="00835218" w:rsidRDefault="00133928" w:rsidP="001339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Há uma inadequação em restringir a quantidade de ajustes da planilha de custos. </w:t>
      </w:r>
    </w:p>
    <w:p w14:paraId="06E1F1F7" w14:textId="77777777" w:rsidR="00133928" w:rsidRPr="0083521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Revela-se escorreito o entendimento firmado pelo TCU que, em regra, permite que a empresa que ofertou a proposta mais vantajosa possa corrigir a planilha que apresentou durante o </w:t>
      </w:r>
      <w:r w:rsidRPr="00835218">
        <w:rPr>
          <w:rFonts w:ascii="Arial" w:hAnsi="Arial" w:cs="Arial"/>
          <w:sz w:val="20"/>
          <w:szCs w:val="20"/>
        </w:rPr>
        <w:lastRenderedPageBreak/>
        <w:t>certame, desde que essa possibilidade não resulte em aumento do valor total já registrado que serviu como parâmetro comparativo frente aos demais participantes. Inclusive, há apontamento para o dever da Administração em promover diligências para sanear possíveis falhas na proposta, sempre com o cuidado de não majorar o valor inicialmente apresentado.</w:t>
      </w:r>
    </w:p>
    <w:p w14:paraId="250C52AB" w14:textId="3C99A51E" w:rsidR="00133928" w:rsidRPr="0083521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83521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14:paraId="64CC3DF7" w14:textId="77777777" w:rsidR="00133928" w:rsidRPr="00835218" w:rsidRDefault="00133928" w:rsidP="001339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O que não pode ocorrer é a competição com a finalidade de fraudar o certame, a exemplo da combinação de preços nas propostas apresentadas visando direcionar o resultado, situação que geraria responsabilização e aplicação de sanção. </w:t>
      </w:r>
    </w:p>
    <w:p w14:paraId="0A721064" w14:textId="77777777" w:rsidR="00133928" w:rsidRPr="00835218" w:rsidRDefault="00133928" w:rsidP="001339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Desta feita, a participação de empresas com sócios em comum não configura, de per si, irregularidade, mas somente se deflagrada concretamente a existência de conluio visando fraudar o certame, o que não ocorreu no caso em tela. </w:t>
      </w:r>
    </w:p>
    <w:p w14:paraId="672BAF2E" w14:textId="68FA90D0" w:rsidR="00133928" w:rsidRPr="00133928" w:rsidRDefault="00133928" w:rsidP="00133928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>Assim, até o presente momento, a participação de empresas do mesmo grupo econômico em um procedimento licitatório se revela absolutamente viável, de modo que é procedente a representação quanto ao presente ponto.</w:t>
      </w:r>
    </w:p>
    <w:p w14:paraId="1A916ED2" w14:textId="77FA7E71" w:rsidR="00133928" w:rsidRPr="0083521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</w:t>
      </w:r>
      <w:r w:rsidRPr="00835218"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hAnsi="Arial" w:cs="Arial"/>
          <w:sz w:val="20"/>
          <w:szCs w:val="20"/>
        </w:rPr>
        <w:t>º</w:t>
      </w:r>
      <w:r w:rsidRPr="00835218">
        <w:rPr>
          <w:rFonts w:ascii="Arial" w:hAnsi="Arial" w:cs="Arial"/>
          <w:sz w:val="20"/>
          <w:szCs w:val="20"/>
        </w:rPr>
        <w:t xml:space="preserve"> 721800/22, </w:t>
      </w:r>
      <w:hyperlink r:id="rId16" w:history="1">
        <w:r w:rsidRPr="00835218">
          <w:rPr>
            <w:rStyle w:val="Hyperlink"/>
            <w:rFonts w:ascii="Arial" w:hAnsi="Arial" w:cs="Arial"/>
            <w:sz w:val="20"/>
            <w:szCs w:val="20"/>
          </w:rPr>
          <w:t>Acórdão n</w:t>
        </w:r>
        <w:r>
          <w:rPr>
            <w:rStyle w:val="Hyperlink"/>
            <w:rFonts w:ascii="Arial" w:hAnsi="Arial" w:cs="Arial"/>
            <w:sz w:val="20"/>
            <w:szCs w:val="20"/>
          </w:rPr>
          <w:t>.</w:t>
        </w:r>
        <w:r w:rsidRPr="00835218">
          <w:rPr>
            <w:rStyle w:val="Hyperlink"/>
            <w:rFonts w:ascii="Arial" w:hAnsi="Arial" w:cs="Arial"/>
            <w:sz w:val="20"/>
            <w:szCs w:val="20"/>
          </w:rPr>
          <w:t>º 2748/23</w:t>
        </w:r>
      </w:hyperlink>
      <w:r w:rsidRPr="00835218">
        <w:rPr>
          <w:rFonts w:ascii="Arial" w:hAnsi="Arial" w:cs="Arial"/>
          <w:sz w:val="20"/>
          <w:szCs w:val="20"/>
        </w:rPr>
        <w:t>,</w:t>
      </w:r>
      <w:r w:rsidR="00666A66">
        <w:rPr>
          <w:rFonts w:ascii="Arial" w:hAnsi="Arial" w:cs="Arial"/>
          <w:sz w:val="20"/>
          <w:szCs w:val="20"/>
        </w:rPr>
        <w:t xml:space="preserve"> </w:t>
      </w:r>
      <w:r w:rsidRPr="00835218">
        <w:rPr>
          <w:rFonts w:ascii="Arial" w:hAnsi="Arial" w:cs="Arial"/>
          <w:sz w:val="20"/>
          <w:szCs w:val="20"/>
        </w:rPr>
        <w:t>Tribunal Pleno,</w:t>
      </w:r>
      <w:r>
        <w:rPr>
          <w:rFonts w:ascii="Arial" w:hAnsi="Arial" w:cs="Arial"/>
          <w:sz w:val="20"/>
          <w:szCs w:val="20"/>
        </w:rPr>
        <w:t xml:space="preserve"> </w:t>
      </w:r>
      <w:r w:rsidRPr="00835218">
        <w:rPr>
          <w:rFonts w:ascii="Arial" w:hAnsi="Arial" w:cs="Arial"/>
          <w:sz w:val="20"/>
          <w:szCs w:val="20"/>
        </w:rPr>
        <w:t>Relator Conselheiro Mauricio Requião de Mello e Silva, julgado em 31/08/2023</w:t>
      </w:r>
      <w:r>
        <w:rPr>
          <w:rFonts w:ascii="Arial" w:hAnsi="Arial" w:cs="Arial"/>
          <w:sz w:val="20"/>
          <w:szCs w:val="20"/>
        </w:rPr>
        <w:t xml:space="preserve"> e</w:t>
      </w:r>
      <w:r w:rsidRPr="00835218">
        <w:rPr>
          <w:rFonts w:ascii="Arial" w:hAnsi="Arial" w:cs="Arial"/>
          <w:sz w:val="20"/>
          <w:szCs w:val="20"/>
        </w:rPr>
        <w:t xml:space="preserve"> veiculado em 12/09/2023.</w:t>
      </w:r>
    </w:p>
    <w:p w14:paraId="7B0983AD" w14:textId="69DF4440" w:rsidR="00835218" w:rsidRPr="00133928" w:rsidRDefault="00133928" w:rsidP="00133928">
      <w:pPr>
        <w:pStyle w:val="Ttulo1"/>
      </w:pPr>
      <w:bookmarkStart w:id="5" w:name="_Toc146577567"/>
      <w:r>
        <w:t>6</w:t>
      </w:r>
      <w:r w:rsidR="00835218" w:rsidRPr="00835218">
        <w:t>. Pedido de rescisão com base na superveniência de novos elementos de prova. Regularização superveniente configurada. Princípio do formalismo moderado. Pela procedência.</w:t>
      </w:r>
      <w:bookmarkEnd w:id="5"/>
    </w:p>
    <w:p w14:paraId="370D724B" w14:textId="2AADC7E2" w:rsidR="00835218" w:rsidRPr="00835218" w:rsidRDefault="00835218" w:rsidP="008352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 xml:space="preserve">Há que se considerar que com o advento da Lei Federal nº 13.105/2015 (Código de Processo Civil), o legislador se ocupou em trazer uma nova perspectiva ao Direito, com o intuito de privilegiar o conteúdo em detrimento da forma, adotando o princípio da primazia da decisão de mérito como norte a autorizar a </w:t>
      </w:r>
      <w:proofErr w:type="spellStart"/>
      <w:r w:rsidRPr="00835218">
        <w:rPr>
          <w:rFonts w:ascii="Arial" w:hAnsi="Arial" w:cs="Arial"/>
          <w:sz w:val="20"/>
          <w:szCs w:val="20"/>
        </w:rPr>
        <w:t>sanabilidade</w:t>
      </w:r>
      <w:proofErr w:type="spellEnd"/>
      <w:r w:rsidRPr="00835218">
        <w:rPr>
          <w:rFonts w:ascii="Arial" w:hAnsi="Arial" w:cs="Arial"/>
          <w:sz w:val="20"/>
          <w:szCs w:val="20"/>
        </w:rPr>
        <w:t xml:space="preserve"> de atos, a exemplo dos seguintes dispositivos, extraídos da referida Lei: art. 4º, art. 6º, art. 932, parágrafo único, art. 933, art. 938, §§1º, 2º e 4º, art. 1.007, §§2º e 4º, art. 1.017, §3º, art. 1.029, §3º. </w:t>
      </w:r>
    </w:p>
    <w:p w14:paraId="19E67732" w14:textId="77777777" w:rsidR="00835218" w:rsidRPr="00835218" w:rsidRDefault="0083521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>Embora existam substanciais distinções entre os processos judiciais e administrativos, estas diferenças evidenciam que o princípio do formalismo moderado tem afinidade ainda mais estreita com os procedimentos administrativos.</w:t>
      </w:r>
    </w:p>
    <w:p w14:paraId="39778BBC" w14:textId="2E14F2BD" w:rsidR="00835218" w:rsidRPr="00835218" w:rsidRDefault="0013392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835218" w:rsidRPr="0083521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14:paraId="264F9644" w14:textId="25F7BBFB" w:rsidR="00835218" w:rsidRPr="00133928" w:rsidRDefault="00835218" w:rsidP="0013392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5218">
        <w:rPr>
          <w:rFonts w:ascii="Arial" w:hAnsi="Arial" w:cs="Arial"/>
          <w:sz w:val="20"/>
          <w:szCs w:val="20"/>
        </w:rPr>
        <w:t>Diante deste raciocínio compreende-se que o princípio da formalidade não pode ser utilizado como barreira à concretização da finalidade dos atos e tampouco pode ser exigido quando dispensável, em especial, nos processos administrativos.</w:t>
      </w:r>
    </w:p>
    <w:p w14:paraId="48EDCB6D" w14:textId="5FD1BB8C" w:rsidR="000122C7" w:rsidRPr="00133928" w:rsidRDefault="00133928" w:rsidP="00133928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</w:t>
      </w:r>
      <w:r w:rsidR="00835218" w:rsidRPr="0083521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.</w:t>
      </w:r>
      <w:r w:rsidR="00835218" w:rsidRPr="00835218">
        <w:rPr>
          <w:rFonts w:ascii="Arial" w:hAnsi="Arial" w:cs="Arial"/>
          <w:sz w:val="20"/>
          <w:szCs w:val="20"/>
        </w:rPr>
        <w:t xml:space="preserve">º 968409/16, </w:t>
      </w:r>
      <w:hyperlink r:id="rId17" w:history="1">
        <w:r w:rsidR="00835218" w:rsidRPr="00835218">
          <w:rPr>
            <w:rStyle w:val="Hyperlink"/>
            <w:rFonts w:ascii="Arial" w:hAnsi="Arial" w:cs="Arial"/>
            <w:sz w:val="20"/>
            <w:szCs w:val="20"/>
          </w:rPr>
          <w:t>Acórdão n</w:t>
        </w:r>
        <w:r>
          <w:rPr>
            <w:rStyle w:val="Hyperlink"/>
            <w:rFonts w:ascii="Arial" w:hAnsi="Arial" w:cs="Arial"/>
            <w:sz w:val="20"/>
            <w:szCs w:val="20"/>
          </w:rPr>
          <w:t>.</w:t>
        </w:r>
        <w:r w:rsidR="00835218" w:rsidRPr="00835218">
          <w:rPr>
            <w:rStyle w:val="Hyperlink"/>
            <w:rFonts w:ascii="Arial" w:hAnsi="Arial" w:cs="Arial"/>
            <w:sz w:val="20"/>
            <w:szCs w:val="20"/>
          </w:rPr>
          <w:t>º 2734/23</w:t>
        </w:r>
      </w:hyperlink>
      <w:r w:rsidR="00835218" w:rsidRPr="00835218">
        <w:rPr>
          <w:rFonts w:ascii="Arial" w:hAnsi="Arial" w:cs="Arial"/>
          <w:sz w:val="20"/>
          <w:szCs w:val="20"/>
        </w:rPr>
        <w:t>,</w:t>
      </w:r>
      <w:r w:rsidR="00666A66">
        <w:rPr>
          <w:rFonts w:ascii="Arial" w:hAnsi="Arial" w:cs="Arial"/>
          <w:sz w:val="20"/>
          <w:szCs w:val="20"/>
        </w:rPr>
        <w:t xml:space="preserve"> </w:t>
      </w:r>
      <w:r w:rsidR="00835218" w:rsidRPr="00835218">
        <w:rPr>
          <w:rFonts w:ascii="Arial" w:hAnsi="Arial" w:cs="Arial"/>
          <w:sz w:val="20"/>
          <w:szCs w:val="20"/>
        </w:rPr>
        <w:t>Tribunal Pleno,</w:t>
      </w:r>
      <w:r>
        <w:rPr>
          <w:rFonts w:ascii="Arial" w:hAnsi="Arial" w:cs="Arial"/>
          <w:sz w:val="20"/>
          <w:szCs w:val="20"/>
        </w:rPr>
        <w:t xml:space="preserve"> </w:t>
      </w:r>
      <w:r w:rsidR="00835218" w:rsidRPr="00835218">
        <w:rPr>
          <w:rFonts w:ascii="Arial" w:hAnsi="Arial" w:cs="Arial"/>
          <w:sz w:val="20"/>
          <w:szCs w:val="20"/>
        </w:rPr>
        <w:t>Relator Conselheiro Mauricio Requião de Mello e Silva, julgado em 31/08/2023</w:t>
      </w:r>
      <w:r>
        <w:rPr>
          <w:rFonts w:ascii="Arial" w:hAnsi="Arial" w:cs="Arial"/>
          <w:sz w:val="20"/>
          <w:szCs w:val="20"/>
        </w:rPr>
        <w:t xml:space="preserve"> e</w:t>
      </w:r>
      <w:r w:rsidR="00835218" w:rsidRPr="00835218">
        <w:rPr>
          <w:rFonts w:ascii="Arial" w:hAnsi="Arial" w:cs="Arial"/>
          <w:sz w:val="20"/>
          <w:szCs w:val="20"/>
        </w:rPr>
        <w:t xml:space="preserve"> veiculado em 13/09/2023</w:t>
      </w:r>
      <w:r>
        <w:rPr>
          <w:rFonts w:ascii="Arial" w:hAnsi="Arial" w:cs="Arial"/>
          <w:sz w:val="20"/>
          <w:szCs w:val="20"/>
        </w:rPr>
        <w:t>.</w:t>
      </w:r>
    </w:p>
    <w:p w14:paraId="65A1FED8" w14:textId="77777777" w:rsidR="00CA1B67" w:rsidRPr="00835218" w:rsidRDefault="00D36992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35218">
        <w:rPr>
          <w:rFonts w:ascii="Arial" w:eastAsia="Arial" w:hAnsi="Arial" w:cs="Arial"/>
          <w:b/>
          <w:color w:val="000000"/>
          <w:sz w:val="20"/>
          <w:szCs w:val="20"/>
        </w:rPr>
        <w:t xml:space="preserve">Acesse também: </w:t>
      </w:r>
    </w:p>
    <w:p w14:paraId="1ACE08DF" w14:textId="77777777" w:rsidR="00E46AF1" w:rsidRPr="00835218" w:rsidRDefault="00E46AF1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370031" w14:textId="77777777" w:rsidR="00CA1B67" w:rsidRPr="00835218" w:rsidRDefault="00000000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hyperlink r:id="rId18"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Pesquisas Prontas</w:t>
        </w:r>
      </w:hyperlink>
    </w:p>
    <w:p w14:paraId="720F45F1" w14:textId="77777777" w:rsidR="00CA1B67" w:rsidRPr="00835218" w:rsidRDefault="00CA1B67" w:rsidP="00835218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EFB2F5A" w14:textId="77777777" w:rsidR="00CA1B67" w:rsidRPr="00835218" w:rsidRDefault="00000000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hyperlink r:id="rId19"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Teses Ambientais</w:t>
        </w:r>
      </w:hyperlink>
    </w:p>
    <w:p w14:paraId="155472D4" w14:textId="77777777" w:rsidR="00CA1B67" w:rsidRPr="00835218" w:rsidRDefault="00CA1B67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</w:p>
    <w:p w14:paraId="63C5EE67" w14:textId="77777777" w:rsidR="00CA1B67" w:rsidRPr="00835218" w:rsidRDefault="00000000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hyperlink r:id="rId20">
        <w:proofErr w:type="spellStart"/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Interjuris</w:t>
        </w:r>
        <w:proofErr w:type="spellEnd"/>
      </w:hyperlink>
    </w:p>
    <w:p w14:paraId="3B57D8E2" w14:textId="77777777" w:rsidR="00CA1B67" w:rsidRPr="00835218" w:rsidRDefault="00CA1B67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4282C6C" w14:textId="77777777" w:rsidR="00CA1B67" w:rsidRPr="00835218" w:rsidRDefault="00000000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hyperlink r:id="rId21"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Repercussão Geral do Supremo Tribunal Federal - STF e os Tribunais de Contas</w:t>
        </w:r>
      </w:hyperlink>
    </w:p>
    <w:p w14:paraId="043CE84E" w14:textId="77777777" w:rsidR="00CA1B67" w:rsidRPr="00835218" w:rsidRDefault="00CA1B67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</w:p>
    <w:p w14:paraId="2FA8AD3D" w14:textId="77777777" w:rsidR="00CA1B67" w:rsidRPr="00835218" w:rsidRDefault="00000000" w:rsidP="0083521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hyperlink r:id="rId22">
        <w:r w:rsidR="00D36992" w:rsidRPr="00835218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Súmulas Selecionadas</w:t>
        </w:r>
      </w:hyperlink>
    </w:p>
    <w:p w14:paraId="750AB9C6" w14:textId="77777777" w:rsidR="00EA1A1F" w:rsidRPr="00835218" w:rsidRDefault="00EA1A1F" w:rsidP="00835218">
      <w:pP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785DF1C" w14:textId="77777777" w:rsidR="00CA1B67" w:rsidRPr="00835218" w:rsidRDefault="00D36992" w:rsidP="00835218">
      <w:pPr>
        <w:spacing w:after="0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 w:rsidRPr="00835218">
        <w:rPr>
          <w:rFonts w:ascii="Arial" w:eastAsia="Arial" w:hAnsi="Arial" w:cs="Arial"/>
          <w:i/>
          <w:color w:val="000000"/>
          <w:sz w:val="20"/>
          <w:szCs w:val="20"/>
        </w:rPr>
        <w:t>Elaboração: Escola de Gestão Pública - Jurisprudência</w:t>
      </w:r>
    </w:p>
    <w:p w14:paraId="25CD0A84" w14:textId="77777777" w:rsidR="00CA1B67" w:rsidRPr="00835218" w:rsidRDefault="00D36992" w:rsidP="00835218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35218">
        <w:rPr>
          <w:rFonts w:ascii="Arial" w:eastAsia="Arial" w:hAnsi="Arial" w:cs="Arial"/>
          <w:i/>
          <w:sz w:val="20"/>
          <w:szCs w:val="20"/>
        </w:rPr>
        <w:t>E-mail: jurisprudencia@tce.pr.gov.br</w:t>
      </w:r>
    </w:p>
    <w:sectPr w:rsidR="00CA1B67" w:rsidRPr="00835218" w:rsidSect="003E0504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53AE" w14:textId="77777777" w:rsidR="00525E3E" w:rsidRDefault="00525E3E">
      <w:pPr>
        <w:spacing w:after="0" w:line="240" w:lineRule="auto"/>
      </w:pPr>
      <w:r>
        <w:separator/>
      </w:r>
    </w:p>
  </w:endnote>
  <w:endnote w:type="continuationSeparator" w:id="0">
    <w:p w14:paraId="456544B4" w14:textId="77777777" w:rsidR="00525E3E" w:rsidRDefault="0052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A081" w14:textId="77777777" w:rsidR="00CA1B67" w:rsidRDefault="00D369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6C45F636" wp14:editId="53035872">
          <wp:extent cx="467873" cy="233936"/>
          <wp:effectExtent l="0" t="0" r="0" b="0"/>
          <wp:docPr id="10" name="image2.png" descr="Resultado de imagem para EGP T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m para EGP T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873" cy="233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A23501" w14:textId="77777777" w:rsidR="00CA1B67" w:rsidRDefault="003E05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 w:rsidR="00D36992"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92155D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58D82D6C" w14:textId="77777777" w:rsidR="00CA1B67" w:rsidRDefault="00CA1B67"/>
  <w:p w14:paraId="78535BB4" w14:textId="77777777" w:rsidR="00CA1B67" w:rsidRDefault="00CA1B67"/>
  <w:p w14:paraId="30F1EF91" w14:textId="77777777" w:rsidR="00CA1B67" w:rsidRDefault="00CA1B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76F9" w14:textId="77777777" w:rsidR="00525E3E" w:rsidRDefault="00525E3E">
      <w:pPr>
        <w:spacing w:after="0" w:line="240" w:lineRule="auto"/>
      </w:pPr>
      <w:r>
        <w:separator/>
      </w:r>
    </w:p>
  </w:footnote>
  <w:footnote w:type="continuationSeparator" w:id="0">
    <w:p w14:paraId="696913F8" w14:textId="77777777" w:rsidR="00525E3E" w:rsidRDefault="0052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EE81" w14:textId="77777777" w:rsidR="00CA1B67" w:rsidRDefault="00CA1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8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14:paraId="4213D044" w14:textId="04D9B8CC" w:rsidR="00424623" w:rsidRDefault="00D36992" w:rsidP="00071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379BECBD" wp14:editId="73D5CDD2">
          <wp:extent cx="4071668" cy="872501"/>
          <wp:effectExtent l="0" t="0" r="0" b="0"/>
          <wp:docPr id="9" name="image1.png" descr="Resultado de imagem para EGP T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m para EGP T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1668" cy="872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3E3C"/>
    <w:multiLevelType w:val="hybridMultilevel"/>
    <w:tmpl w:val="0A4EB7DC"/>
    <w:lvl w:ilvl="0" w:tplc="29388D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AEB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2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CD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80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5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EC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2B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67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5A3"/>
    <w:multiLevelType w:val="hybridMultilevel"/>
    <w:tmpl w:val="C580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F65"/>
    <w:multiLevelType w:val="hybridMultilevel"/>
    <w:tmpl w:val="60CCC5F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0903"/>
    <w:multiLevelType w:val="hybridMultilevel"/>
    <w:tmpl w:val="231677BA"/>
    <w:lvl w:ilvl="0" w:tplc="9C3AE4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E5554"/>
    <w:multiLevelType w:val="hybridMultilevel"/>
    <w:tmpl w:val="2D848D2E"/>
    <w:lvl w:ilvl="0" w:tplc="A97CA2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76C41B2">
      <w:start w:val="1"/>
      <w:numFmt w:val="lowerLetter"/>
      <w:lvlText w:val="%2."/>
      <w:lvlJc w:val="left"/>
      <w:pPr>
        <w:ind w:left="1440" w:hanging="360"/>
      </w:pPr>
    </w:lvl>
    <w:lvl w:ilvl="2" w:tplc="AE7EAA8C">
      <w:start w:val="1"/>
      <w:numFmt w:val="lowerRoman"/>
      <w:lvlText w:val="%3."/>
      <w:lvlJc w:val="right"/>
      <w:pPr>
        <w:ind w:left="2160" w:hanging="180"/>
      </w:pPr>
    </w:lvl>
    <w:lvl w:ilvl="3" w:tplc="3DC40528">
      <w:start w:val="1"/>
      <w:numFmt w:val="decimal"/>
      <w:lvlText w:val="%4."/>
      <w:lvlJc w:val="left"/>
      <w:pPr>
        <w:ind w:left="2880" w:hanging="360"/>
      </w:pPr>
    </w:lvl>
    <w:lvl w:ilvl="4" w:tplc="517EA018">
      <w:start w:val="1"/>
      <w:numFmt w:val="lowerLetter"/>
      <w:lvlText w:val="%5."/>
      <w:lvlJc w:val="left"/>
      <w:pPr>
        <w:ind w:left="3600" w:hanging="360"/>
      </w:pPr>
    </w:lvl>
    <w:lvl w:ilvl="5" w:tplc="255ED8B4">
      <w:start w:val="1"/>
      <w:numFmt w:val="lowerRoman"/>
      <w:lvlText w:val="%6."/>
      <w:lvlJc w:val="right"/>
      <w:pPr>
        <w:ind w:left="4320" w:hanging="180"/>
      </w:pPr>
    </w:lvl>
    <w:lvl w:ilvl="6" w:tplc="21ECD0FA">
      <w:start w:val="1"/>
      <w:numFmt w:val="decimal"/>
      <w:lvlText w:val="%7."/>
      <w:lvlJc w:val="left"/>
      <w:pPr>
        <w:ind w:left="5040" w:hanging="360"/>
      </w:pPr>
    </w:lvl>
    <w:lvl w:ilvl="7" w:tplc="A44CA9AA">
      <w:start w:val="1"/>
      <w:numFmt w:val="lowerLetter"/>
      <w:lvlText w:val="%8."/>
      <w:lvlJc w:val="left"/>
      <w:pPr>
        <w:ind w:left="5760" w:hanging="360"/>
      </w:pPr>
    </w:lvl>
    <w:lvl w:ilvl="8" w:tplc="547C9E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E877"/>
    <w:multiLevelType w:val="hybridMultilevel"/>
    <w:tmpl w:val="D4066B72"/>
    <w:lvl w:ilvl="0" w:tplc="8A263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8C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6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2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E8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84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6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E4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FEF5"/>
    <w:multiLevelType w:val="hybridMultilevel"/>
    <w:tmpl w:val="9AB8ED56"/>
    <w:lvl w:ilvl="0" w:tplc="C60A29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700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0B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02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A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CE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69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A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06FBA"/>
    <w:multiLevelType w:val="hybridMultilevel"/>
    <w:tmpl w:val="8E64F740"/>
    <w:lvl w:ilvl="0" w:tplc="094AC77A">
      <w:start w:val="1"/>
      <w:numFmt w:val="decimal"/>
      <w:lvlText w:val="%1."/>
      <w:lvlJc w:val="left"/>
      <w:pPr>
        <w:ind w:left="720" w:hanging="360"/>
      </w:pPr>
    </w:lvl>
    <w:lvl w:ilvl="1" w:tplc="42DE9A68">
      <w:start w:val="1"/>
      <w:numFmt w:val="lowerLetter"/>
      <w:lvlText w:val="%2."/>
      <w:lvlJc w:val="left"/>
      <w:pPr>
        <w:ind w:left="1440" w:hanging="360"/>
      </w:pPr>
    </w:lvl>
    <w:lvl w:ilvl="2" w:tplc="211ECB8C">
      <w:start w:val="1"/>
      <w:numFmt w:val="lowerRoman"/>
      <w:lvlText w:val="%3."/>
      <w:lvlJc w:val="right"/>
      <w:pPr>
        <w:ind w:left="2160" w:hanging="180"/>
      </w:pPr>
    </w:lvl>
    <w:lvl w:ilvl="3" w:tplc="5544ADC6">
      <w:start w:val="1"/>
      <w:numFmt w:val="decimal"/>
      <w:lvlText w:val="%4."/>
      <w:lvlJc w:val="left"/>
      <w:pPr>
        <w:ind w:left="2880" w:hanging="360"/>
      </w:pPr>
    </w:lvl>
    <w:lvl w:ilvl="4" w:tplc="04E2D5BA">
      <w:start w:val="1"/>
      <w:numFmt w:val="lowerLetter"/>
      <w:lvlText w:val="%5."/>
      <w:lvlJc w:val="left"/>
      <w:pPr>
        <w:ind w:left="3600" w:hanging="360"/>
      </w:pPr>
    </w:lvl>
    <w:lvl w:ilvl="5" w:tplc="E2D82B74">
      <w:start w:val="1"/>
      <w:numFmt w:val="lowerRoman"/>
      <w:lvlText w:val="%6."/>
      <w:lvlJc w:val="right"/>
      <w:pPr>
        <w:ind w:left="4320" w:hanging="180"/>
      </w:pPr>
    </w:lvl>
    <w:lvl w:ilvl="6" w:tplc="7B54B8B4">
      <w:start w:val="1"/>
      <w:numFmt w:val="decimal"/>
      <w:lvlText w:val="%7."/>
      <w:lvlJc w:val="left"/>
      <w:pPr>
        <w:ind w:left="5040" w:hanging="360"/>
      </w:pPr>
    </w:lvl>
    <w:lvl w:ilvl="7" w:tplc="75EA3712">
      <w:start w:val="1"/>
      <w:numFmt w:val="lowerLetter"/>
      <w:lvlText w:val="%8."/>
      <w:lvlJc w:val="left"/>
      <w:pPr>
        <w:ind w:left="5760" w:hanging="360"/>
      </w:pPr>
    </w:lvl>
    <w:lvl w:ilvl="8" w:tplc="289AEE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3B86"/>
    <w:multiLevelType w:val="hybridMultilevel"/>
    <w:tmpl w:val="BC5800CE"/>
    <w:lvl w:ilvl="0" w:tplc="5A388D88">
      <w:start w:val="1"/>
      <w:numFmt w:val="decimal"/>
      <w:lvlText w:val="%1."/>
      <w:lvlJc w:val="left"/>
      <w:pPr>
        <w:ind w:left="720" w:hanging="360"/>
      </w:pPr>
    </w:lvl>
    <w:lvl w:ilvl="1" w:tplc="45485650">
      <w:start w:val="1"/>
      <w:numFmt w:val="lowerLetter"/>
      <w:lvlText w:val="%2."/>
      <w:lvlJc w:val="left"/>
      <w:pPr>
        <w:ind w:left="1440" w:hanging="360"/>
      </w:pPr>
    </w:lvl>
    <w:lvl w:ilvl="2" w:tplc="B2F01F10">
      <w:start w:val="1"/>
      <w:numFmt w:val="lowerRoman"/>
      <w:lvlText w:val="%3."/>
      <w:lvlJc w:val="right"/>
      <w:pPr>
        <w:ind w:left="2160" w:hanging="180"/>
      </w:pPr>
    </w:lvl>
    <w:lvl w:ilvl="3" w:tplc="1FA21180">
      <w:start w:val="1"/>
      <w:numFmt w:val="decimal"/>
      <w:lvlText w:val="%4."/>
      <w:lvlJc w:val="left"/>
      <w:pPr>
        <w:ind w:left="2880" w:hanging="360"/>
      </w:pPr>
    </w:lvl>
    <w:lvl w:ilvl="4" w:tplc="AEFEE6D0">
      <w:start w:val="1"/>
      <w:numFmt w:val="lowerLetter"/>
      <w:lvlText w:val="%5."/>
      <w:lvlJc w:val="left"/>
      <w:pPr>
        <w:ind w:left="3600" w:hanging="360"/>
      </w:pPr>
    </w:lvl>
    <w:lvl w:ilvl="5" w:tplc="64940FE8">
      <w:start w:val="1"/>
      <w:numFmt w:val="lowerRoman"/>
      <w:lvlText w:val="%6."/>
      <w:lvlJc w:val="right"/>
      <w:pPr>
        <w:ind w:left="4320" w:hanging="180"/>
      </w:pPr>
    </w:lvl>
    <w:lvl w:ilvl="6" w:tplc="893438BC">
      <w:start w:val="1"/>
      <w:numFmt w:val="decimal"/>
      <w:lvlText w:val="%7."/>
      <w:lvlJc w:val="left"/>
      <w:pPr>
        <w:ind w:left="5040" w:hanging="360"/>
      </w:pPr>
    </w:lvl>
    <w:lvl w:ilvl="7" w:tplc="11A66674">
      <w:start w:val="1"/>
      <w:numFmt w:val="lowerLetter"/>
      <w:lvlText w:val="%8."/>
      <w:lvlJc w:val="left"/>
      <w:pPr>
        <w:ind w:left="5760" w:hanging="360"/>
      </w:pPr>
    </w:lvl>
    <w:lvl w:ilvl="8" w:tplc="F58A46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44959"/>
    <w:multiLevelType w:val="hybridMultilevel"/>
    <w:tmpl w:val="6538AD10"/>
    <w:lvl w:ilvl="0" w:tplc="831C31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49534"/>
    <w:multiLevelType w:val="hybridMultilevel"/>
    <w:tmpl w:val="6AEEA728"/>
    <w:lvl w:ilvl="0" w:tplc="198EE4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A923DBE">
      <w:start w:val="1"/>
      <w:numFmt w:val="lowerLetter"/>
      <w:lvlText w:val="%2."/>
      <w:lvlJc w:val="left"/>
      <w:pPr>
        <w:ind w:left="1440" w:hanging="360"/>
      </w:pPr>
    </w:lvl>
    <w:lvl w:ilvl="2" w:tplc="FFBA31E6">
      <w:start w:val="1"/>
      <w:numFmt w:val="lowerRoman"/>
      <w:lvlText w:val="%3."/>
      <w:lvlJc w:val="right"/>
      <w:pPr>
        <w:ind w:left="2160" w:hanging="180"/>
      </w:pPr>
    </w:lvl>
    <w:lvl w:ilvl="3" w:tplc="C2CED968">
      <w:start w:val="1"/>
      <w:numFmt w:val="decimal"/>
      <w:lvlText w:val="%4."/>
      <w:lvlJc w:val="left"/>
      <w:pPr>
        <w:ind w:left="2880" w:hanging="360"/>
      </w:pPr>
    </w:lvl>
    <w:lvl w:ilvl="4" w:tplc="F6DC1B34">
      <w:start w:val="1"/>
      <w:numFmt w:val="lowerLetter"/>
      <w:lvlText w:val="%5."/>
      <w:lvlJc w:val="left"/>
      <w:pPr>
        <w:ind w:left="3600" w:hanging="360"/>
      </w:pPr>
    </w:lvl>
    <w:lvl w:ilvl="5" w:tplc="E80E1DDE">
      <w:start w:val="1"/>
      <w:numFmt w:val="lowerRoman"/>
      <w:lvlText w:val="%6."/>
      <w:lvlJc w:val="right"/>
      <w:pPr>
        <w:ind w:left="4320" w:hanging="180"/>
      </w:pPr>
    </w:lvl>
    <w:lvl w:ilvl="6" w:tplc="51D0F8C8">
      <w:start w:val="1"/>
      <w:numFmt w:val="decimal"/>
      <w:lvlText w:val="%7."/>
      <w:lvlJc w:val="left"/>
      <w:pPr>
        <w:ind w:left="5040" w:hanging="360"/>
      </w:pPr>
    </w:lvl>
    <w:lvl w:ilvl="7" w:tplc="BB60C354">
      <w:start w:val="1"/>
      <w:numFmt w:val="lowerLetter"/>
      <w:lvlText w:val="%8."/>
      <w:lvlJc w:val="left"/>
      <w:pPr>
        <w:ind w:left="5760" w:hanging="360"/>
      </w:pPr>
    </w:lvl>
    <w:lvl w:ilvl="8" w:tplc="F7AE7D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64693"/>
    <w:multiLevelType w:val="hybridMultilevel"/>
    <w:tmpl w:val="27A4123C"/>
    <w:lvl w:ilvl="0" w:tplc="831C31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A7670"/>
    <w:multiLevelType w:val="hybridMultilevel"/>
    <w:tmpl w:val="2642F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BA5C7"/>
    <w:multiLevelType w:val="hybridMultilevel"/>
    <w:tmpl w:val="D87A40DE"/>
    <w:lvl w:ilvl="0" w:tplc="FD58CA3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52782FE2">
      <w:start w:val="1"/>
      <w:numFmt w:val="lowerLetter"/>
      <w:lvlText w:val="%2."/>
      <w:lvlJc w:val="left"/>
      <w:pPr>
        <w:ind w:left="1440" w:hanging="360"/>
      </w:pPr>
    </w:lvl>
    <w:lvl w:ilvl="2" w:tplc="54746E6A">
      <w:start w:val="1"/>
      <w:numFmt w:val="lowerRoman"/>
      <w:lvlText w:val="%3."/>
      <w:lvlJc w:val="right"/>
      <w:pPr>
        <w:ind w:left="2160" w:hanging="180"/>
      </w:pPr>
    </w:lvl>
    <w:lvl w:ilvl="3" w:tplc="5F1E6A7A">
      <w:start w:val="1"/>
      <w:numFmt w:val="decimal"/>
      <w:lvlText w:val="%4."/>
      <w:lvlJc w:val="left"/>
      <w:pPr>
        <w:ind w:left="2880" w:hanging="360"/>
      </w:pPr>
    </w:lvl>
    <w:lvl w:ilvl="4" w:tplc="5478EABA">
      <w:start w:val="1"/>
      <w:numFmt w:val="lowerLetter"/>
      <w:lvlText w:val="%5."/>
      <w:lvlJc w:val="left"/>
      <w:pPr>
        <w:ind w:left="3600" w:hanging="360"/>
      </w:pPr>
    </w:lvl>
    <w:lvl w:ilvl="5" w:tplc="AA5C3EB4">
      <w:start w:val="1"/>
      <w:numFmt w:val="lowerRoman"/>
      <w:lvlText w:val="%6."/>
      <w:lvlJc w:val="right"/>
      <w:pPr>
        <w:ind w:left="4320" w:hanging="180"/>
      </w:pPr>
    </w:lvl>
    <w:lvl w:ilvl="6" w:tplc="02E8C770">
      <w:start w:val="1"/>
      <w:numFmt w:val="decimal"/>
      <w:lvlText w:val="%7."/>
      <w:lvlJc w:val="left"/>
      <w:pPr>
        <w:ind w:left="5040" w:hanging="360"/>
      </w:pPr>
    </w:lvl>
    <w:lvl w:ilvl="7" w:tplc="907C6D3A">
      <w:start w:val="1"/>
      <w:numFmt w:val="lowerLetter"/>
      <w:lvlText w:val="%8."/>
      <w:lvlJc w:val="left"/>
      <w:pPr>
        <w:ind w:left="5760" w:hanging="360"/>
      </w:pPr>
    </w:lvl>
    <w:lvl w:ilvl="8" w:tplc="B26206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3437F"/>
    <w:multiLevelType w:val="hybridMultilevel"/>
    <w:tmpl w:val="25ACB14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B840F"/>
    <w:multiLevelType w:val="hybridMultilevel"/>
    <w:tmpl w:val="6D140CBE"/>
    <w:lvl w:ilvl="0" w:tplc="17F459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11C0F74">
      <w:start w:val="1"/>
      <w:numFmt w:val="lowerLetter"/>
      <w:lvlText w:val="%2."/>
      <w:lvlJc w:val="left"/>
      <w:pPr>
        <w:ind w:left="1440" w:hanging="360"/>
      </w:pPr>
    </w:lvl>
    <w:lvl w:ilvl="2" w:tplc="27D8F7BE">
      <w:start w:val="1"/>
      <w:numFmt w:val="lowerRoman"/>
      <w:lvlText w:val="%3."/>
      <w:lvlJc w:val="right"/>
      <w:pPr>
        <w:ind w:left="2160" w:hanging="180"/>
      </w:pPr>
    </w:lvl>
    <w:lvl w:ilvl="3" w:tplc="D21881BC">
      <w:start w:val="1"/>
      <w:numFmt w:val="decimal"/>
      <w:lvlText w:val="%4."/>
      <w:lvlJc w:val="left"/>
      <w:pPr>
        <w:ind w:left="2880" w:hanging="360"/>
      </w:pPr>
    </w:lvl>
    <w:lvl w:ilvl="4" w:tplc="A5A08E52">
      <w:start w:val="1"/>
      <w:numFmt w:val="lowerLetter"/>
      <w:lvlText w:val="%5."/>
      <w:lvlJc w:val="left"/>
      <w:pPr>
        <w:ind w:left="3600" w:hanging="360"/>
      </w:pPr>
    </w:lvl>
    <w:lvl w:ilvl="5" w:tplc="469A0258">
      <w:start w:val="1"/>
      <w:numFmt w:val="lowerRoman"/>
      <w:lvlText w:val="%6."/>
      <w:lvlJc w:val="right"/>
      <w:pPr>
        <w:ind w:left="4320" w:hanging="180"/>
      </w:pPr>
    </w:lvl>
    <w:lvl w:ilvl="6" w:tplc="32265DE8">
      <w:start w:val="1"/>
      <w:numFmt w:val="decimal"/>
      <w:lvlText w:val="%7."/>
      <w:lvlJc w:val="left"/>
      <w:pPr>
        <w:ind w:left="5040" w:hanging="360"/>
      </w:pPr>
    </w:lvl>
    <w:lvl w:ilvl="7" w:tplc="EF7C3274">
      <w:start w:val="1"/>
      <w:numFmt w:val="lowerLetter"/>
      <w:lvlText w:val="%8."/>
      <w:lvlJc w:val="left"/>
      <w:pPr>
        <w:ind w:left="5760" w:hanging="360"/>
      </w:pPr>
    </w:lvl>
    <w:lvl w:ilvl="8" w:tplc="F984DBA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73581"/>
    <w:multiLevelType w:val="hybridMultilevel"/>
    <w:tmpl w:val="1E9E0A28"/>
    <w:lvl w:ilvl="0" w:tplc="F9C6AC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A22E110">
      <w:start w:val="1"/>
      <w:numFmt w:val="lowerLetter"/>
      <w:lvlText w:val="%2."/>
      <w:lvlJc w:val="left"/>
      <w:pPr>
        <w:ind w:left="1440" w:hanging="360"/>
      </w:pPr>
    </w:lvl>
    <w:lvl w:ilvl="2" w:tplc="B56A19D8">
      <w:start w:val="1"/>
      <w:numFmt w:val="lowerRoman"/>
      <w:lvlText w:val="%3."/>
      <w:lvlJc w:val="right"/>
      <w:pPr>
        <w:ind w:left="2160" w:hanging="180"/>
      </w:pPr>
    </w:lvl>
    <w:lvl w:ilvl="3" w:tplc="DA2C573C">
      <w:start w:val="1"/>
      <w:numFmt w:val="decimal"/>
      <w:lvlText w:val="%4."/>
      <w:lvlJc w:val="left"/>
      <w:pPr>
        <w:ind w:left="2880" w:hanging="360"/>
      </w:pPr>
    </w:lvl>
    <w:lvl w:ilvl="4" w:tplc="FDBA7806">
      <w:start w:val="1"/>
      <w:numFmt w:val="lowerLetter"/>
      <w:lvlText w:val="%5."/>
      <w:lvlJc w:val="left"/>
      <w:pPr>
        <w:ind w:left="3600" w:hanging="360"/>
      </w:pPr>
    </w:lvl>
    <w:lvl w:ilvl="5" w:tplc="157C78EC">
      <w:start w:val="1"/>
      <w:numFmt w:val="lowerRoman"/>
      <w:lvlText w:val="%6."/>
      <w:lvlJc w:val="right"/>
      <w:pPr>
        <w:ind w:left="4320" w:hanging="180"/>
      </w:pPr>
    </w:lvl>
    <w:lvl w:ilvl="6" w:tplc="77EAD0AA">
      <w:start w:val="1"/>
      <w:numFmt w:val="decimal"/>
      <w:lvlText w:val="%7."/>
      <w:lvlJc w:val="left"/>
      <w:pPr>
        <w:ind w:left="5040" w:hanging="360"/>
      </w:pPr>
    </w:lvl>
    <w:lvl w:ilvl="7" w:tplc="A7AC08FC">
      <w:start w:val="1"/>
      <w:numFmt w:val="lowerLetter"/>
      <w:lvlText w:val="%8."/>
      <w:lvlJc w:val="left"/>
      <w:pPr>
        <w:ind w:left="5760" w:hanging="360"/>
      </w:pPr>
    </w:lvl>
    <w:lvl w:ilvl="8" w:tplc="000894CA">
      <w:start w:val="1"/>
      <w:numFmt w:val="lowerRoman"/>
      <w:lvlText w:val="%9."/>
      <w:lvlJc w:val="right"/>
      <w:pPr>
        <w:ind w:left="6480" w:hanging="180"/>
      </w:pPr>
    </w:lvl>
  </w:abstractNum>
  <w:num w:numId="1" w16cid:durableId="982471205">
    <w:abstractNumId w:val="8"/>
  </w:num>
  <w:num w:numId="2" w16cid:durableId="364985962">
    <w:abstractNumId w:val="7"/>
  </w:num>
  <w:num w:numId="3" w16cid:durableId="1868985579">
    <w:abstractNumId w:val="13"/>
  </w:num>
  <w:num w:numId="4" w16cid:durableId="361903457">
    <w:abstractNumId w:val="16"/>
  </w:num>
  <w:num w:numId="5" w16cid:durableId="323094274">
    <w:abstractNumId w:val="4"/>
  </w:num>
  <w:num w:numId="6" w16cid:durableId="283343696">
    <w:abstractNumId w:val="15"/>
  </w:num>
  <w:num w:numId="7" w16cid:durableId="477696485">
    <w:abstractNumId w:val="10"/>
  </w:num>
  <w:num w:numId="8" w16cid:durableId="1048647625">
    <w:abstractNumId w:val="6"/>
  </w:num>
  <w:num w:numId="9" w16cid:durableId="797450374">
    <w:abstractNumId w:val="5"/>
  </w:num>
  <w:num w:numId="10" w16cid:durableId="136604948">
    <w:abstractNumId w:val="0"/>
  </w:num>
  <w:num w:numId="11" w16cid:durableId="1899659199">
    <w:abstractNumId w:val="11"/>
  </w:num>
  <w:num w:numId="12" w16cid:durableId="1736656733">
    <w:abstractNumId w:val="9"/>
  </w:num>
  <w:num w:numId="13" w16cid:durableId="313029854">
    <w:abstractNumId w:val="14"/>
  </w:num>
  <w:num w:numId="14" w16cid:durableId="101269713">
    <w:abstractNumId w:val="2"/>
  </w:num>
  <w:num w:numId="15" w16cid:durableId="1458596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7430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0545748">
    <w:abstractNumId w:val="12"/>
  </w:num>
  <w:num w:numId="18" w16cid:durableId="901451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67"/>
    <w:rsid w:val="000122C7"/>
    <w:rsid w:val="00023844"/>
    <w:rsid w:val="0002503F"/>
    <w:rsid w:val="00045AFE"/>
    <w:rsid w:val="000507DD"/>
    <w:rsid w:val="00056800"/>
    <w:rsid w:val="00071A04"/>
    <w:rsid w:val="00073FBF"/>
    <w:rsid w:val="00081A94"/>
    <w:rsid w:val="0008C501"/>
    <w:rsid w:val="000B0D47"/>
    <w:rsid w:val="000E35C4"/>
    <w:rsid w:val="000E4FE5"/>
    <w:rsid w:val="000E69B6"/>
    <w:rsid w:val="00101E4D"/>
    <w:rsid w:val="00102C0D"/>
    <w:rsid w:val="001300D7"/>
    <w:rsid w:val="001323D9"/>
    <w:rsid w:val="00133928"/>
    <w:rsid w:val="001704D0"/>
    <w:rsid w:val="00182254"/>
    <w:rsid w:val="001B3720"/>
    <w:rsid w:val="001B784B"/>
    <w:rsid w:val="001B7DAE"/>
    <w:rsid w:val="001D0055"/>
    <w:rsid w:val="001D05F2"/>
    <w:rsid w:val="001D2B24"/>
    <w:rsid w:val="001D7293"/>
    <w:rsid w:val="001E0230"/>
    <w:rsid w:val="00202455"/>
    <w:rsid w:val="0020291A"/>
    <w:rsid w:val="00214172"/>
    <w:rsid w:val="0022409B"/>
    <w:rsid w:val="002411AF"/>
    <w:rsid w:val="00244F5E"/>
    <w:rsid w:val="00267AA9"/>
    <w:rsid w:val="00284A7E"/>
    <w:rsid w:val="00286FEA"/>
    <w:rsid w:val="00295BB0"/>
    <w:rsid w:val="002B3FB5"/>
    <w:rsid w:val="00301362"/>
    <w:rsid w:val="003052B8"/>
    <w:rsid w:val="0031120D"/>
    <w:rsid w:val="0033179D"/>
    <w:rsid w:val="00353ADC"/>
    <w:rsid w:val="003562B0"/>
    <w:rsid w:val="00383A81"/>
    <w:rsid w:val="003A0A2F"/>
    <w:rsid w:val="003C15BE"/>
    <w:rsid w:val="003E0504"/>
    <w:rsid w:val="00424623"/>
    <w:rsid w:val="00425D0E"/>
    <w:rsid w:val="00430321"/>
    <w:rsid w:val="004309B2"/>
    <w:rsid w:val="00435479"/>
    <w:rsid w:val="00450412"/>
    <w:rsid w:val="00457411"/>
    <w:rsid w:val="00494025"/>
    <w:rsid w:val="004B341D"/>
    <w:rsid w:val="004D2E2A"/>
    <w:rsid w:val="004E20EA"/>
    <w:rsid w:val="00506E40"/>
    <w:rsid w:val="00525E3E"/>
    <w:rsid w:val="00533C51"/>
    <w:rsid w:val="00536951"/>
    <w:rsid w:val="005926F2"/>
    <w:rsid w:val="005B318E"/>
    <w:rsid w:val="005B427D"/>
    <w:rsid w:val="005C1160"/>
    <w:rsid w:val="005C4F9C"/>
    <w:rsid w:val="005C7370"/>
    <w:rsid w:val="005D0870"/>
    <w:rsid w:val="005E284C"/>
    <w:rsid w:val="005E4A67"/>
    <w:rsid w:val="005E6292"/>
    <w:rsid w:val="0060512A"/>
    <w:rsid w:val="006067B3"/>
    <w:rsid w:val="0061399E"/>
    <w:rsid w:val="00630CE5"/>
    <w:rsid w:val="0063148B"/>
    <w:rsid w:val="00641B1B"/>
    <w:rsid w:val="00647EE6"/>
    <w:rsid w:val="00666A66"/>
    <w:rsid w:val="0067428C"/>
    <w:rsid w:val="00677602"/>
    <w:rsid w:val="006A5BFE"/>
    <w:rsid w:val="006C304D"/>
    <w:rsid w:val="006F706E"/>
    <w:rsid w:val="006F79DD"/>
    <w:rsid w:val="0070558A"/>
    <w:rsid w:val="00710B2D"/>
    <w:rsid w:val="00730181"/>
    <w:rsid w:val="007411D6"/>
    <w:rsid w:val="00741D54"/>
    <w:rsid w:val="00745221"/>
    <w:rsid w:val="00751F53"/>
    <w:rsid w:val="007528B6"/>
    <w:rsid w:val="00761A2A"/>
    <w:rsid w:val="00767A5C"/>
    <w:rsid w:val="00775102"/>
    <w:rsid w:val="0077680D"/>
    <w:rsid w:val="007826F1"/>
    <w:rsid w:val="00783232"/>
    <w:rsid w:val="00784A83"/>
    <w:rsid w:val="007B33D2"/>
    <w:rsid w:val="007F618E"/>
    <w:rsid w:val="00821E0B"/>
    <w:rsid w:val="0082617B"/>
    <w:rsid w:val="00835218"/>
    <w:rsid w:val="00852A90"/>
    <w:rsid w:val="00854CB3"/>
    <w:rsid w:val="00856A04"/>
    <w:rsid w:val="0086338E"/>
    <w:rsid w:val="00876DD7"/>
    <w:rsid w:val="00881568"/>
    <w:rsid w:val="00884F9C"/>
    <w:rsid w:val="00887EE8"/>
    <w:rsid w:val="0089527F"/>
    <w:rsid w:val="00897009"/>
    <w:rsid w:val="008A28A5"/>
    <w:rsid w:val="008C0E12"/>
    <w:rsid w:val="008C379E"/>
    <w:rsid w:val="008D22D0"/>
    <w:rsid w:val="008E6186"/>
    <w:rsid w:val="00912100"/>
    <w:rsid w:val="00912417"/>
    <w:rsid w:val="0092155D"/>
    <w:rsid w:val="00927AFF"/>
    <w:rsid w:val="00942042"/>
    <w:rsid w:val="0094729F"/>
    <w:rsid w:val="009515E2"/>
    <w:rsid w:val="00974196"/>
    <w:rsid w:val="009B3743"/>
    <w:rsid w:val="009B730A"/>
    <w:rsid w:val="009C3D2B"/>
    <w:rsid w:val="009C541E"/>
    <w:rsid w:val="009D4843"/>
    <w:rsid w:val="009E7071"/>
    <w:rsid w:val="00A0520B"/>
    <w:rsid w:val="00A14218"/>
    <w:rsid w:val="00A23D54"/>
    <w:rsid w:val="00A31424"/>
    <w:rsid w:val="00A34361"/>
    <w:rsid w:val="00A414BB"/>
    <w:rsid w:val="00A620BF"/>
    <w:rsid w:val="00A65D15"/>
    <w:rsid w:val="00A677D7"/>
    <w:rsid w:val="00A7282C"/>
    <w:rsid w:val="00A7362D"/>
    <w:rsid w:val="00A81862"/>
    <w:rsid w:val="00A920C7"/>
    <w:rsid w:val="00A9662E"/>
    <w:rsid w:val="00AA0B6F"/>
    <w:rsid w:val="00AA511A"/>
    <w:rsid w:val="00AA5CA4"/>
    <w:rsid w:val="00AD270D"/>
    <w:rsid w:val="00AE1D7B"/>
    <w:rsid w:val="00AE52B2"/>
    <w:rsid w:val="00AF0D74"/>
    <w:rsid w:val="00B160AA"/>
    <w:rsid w:val="00B20A5F"/>
    <w:rsid w:val="00B231F7"/>
    <w:rsid w:val="00B52F11"/>
    <w:rsid w:val="00B53532"/>
    <w:rsid w:val="00B61EFC"/>
    <w:rsid w:val="00B6764D"/>
    <w:rsid w:val="00B82CE3"/>
    <w:rsid w:val="00B84A70"/>
    <w:rsid w:val="00B877E4"/>
    <w:rsid w:val="00B94030"/>
    <w:rsid w:val="00BB55A0"/>
    <w:rsid w:val="00BD4B55"/>
    <w:rsid w:val="00BE14BC"/>
    <w:rsid w:val="00C01523"/>
    <w:rsid w:val="00C17D49"/>
    <w:rsid w:val="00C221B7"/>
    <w:rsid w:val="00C40E2D"/>
    <w:rsid w:val="00C50370"/>
    <w:rsid w:val="00C830B7"/>
    <w:rsid w:val="00C83A07"/>
    <w:rsid w:val="00C8766A"/>
    <w:rsid w:val="00C94731"/>
    <w:rsid w:val="00CA1B67"/>
    <w:rsid w:val="00CB7B7E"/>
    <w:rsid w:val="00CC7A49"/>
    <w:rsid w:val="00CD6B1F"/>
    <w:rsid w:val="00CF042B"/>
    <w:rsid w:val="00D2014D"/>
    <w:rsid w:val="00D36992"/>
    <w:rsid w:val="00D502A1"/>
    <w:rsid w:val="00D538AD"/>
    <w:rsid w:val="00D66EC6"/>
    <w:rsid w:val="00D74830"/>
    <w:rsid w:val="00D82C48"/>
    <w:rsid w:val="00DA3AC4"/>
    <w:rsid w:val="00DC42FE"/>
    <w:rsid w:val="00DC6245"/>
    <w:rsid w:val="00DD3506"/>
    <w:rsid w:val="00DF74A7"/>
    <w:rsid w:val="00E05519"/>
    <w:rsid w:val="00E13A97"/>
    <w:rsid w:val="00E259ED"/>
    <w:rsid w:val="00E267CA"/>
    <w:rsid w:val="00E34606"/>
    <w:rsid w:val="00E3791D"/>
    <w:rsid w:val="00E46AF1"/>
    <w:rsid w:val="00E54A0B"/>
    <w:rsid w:val="00E65687"/>
    <w:rsid w:val="00E8349E"/>
    <w:rsid w:val="00E91A30"/>
    <w:rsid w:val="00E93295"/>
    <w:rsid w:val="00EA1A1F"/>
    <w:rsid w:val="00EA624C"/>
    <w:rsid w:val="00F11402"/>
    <w:rsid w:val="00F54F03"/>
    <w:rsid w:val="00F82533"/>
    <w:rsid w:val="00F956E1"/>
    <w:rsid w:val="00FA086F"/>
    <w:rsid w:val="00FA112B"/>
    <w:rsid w:val="00FC657E"/>
    <w:rsid w:val="00FC74FF"/>
    <w:rsid w:val="00FC7BD8"/>
    <w:rsid w:val="00FE1304"/>
    <w:rsid w:val="00FE3343"/>
    <w:rsid w:val="00FF742D"/>
    <w:rsid w:val="0163342D"/>
    <w:rsid w:val="01A49562"/>
    <w:rsid w:val="0226C6CC"/>
    <w:rsid w:val="02366533"/>
    <w:rsid w:val="03D72DC2"/>
    <w:rsid w:val="047F3B30"/>
    <w:rsid w:val="04C4B31A"/>
    <w:rsid w:val="04D3BF23"/>
    <w:rsid w:val="04ECA45F"/>
    <w:rsid w:val="04F22A01"/>
    <w:rsid w:val="059383DB"/>
    <w:rsid w:val="05CACA26"/>
    <w:rsid w:val="0636A550"/>
    <w:rsid w:val="0829CAC3"/>
    <w:rsid w:val="089B9902"/>
    <w:rsid w:val="08B605F1"/>
    <w:rsid w:val="0926E1E3"/>
    <w:rsid w:val="0CD75FC3"/>
    <w:rsid w:val="0D02717D"/>
    <w:rsid w:val="0D1D0644"/>
    <w:rsid w:val="0E41B735"/>
    <w:rsid w:val="0FA9AAA7"/>
    <w:rsid w:val="0FDD8796"/>
    <w:rsid w:val="104A5C39"/>
    <w:rsid w:val="1124EC99"/>
    <w:rsid w:val="121F80EC"/>
    <w:rsid w:val="12ADBD6C"/>
    <w:rsid w:val="12C44A7D"/>
    <w:rsid w:val="130580B0"/>
    <w:rsid w:val="148205E8"/>
    <w:rsid w:val="15A64F43"/>
    <w:rsid w:val="15B485EF"/>
    <w:rsid w:val="16C0C15C"/>
    <w:rsid w:val="16CDB717"/>
    <w:rsid w:val="17207668"/>
    <w:rsid w:val="177E9343"/>
    <w:rsid w:val="17FA94B6"/>
    <w:rsid w:val="185C91BD"/>
    <w:rsid w:val="18DC5C6E"/>
    <w:rsid w:val="191A63A4"/>
    <w:rsid w:val="19579546"/>
    <w:rsid w:val="198C5762"/>
    <w:rsid w:val="19DDCE63"/>
    <w:rsid w:val="1A9EF028"/>
    <w:rsid w:val="1AA52341"/>
    <w:rsid w:val="1B381741"/>
    <w:rsid w:val="1B570B23"/>
    <w:rsid w:val="1BC6ADD4"/>
    <w:rsid w:val="1BDA646D"/>
    <w:rsid w:val="1C9845B9"/>
    <w:rsid w:val="1D3E3602"/>
    <w:rsid w:val="1DD80669"/>
    <w:rsid w:val="1E629194"/>
    <w:rsid w:val="1EF37B03"/>
    <w:rsid w:val="1F555B02"/>
    <w:rsid w:val="20321152"/>
    <w:rsid w:val="2086F2AB"/>
    <w:rsid w:val="2098F742"/>
    <w:rsid w:val="20B2AC37"/>
    <w:rsid w:val="21C6F67F"/>
    <w:rsid w:val="22E135C7"/>
    <w:rsid w:val="23CEF9D5"/>
    <w:rsid w:val="23F7A1EC"/>
    <w:rsid w:val="244747ED"/>
    <w:rsid w:val="247D0628"/>
    <w:rsid w:val="24A7743E"/>
    <w:rsid w:val="256ACA36"/>
    <w:rsid w:val="25895382"/>
    <w:rsid w:val="2636184E"/>
    <w:rsid w:val="266ADA6A"/>
    <w:rsid w:val="27069A97"/>
    <w:rsid w:val="29A27B2C"/>
    <w:rsid w:val="2A7F151A"/>
    <w:rsid w:val="2A964216"/>
    <w:rsid w:val="2AE9207E"/>
    <w:rsid w:val="2B098971"/>
    <w:rsid w:val="2C5A4758"/>
    <w:rsid w:val="2CC85934"/>
    <w:rsid w:val="2DB4B684"/>
    <w:rsid w:val="2EFAA5AA"/>
    <w:rsid w:val="308FCFD0"/>
    <w:rsid w:val="314386D9"/>
    <w:rsid w:val="31FFC3E6"/>
    <w:rsid w:val="325D3843"/>
    <w:rsid w:val="3279AF05"/>
    <w:rsid w:val="32F43263"/>
    <w:rsid w:val="33F783DF"/>
    <w:rsid w:val="3407F36E"/>
    <w:rsid w:val="34EA59EA"/>
    <w:rsid w:val="3539C8E5"/>
    <w:rsid w:val="358B064D"/>
    <w:rsid w:val="35ADA325"/>
    <w:rsid w:val="35F1B86B"/>
    <w:rsid w:val="362BD325"/>
    <w:rsid w:val="379A84A5"/>
    <w:rsid w:val="38C2A70F"/>
    <w:rsid w:val="39818A8D"/>
    <w:rsid w:val="3C0C1A20"/>
    <w:rsid w:val="3CA6295D"/>
    <w:rsid w:val="3D2B1EC2"/>
    <w:rsid w:val="3D61BFA8"/>
    <w:rsid w:val="3F28CEF4"/>
    <w:rsid w:val="4028397D"/>
    <w:rsid w:val="44FD9084"/>
    <w:rsid w:val="45A12A17"/>
    <w:rsid w:val="45E82EBC"/>
    <w:rsid w:val="460EFAAD"/>
    <w:rsid w:val="4783B7CF"/>
    <w:rsid w:val="47D69A2E"/>
    <w:rsid w:val="488D99E0"/>
    <w:rsid w:val="48A386BD"/>
    <w:rsid w:val="48A3AC3C"/>
    <w:rsid w:val="48D8CAD9"/>
    <w:rsid w:val="49B3656F"/>
    <w:rsid w:val="4A2988C0"/>
    <w:rsid w:val="4A32A25A"/>
    <w:rsid w:val="4A3F7C9D"/>
    <w:rsid w:val="4C48F6F5"/>
    <w:rsid w:val="4C701221"/>
    <w:rsid w:val="4C82E51A"/>
    <w:rsid w:val="4CB925F9"/>
    <w:rsid w:val="4D52500C"/>
    <w:rsid w:val="4D76F7E0"/>
    <w:rsid w:val="4DBE0C8C"/>
    <w:rsid w:val="4DE4C756"/>
    <w:rsid w:val="4E2E4734"/>
    <w:rsid w:val="4F28567C"/>
    <w:rsid w:val="4F61CC32"/>
    <w:rsid w:val="502E7DB3"/>
    <w:rsid w:val="50C8ED5D"/>
    <w:rsid w:val="50EBCA44"/>
    <w:rsid w:val="5129C543"/>
    <w:rsid w:val="521184AB"/>
    <w:rsid w:val="523A52E9"/>
    <w:rsid w:val="52F1B054"/>
    <w:rsid w:val="575B0BC8"/>
    <w:rsid w:val="57629D91"/>
    <w:rsid w:val="57A439E2"/>
    <w:rsid w:val="58FE6DF2"/>
    <w:rsid w:val="5A42FFC0"/>
    <w:rsid w:val="5A5C4268"/>
    <w:rsid w:val="5B1A27B2"/>
    <w:rsid w:val="5B5E1904"/>
    <w:rsid w:val="5BC2548E"/>
    <w:rsid w:val="5C2E7CEB"/>
    <w:rsid w:val="5CCBE5DF"/>
    <w:rsid w:val="5CF9355D"/>
    <w:rsid w:val="5D35EC17"/>
    <w:rsid w:val="5D47E752"/>
    <w:rsid w:val="5D7D677F"/>
    <w:rsid w:val="5E5015A2"/>
    <w:rsid w:val="5F4CEB88"/>
    <w:rsid w:val="5FCA3507"/>
    <w:rsid w:val="5FEBFFC1"/>
    <w:rsid w:val="6101AA64"/>
    <w:rsid w:val="6153CBCE"/>
    <w:rsid w:val="6190636B"/>
    <w:rsid w:val="61DC88A4"/>
    <w:rsid w:val="62295B1E"/>
    <w:rsid w:val="6267544D"/>
    <w:rsid w:val="63EFC1EB"/>
    <w:rsid w:val="652FC325"/>
    <w:rsid w:val="659BCDE1"/>
    <w:rsid w:val="6657B70C"/>
    <w:rsid w:val="665CF9C7"/>
    <w:rsid w:val="669D8175"/>
    <w:rsid w:val="674D3BC0"/>
    <w:rsid w:val="684BCA28"/>
    <w:rsid w:val="688A0281"/>
    <w:rsid w:val="69CE3304"/>
    <w:rsid w:val="6A033448"/>
    <w:rsid w:val="6A25D2E2"/>
    <w:rsid w:val="6A54AB49"/>
    <w:rsid w:val="6B258F29"/>
    <w:rsid w:val="6B2D366A"/>
    <w:rsid w:val="6BF17FEE"/>
    <w:rsid w:val="6D26B4D9"/>
    <w:rsid w:val="6F13A5EA"/>
    <w:rsid w:val="6F3E3905"/>
    <w:rsid w:val="6FEEB52F"/>
    <w:rsid w:val="703DB3B0"/>
    <w:rsid w:val="704080CF"/>
    <w:rsid w:val="707275CC"/>
    <w:rsid w:val="70FFA6AC"/>
    <w:rsid w:val="710FD428"/>
    <w:rsid w:val="719C77EE"/>
    <w:rsid w:val="71B4246D"/>
    <w:rsid w:val="7279F4B9"/>
    <w:rsid w:val="7312584F"/>
    <w:rsid w:val="744774EA"/>
    <w:rsid w:val="7509E43D"/>
    <w:rsid w:val="75135FD0"/>
    <w:rsid w:val="75387F97"/>
    <w:rsid w:val="75CE8D40"/>
    <w:rsid w:val="75E3454B"/>
    <w:rsid w:val="7661E2BA"/>
    <w:rsid w:val="76AB6DD2"/>
    <w:rsid w:val="774C6CBF"/>
    <w:rsid w:val="777888DB"/>
    <w:rsid w:val="7A195812"/>
    <w:rsid w:val="7B4B223B"/>
    <w:rsid w:val="7B939F99"/>
    <w:rsid w:val="7C703F99"/>
    <w:rsid w:val="7CA8EB66"/>
    <w:rsid w:val="7CD1243E"/>
    <w:rsid w:val="7CEA4C9B"/>
    <w:rsid w:val="7D1BAAF0"/>
    <w:rsid w:val="7DB54FAA"/>
    <w:rsid w:val="7F010698"/>
    <w:rsid w:val="7F59C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6D37D"/>
  <w15:docId w15:val="{F83A5018-1DE6-B34C-8FFE-C475972C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04"/>
  </w:style>
  <w:style w:type="paragraph" w:styleId="Ttulo1">
    <w:name w:val="heading 1"/>
    <w:basedOn w:val="Normal"/>
    <w:next w:val="Normal"/>
    <w:uiPriority w:val="9"/>
    <w:qFormat/>
    <w:rsid w:val="00E8349E"/>
    <w:pPr>
      <w:autoSpaceDE w:val="0"/>
      <w:autoSpaceDN w:val="0"/>
      <w:adjustRightInd w:val="0"/>
      <w:spacing w:after="12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E0504"/>
    <w:pPr>
      <w:widowControl w:val="0"/>
      <w:spacing w:before="1" w:after="0" w:line="240" w:lineRule="auto"/>
      <w:ind w:left="1824" w:right="322"/>
      <w:outlineLvl w:val="1"/>
    </w:pPr>
    <w:rPr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3E0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uiPriority w:val="10"/>
    <w:qFormat/>
    <w:rsid w:val="005B427D"/>
  </w:style>
  <w:style w:type="table" w:customStyle="1" w:styleId="NormalTable1">
    <w:name w:val="Normal Table1"/>
    <w:rsid w:val="003E0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E0504"/>
    <w:pPr>
      <w:spacing w:before="200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473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473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A1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3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33179D"/>
  </w:style>
  <w:style w:type="character" w:customStyle="1" w:styleId="eop">
    <w:name w:val="eop"/>
    <w:basedOn w:val="Fontepargpadro"/>
    <w:rsid w:val="0033179D"/>
  </w:style>
  <w:style w:type="character" w:customStyle="1" w:styleId="spellingerror">
    <w:name w:val="spellingerror"/>
    <w:basedOn w:val="Fontepargpadro"/>
    <w:rsid w:val="0033179D"/>
  </w:style>
  <w:style w:type="character" w:customStyle="1" w:styleId="contextualspellingandgrammarerror">
    <w:name w:val="contextualspellingandgrammarerror"/>
    <w:basedOn w:val="Fontepargpadro"/>
    <w:rsid w:val="0033179D"/>
  </w:style>
  <w:style w:type="paragraph" w:styleId="PargrafodaLista">
    <w:name w:val="List Paragraph"/>
    <w:basedOn w:val="Normal"/>
    <w:uiPriority w:val="34"/>
    <w:qFormat/>
    <w:rsid w:val="008D22D0"/>
    <w:pPr>
      <w:ind w:left="720"/>
      <w:contextualSpacing/>
    </w:pPr>
  </w:style>
  <w:style w:type="table" w:styleId="Tabelacomgrade">
    <w:name w:val="Table Grid"/>
    <w:basedOn w:val="Tabelanormal"/>
    <w:uiPriority w:val="39"/>
    <w:rsid w:val="0091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6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E40"/>
  </w:style>
  <w:style w:type="paragraph" w:styleId="Rodap">
    <w:name w:val="footer"/>
    <w:basedOn w:val="Normal"/>
    <w:link w:val="RodapChar"/>
    <w:uiPriority w:val="99"/>
    <w:unhideWhenUsed/>
    <w:rsid w:val="00506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E40"/>
  </w:style>
  <w:style w:type="paragraph" w:styleId="CabealhodoSumrio">
    <w:name w:val="TOC Heading"/>
    <w:basedOn w:val="Ttulo1"/>
    <w:next w:val="Normal"/>
    <w:uiPriority w:val="39"/>
    <w:unhideWhenUsed/>
    <w:qFormat/>
    <w:rsid w:val="00912100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4B341D"/>
    <w:pPr>
      <w:tabs>
        <w:tab w:val="right" w:leader="dot" w:pos="8494"/>
      </w:tabs>
      <w:spacing w:before="120" w:after="0"/>
      <w:jc w:val="both"/>
    </w:pPr>
    <w:rPr>
      <w:rFonts w:ascii="Arial" w:hAnsi="Arial"/>
      <w:bCs/>
      <w:iCs/>
      <w:noProof/>
      <w:sz w:val="20"/>
      <w:szCs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912100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912100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12100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12100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12100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12100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12100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12100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SemEspaamento">
    <w:name w:val="No Spacing"/>
    <w:uiPriority w:val="1"/>
    <w:qFormat/>
    <w:rsid w:val="00FE334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1.tce.pr.gov.br/multimidia/2023/9/pdf/00378909.pdf" TargetMode="External"/><Relationship Id="rId18" Type="http://schemas.openxmlformats.org/officeDocument/2006/relationships/hyperlink" Target="http://www1.tce.pr.gov.br/conteudo/pesquisas-prontas/308475/area/24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1.tce.pr.gov.br/conteudo/repercussao-geral-no-stf-e-os-tribunais-de-contas/307026/area/24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1.tce.pr.gov.br/multimidia/2023/9/pdf/00378940.pdf" TargetMode="External"/><Relationship Id="rId17" Type="http://schemas.openxmlformats.org/officeDocument/2006/relationships/hyperlink" Target="https://www1.tce.pr.gov.br/multimidia/2023/9/pdf/00379214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1.tce.pr.gov.br/multimidia/2023/9/pdf/00379166.pdf" TargetMode="External"/><Relationship Id="rId20" Type="http://schemas.openxmlformats.org/officeDocument/2006/relationships/hyperlink" Target="http://www1.tce.pr.gov.br/conteudo/boletim-de-jurisprudencia-internacional/316601/area/24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1.tce.pr.gov.br/busca/jurisprudencia/acordaos/1413/datasessao/28082023/area/249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1.tce.pr.gov.br/conteudo/teses-ambientais/316603/area/24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1.tce.pr.gov.br/multimidia/2023/7/pdf/00377572.pdf" TargetMode="External"/><Relationship Id="rId22" Type="http://schemas.openxmlformats.org/officeDocument/2006/relationships/hyperlink" Target="http://www1.tce.pr.gov.br/conteudo/sumulas-selecionadas/316602/area/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866433455D4A44B3FF26D3E158E8A3" ma:contentTypeVersion="7" ma:contentTypeDescription="Crie um novo documento." ma:contentTypeScope="" ma:versionID="5f6fe9857337afd2487d84d6a9f99569">
  <xsd:schema xmlns:xsd="http://www.w3.org/2001/XMLSchema" xmlns:xs="http://www.w3.org/2001/XMLSchema" xmlns:p="http://schemas.microsoft.com/office/2006/metadata/properties" xmlns:ns2="f62bad52-2a6e-40b3-a3af-2da62eb33b1b" xmlns:ns3="0679600b-37c4-4a70-a7c4-c4f216b34211" targetNamespace="http://schemas.microsoft.com/office/2006/metadata/properties" ma:root="true" ma:fieldsID="d1cedce80267e40600dc352f2429a5d7" ns2:_="" ns3:_="">
    <xsd:import namespace="f62bad52-2a6e-40b3-a3af-2da62eb33b1b"/>
    <xsd:import namespace="0679600b-37c4-4a70-a7c4-c4f216b34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ad52-2a6e-40b3-a3af-2da62eb33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9600b-37c4-4a70-a7c4-c4f216b34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j1WaZ57oWgmG+x55m+ksCdsl6A==">AMUW2mUhP3Z+Zv/Kp+73SKBog/nhBTGkZHQck/NAIAfPL0TsGEn1cX+xD0gaYcIpBhansl+Zbrh6QaIOXhX3VxeGw8LbLIWYNj6NQQZOdvo9Rg/razBD0VUmpN4sf1LOhYvzSTpXh7xTVvNcmEwpChRuEIjHZ1zvzXuVC4U8/tWFOl7eQNwWXHA=</go:docsCustomData>
</go:gDocsCustomXmlDataStorage>
</file>

<file path=customXml/itemProps1.xml><?xml version="1.0" encoding="utf-8"?>
<ds:datastoreItem xmlns:ds="http://schemas.openxmlformats.org/officeDocument/2006/customXml" ds:itemID="{8DDDA57E-0C77-4226-AF69-B25669B53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8BC35C-67BB-4CBE-870B-ABC08BF0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bad52-2a6e-40b3-a3af-2da62eb33b1b"/>
    <ds:schemaRef ds:uri="0679600b-37c4-4a70-a7c4-c4f216b34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08239-AE8C-447E-8C19-CD8972E9E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CCE19-B0C8-4E19-9B2A-6100297701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2952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Isidio Martins</dc:creator>
  <cp:keywords/>
  <dc:description/>
  <cp:lastModifiedBy>Fernando do Rego Barros Filho</cp:lastModifiedBy>
  <cp:revision>7</cp:revision>
  <cp:lastPrinted>2023-07-25T17:06:00Z</cp:lastPrinted>
  <dcterms:created xsi:type="dcterms:W3CDTF">2023-09-26T02:39:00Z</dcterms:created>
  <dcterms:modified xsi:type="dcterms:W3CDTF">2023-09-26T02:58:00Z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0x0101000B866433455D4A44B3FF26D3E158E8A3</vt:lpwstr>
  </property>
</Properties>
</file>