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012F" w:rsidRPr="0022060B" w:rsidRDefault="0038012F" w:rsidP="00816942">
      <w:pPr>
        <w:pStyle w:val="Cabealho"/>
        <w:spacing w:line="276" w:lineRule="auto"/>
        <w:jc w:val="center"/>
        <w:rPr>
          <w:rFonts w:ascii="Arial" w:hAnsi="Arial" w:cs="Arial"/>
          <w:sz w:val="20"/>
          <w:szCs w:val="20"/>
        </w:rPr>
      </w:pPr>
      <w:r w:rsidRPr="0022060B">
        <w:rPr>
          <w:rFonts w:ascii="Arial" w:hAnsi="Arial" w:cs="Arial"/>
          <w:b/>
          <w:sz w:val="20"/>
          <w:szCs w:val="20"/>
        </w:rPr>
        <w:t>Boletim de Jurisprudência TCE/PR</w:t>
      </w:r>
      <w:r w:rsidRPr="0022060B">
        <w:rPr>
          <w:rFonts w:ascii="Arial" w:hAnsi="Arial" w:cs="Arial"/>
          <w:sz w:val="20"/>
          <w:szCs w:val="20"/>
        </w:rPr>
        <w:t xml:space="preserve"> </w:t>
      </w:r>
    </w:p>
    <w:p w:rsidR="00814325" w:rsidRDefault="00814325" w:rsidP="00816942">
      <w:pPr>
        <w:spacing w:after="0"/>
        <w:jc w:val="center"/>
        <w:rPr>
          <w:rFonts w:ascii="Arial" w:hAnsi="Arial" w:cs="Arial"/>
          <w:b/>
          <w:sz w:val="20"/>
          <w:szCs w:val="20"/>
        </w:rPr>
      </w:pPr>
    </w:p>
    <w:p w:rsidR="001B5F7A" w:rsidRDefault="001B5F7A" w:rsidP="00816942">
      <w:pPr>
        <w:spacing w:after="0"/>
        <w:jc w:val="center"/>
        <w:rPr>
          <w:rFonts w:ascii="Arial" w:hAnsi="Arial" w:cs="Arial"/>
          <w:b/>
          <w:sz w:val="20"/>
          <w:szCs w:val="20"/>
        </w:rPr>
      </w:pPr>
      <w:r w:rsidRPr="0022060B">
        <w:rPr>
          <w:rFonts w:ascii="Arial" w:hAnsi="Arial" w:cs="Arial"/>
          <w:b/>
          <w:sz w:val="20"/>
          <w:szCs w:val="20"/>
        </w:rPr>
        <w:t xml:space="preserve">Número </w:t>
      </w:r>
      <w:r w:rsidR="00C571E2">
        <w:rPr>
          <w:rFonts w:ascii="Arial" w:hAnsi="Arial" w:cs="Arial"/>
          <w:b/>
          <w:sz w:val="20"/>
          <w:szCs w:val="20"/>
        </w:rPr>
        <w:t>3</w:t>
      </w:r>
      <w:r w:rsidR="006650FB">
        <w:rPr>
          <w:rFonts w:ascii="Arial" w:hAnsi="Arial" w:cs="Arial"/>
          <w:b/>
          <w:sz w:val="20"/>
          <w:szCs w:val="20"/>
        </w:rPr>
        <w:t>6</w:t>
      </w:r>
    </w:p>
    <w:p w:rsidR="006F08D4" w:rsidRPr="0022060B" w:rsidRDefault="006F08D4" w:rsidP="00816942">
      <w:pPr>
        <w:spacing w:after="0"/>
        <w:jc w:val="center"/>
        <w:rPr>
          <w:rFonts w:ascii="Arial" w:hAnsi="Arial" w:cs="Arial"/>
          <w:b/>
          <w:sz w:val="20"/>
          <w:szCs w:val="20"/>
        </w:rPr>
      </w:pPr>
    </w:p>
    <w:p w:rsidR="001B5F7A" w:rsidRPr="0090061C" w:rsidRDefault="001B5F7A" w:rsidP="00816942">
      <w:pPr>
        <w:spacing w:after="0"/>
        <w:jc w:val="center"/>
        <w:rPr>
          <w:rFonts w:ascii="Arial" w:hAnsi="Arial" w:cs="Arial"/>
          <w:b/>
          <w:sz w:val="20"/>
          <w:szCs w:val="20"/>
        </w:rPr>
      </w:pPr>
      <w:r w:rsidRPr="00B16F6C">
        <w:rPr>
          <w:rFonts w:ascii="Arial" w:hAnsi="Arial" w:cs="Arial"/>
          <w:b/>
          <w:sz w:val="20"/>
          <w:szCs w:val="20"/>
        </w:rPr>
        <w:t xml:space="preserve">Sessões: </w:t>
      </w:r>
      <w:r w:rsidR="0090061C" w:rsidRPr="00B16F6C">
        <w:rPr>
          <w:rFonts w:ascii="Arial" w:hAnsi="Arial" w:cs="Arial"/>
          <w:b/>
          <w:sz w:val="20"/>
          <w:szCs w:val="20"/>
        </w:rPr>
        <w:t>0</w:t>
      </w:r>
      <w:r w:rsidR="00B16F6C" w:rsidRPr="00B16F6C">
        <w:rPr>
          <w:rFonts w:ascii="Arial" w:hAnsi="Arial" w:cs="Arial"/>
          <w:b/>
          <w:sz w:val="20"/>
          <w:szCs w:val="20"/>
        </w:rPr>
        <w:t>8</w:t>
      </w:r>
      <w:r w:rsidR="00814325" w:rsidRPr="00B16F6C">
        <w:rPr>
          <w:rFonts w:ascii="Arial" w:hAnsi="Arial" w:cs="Arial"/>
          <w:b/>
          <w:sz w:val="20"/>
          <w:szCs w:val="20"/>
        </w:rPr>
        <w:t>.</w:t>
      </w:r>
      <w:r w:rsidR="00015FB0" w:rsidRPr="00B16F6C">
        <w:rPr>
          <w:rFonts w:ascii="Arial" w:hAnsi="Arial" w:cs="Arial"/>
          <w:b/>
          <w:sz w:val="20"/>
          <w:szCs w:val="20"/>
        </w:rPr>
        <w:t>0</w:t>
      </w:r>
      <w:r w:rsidR="00B16F6C" w:rsidRPr="00B16F6C">
        <w:rPr>
          <w:rFonts w:ascii="Arial" w:hAnsi="Arial" w:cs="Arial"/>
          <w:b/>
          <w:sz w:val="20"/>
          <w:szCs w:val="20"/>
        </w:rPr>
        <w:t>5</w:t>
      </w:r>
      <w:r w:rsidR="005A0FD0" w:rsidRPr="00B16F6C">
        <w:rPr>
          <w:rFonts w:ascii="Arial" w:hAnsi="Arial" w:cs="Arial"/>
          <w:b/>
          <w:sz w:val="20"/>
          <w:szCs w:val="20"/>
        </w:rPr>
        <w:t xml:space="preserve"> </w:t>
      </w:r>
      <w:r w:rsidR="000D4DE6" w:rsidRPr="00B16F6C">
        <w:rPr>
          <w:rFonts w:ascii="Arial" w:hAnsi="Arial" w:cs="Arial"/>
          <w:b/>
          <w:sz w:val="20"/>
          <w:szCs w:val="20"/>
        </w:rPr>
        <w:t>a</w:t>
      </w:r>
      <w:r w:rsidRPr="00B16F6C">
        <w:rPr>
          <w:rFonts w:ascii="Arial" w:hAnsi="Arial" w:cs="Arial"/>
          <w:b/>
          <w:sz w:val="20"/>
          <w:szCs w:val="20"/>
        </w:rPr>
        <w:t xml:space="preserve"> </w:t>
      </w:r>
      <w:r w:rsidR="00B16F6C" w:rsidRPr="00B16F6C">
        <w:rPr>
          <w:rFonts w:ascii="Arial" w:hAnsi="Arial" w:cs="Arial"/>
          <w:b/>
          <w:sz w:val="20"/>
          <w:szCs w:val="20"/>
        </w:rPr>
        <w:t>10</w:t>
      </w:r>
      <w:r w:rsidR="005A0FD0" w:rsidRPr="00B16F6C">
        <w:rPr>
          <w:rFonts w:ascii="Arial" w:hAnsi="Arial" w:cs="Arial"/>
          <w:b/>
          <w:sz w:val="20"/>
          <w:szCs w:val="20"/>
        </w:rPr>
        <w:t>.</w:t>
      </w:r>
      <w:r w:rsidR="00015FB0" w:rsidRPr="00B16F6C">
        <w:rPr>
          <w:rFonts w:ascii="Arial" w:hAnsi="Arial" w:cs="Arial"/>
          <w:b/>
          <w:sz w:val="20"/>
          <w:szCs w:val="20"/>
        </w:rPr>
        <w:t>0</w:t>
      </w:r>
      <w:r w:rsidR="00B16F6C" w:rsidRPr="00B16F6C">
        <w:rPr>
          <w:rFonts w:ascii="Arial" w:hAnsi="Arial" w:cs="Arial"/>
          <w:b/>
          <w:sz w:val="20"/>
          <w:szCs w:val="20"/>
        </w:rPr>
        <w:t>5</w:t>
      </w:r>
      <w:r w:rsidRPr="00B16F6C">
        <w:rPr>
          <w:rFonts w:ascii="Arial" w:hAnsi="Arial" w:cs="Arial"/>
          <w:b/>
          <w:sz w:val="20"/>
          <w:szCs w:val="20"/>
        </w:rPr>
        <w:t xml:space="preserve"> de 201</w:t>
      </w:r>
      <w:r w:rsidR="00015FB0" w:rsidRPr="00B16F6C">
        <w:rPr>
          <w:rFonts w:ascii="Arial" w:hAnsi="Arial" w:cs="Arial"/>
          <w:b/>
          <w:sz w:val="20"/>
          <w:szCs w:val="20"/>
        </w:rPr>
        <w:t>8</w:t>
      </w:r>
    </w:p>
    <w:p w:rsidR="007436B5" w:rsidRDefault="007436B5" w:rsidP="00816942">
      <w:pPr>
        <w:spacing w:after="0"/>
        <w:jc w:val="both"/>
        <w:rPr>
          <w:rFonts w:ascii="Arial" w:hAnsi="Arial" w:cs="Arial"/>
          <w:sz w:val="20"/>
          <w:szCs w:val="20"/>
        </w:rPr>
      </w:pPr>
    </w:p>
    <w:p w:rsidR="00FE7B14" w:rsidRPr="0022060B" w:rsidRDefault="00FE7B14" w:rsidP="00816942">
      <w:pPr>
        <w:spacing w:after="0"/>
        <w:jc w:val="both"/>
        <w:rPr>
          <w:rFonts w:ascii="Arial" w:hAnsi="Arial" w:cs="Arial"/>
          <w:sz w:val="20"/>
          <w:szCs w:val="20"/>
        </w:rPr>
      </w:pPr>
      <w:r w:rsidRPr="0022060B">
        <w:rPr>
          <w:rFonts w:ascii="Arial" w:hAnsi="Arial" w:cs="Arial"/>
          <w:sz w:val="20"/>
          <w:szCs w:val="20"/>
        </w:rPr>
        <w:t xml:space="preserve">Este Boletim contém informações sintéticas de decisões proferidas pelos Colegiados do TCE/PR que receberam indicação de relevância sob o prisma jurisprudencial no período acima indicado. </w:t>
      </w:r>
      <w:r w:rsidRPr="0022060B">
        <w:rPr>
          <w:rFonts w:ascii="Arial" w:hAnsi="Arial" w:cs="Arial"/>
          <w:color w:val="212121"/>
          <w:sz w:val="20"/>
          <w:szCs w:val="20"/>
        </w:rPr>
        <w:t>A seleção das decisões leva em consideração ao menos um dos seguintes fatores: ineditismo da deliberação, discussão no colegiado ou reiteração de entendimento importante.</w:t>
      </w:r>
      <w:r w:rsidRPr="0022060B">
        <w:rPr>
          <w:rFonts w:ascii="Arial" w:hAnsi="Arial" w:cs="Arial"/>
          <w:sz w:val="20"/>
          <w:szCs w:val="20"/>
        </w:rPr>
        <w:t xml:space="preserve"> O objetivo é facilitar ao interessado o acompanhamento dos acórdãos mais importantes do Tribunal. Para aprofundamento, o leitor pode acessar o inteiro teor das deliberações por meio dos links disponíveis.</w:t>
      </w:r>
      <w:r w:rsidRPr="0022060B">
        <w:rPr>
          <w:rFonts w:ascii="Arial" w:hAnsi="Arial" w:cs="Arial"/>
          <w:color w:val="212121"/>
          <w:sz w:val="20"/>
          <w:szCs w:val="20"/>
        </w:rPr>
        <w:t xml:space="preserve"> </w:t>
      </w:r>
      <w:r w:rsidRPr="0022060B">
        <w:rPr>
          <w:rFonts w:ascii="Arial" w:hAnsi="Arial" w:cs="Arial"/>
          <w:sz w:val="20"/>
          <w:szCs w:val="20"/>
        </w:rPr>
        <w:t xml:space="preserve">As informações aqui apresentadas não são </w:t>
      </w:r>
      <w:proofErr w:type="gramStart"/>
      <w:r w:rsidRPr="0022060B">
        <w:rPr>
          <w:rFonts w:ascii="Arial" w:hAnsi="Arial" w:cs="Arial"/>
          <w:sz w:val="20"/>
          <w:szCs w:val="20"/>
        </w:rPr>
        <w:t>repositórios</w:t>
      </w:r>
      <w:proofErr w:type="gramEnd"/>
      <w:r w:rsidRPr="0022060B">
        <w:rPr>
          <w:rFonts w:ascii="Arial" w:hAnsi="Arial" w:cs="Arial"/>
          <w:sz w:val="20"/>
          <w:szCs w:val="20"/>
        </w:rPr>
        <w:t xml:space="preserve"> oficiais de jurisprudência.</w:t>
      </w:r>
    </w:p>
    <w:p w:rsidR="00FE7B14" w:rsidRPr="0022060B" w:rsidRDefault="00FE7B14" w:rsidP="00816942">
      <w:pPr>
        <w:spacing w:after="0"/>
        <w:jc w:val="both"/>
        <w:rPr>
          <w:rFonts w:ascii="Arial" w:hAnsi="Arial" w:cs="Arial"/>
          <w:sz w:val="20"/>
          <w:szCs w:val="20"/>
        </w:rPr>
      </w:pPr>
    </w:p>
    <w:p w:rsidR="00FE7B14" w:rsidRPr="0022060B" w:rsidRDefault="00FE7B14" w:rsidP="00816942">
      <w:pPr>
        <w:spacing w:after="0"/>
        <w:jc w:val="both"/>
        <w:rPr>
          <w:rFonts w:ascii="Arial" w:hAnsi="Arial" w:cs="Arial"/>
          <w:sz w:val="20"/>
          <w:szCs w:val="20"/>
        </w:rPr>
      </w:pPr>
      <w:r w:rsidRPr="0022060B">
        <w:rPr>
          <w:rFonts w:ascii="Arial" w:hAnsi="Arial" w:cs="Arial"/>
          <w:noProof/>
          <w:sz w:val="20"/>
          <w:szCs w:val="20"/>
          <w:lang w:eastAsia="pt-BR"/>
        </w:rPr>
        <mc:AlternateContent>
          <mc:Choice Requires="wps">
            <w:drawing>
              <wp:anchor distT="0" distB="0" distL="114300" distR="114300" simplePos="0" relativeHeight="251660800" behindDoc="0" locked="0" layoutInCell="1" allowOverlap="1" wp14:anchorId="6B69DEB3" wp14:editId="579163A6">
                <wp:simplePos x="0" y="0"/>
                <wp:positionH relativeFrom="margin">
                  <wp:posOffset>-635</wp:posOffset>
                </wp:positionH>
                <wp:positionV relativeFrom="paragraph">
                  <wp:posOffset>29845</wp:posOffset>
                </wp:positionV>
                <wp:extent cx="5397500" cy="0"/>
                <wp:effectExtent l="0" t="0" r="12700" b="57150"/>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3C5B981" id="Conector reto 1" o:spid="_x0000_s1026" style="position:absolute;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pt,2.35pt" to="424.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" strokecolor="black [3200]" strokeweight="2pt">
                <v:shadow on="t" color="black" opacity="24903f" origin=",.5" offset="0,.55556mm"/>
                <w10:wrap anchorx="margin"/>
              </v:line>
            </w:pict>
          </mc:Fallback>
        </mc:AlternateContent>
      </w:r>
    </w:p>
    <w:p w:rsidR="00AE4F42" w:rsidRPr="0022060B" w:rsidRDefault="00AE4F42" w:rsidP="00816942">
      <w:pPr>
        <w:shd w:val="pct10" w:color="auto" w:fill="auto"/>
        <w:spacing w:after="0"/>
        <w:jc w:val="center"/>
        <w:rPr>
          <w:rFonts w:ascii="Arial" w:hAnsi="Arial" w:cs="Arial"/>
          <w:b/>
          <w:sz w:val="20"/>
          <w:szCs w:val="20"/>
        </w:rPr>
      </w:pPr>
      <w:r w:rsidRPr="0022060B">
        <w:rPr>
          <w:rFonts w:ascii="Arial" w:hAnsi="Arial" w:cs="Arial"/>
          <w:b/>
          <w:sz w:val="20"/>
          <w:szCs w:val="20"/>
        </w:rPr>
        <w:t>S</w:t>
      </w:r>
      <w:r w:rsidR="00221D15" w:rsidRPr="0022060B">
        <w:rPr>
          <w:rFonts w:ascii="Arial" w:hAnsi="Arial" w:cs="Arial"/>
          <w:b/>
          <w:sz w:val="20"/>
          <w:szCs w:val="20"/>
        </w:rPr>
        <w:t>U</w:t>
      </w:r>
      <w:r w:rsidRPr="0022060B">
        <w:rPr>
          <w:rFonts w:ascii="Arial" w:hAnsi="Arial" w:cs="Arial"/>
          <w:b/>
          <w:sz w:val="20"/>
          <w:szCs w:val="20"/>
        </w:rPr>
        <w:t>MÁRIO</w:t>
      </w:r>
    </w:p>
    <w:p w:rsidR="006710DD" w:rsidRDefault="006710DD" w:rsidP="006710DD">
      <w:pPr>
        <w:autoSpaceDE w:val="0"/>
        <w:autoSpaceDN w:val="0"/>
        <w:adjustRightInd w:val="0"/>
        <w:spacing w:after="0"/>
        <w:jc w:val="both"/>
        <w:rPr>
          <w:rFonts w:ascii="Arial" w:hAnsi="Arial" w:cs="Arial"/>
          <w:sz w:val="20"/>
        </w:rPr>
      </w:pPr>
    </w:p>
    <w:p w:rsidR="006710DD" w:rsidRPr="006710DD" w:rsidRDefault="006710DD" w:rsidP="006710DD">
      <w:pPr>
        <w:autoSpaceDE w:val="0"/>
        <w:autoSpaceDN w:val="0"/>
        <w:adjustRightInd w:val="0"/>
        <w:spacing w:after="0"/>
        <w:jc w:val="both"/>
        <w:rPr>
          <w:rFonts w:ascii="Arial" w:hAnsi="Arial" w:cs="Arial"/>
          <w:sz w:val="20"/>
        </w:rPr>
      </w:pPr>
      <w:r w:rsidRPr="006710DD">
        <w:rPr>
          <w:rFonts w:ascii="Arial" w:hAnsi="Arial" w:cs="Arial"/>
          <w:sz w:val="20"/>
        </w:rPr>
        <w:t xml:space="preserve">1. Prestação de Contas Anual. Câmara Municipal. Entrega de dados do SIM-AM. Atraso.  Multa. Linha de corte de 10 (dez) dias adotada. Regularidade com ressalva.  </w:t>
      </w:r>
    </w:p>
    <w:p w:rsidR="006710DD" w:rsidRDefault="006710DD" w:rsidP="006710DD">
      <w:pPr>
        <w:autoSpaceDE w:val="0"/>
        <w:autoSpaceDN w:val="0"/>
        <w:adjustRightInd w:val="0"/>
        <w:spacing w:after="0"/>
        <w:jc w:val="both"/>
        <w:rPr>
          <w:rFonts w:ascii="Arial" w:hAnsi="Arial" w:cs="Arial"/>
          <w:sz w:val="20"/>
        </w:rPr>
      </w:pPr>
    </w:p>
    <w:p w:rsidR="006710DD" w:rsidRPr="006710DD" w:rsidRDefault="006710DD" w:rsidP="006710DD">
      <w:pPr>
        <w:autoSpaceDE w:val="0"/>
        <w:autoSpaceDN w:val="0"/>
        <w:adjustRightInd w:val="0"/>
        <w:spacing w:after="0"/>
        <w:jc w:val="both"/>
        <w:rPr>
          <w:rFonts w:ascii="Arial" w:hAnsi="Arial" w:cs="Arial"/>
          <w:sz w:val="20"/>
        </w:rPr>
      </w:pPr>
      <w:r w:rsidRPr="006710DD">
        <w:rPr>
          <w:rFonts w:ascii="Arial" w:hAnsi="Arial" w:cs="Arial"/>
          <w:sz w:val="20"/>
        </w:rPr>
        <w:t xml:space="preserve">2. Embargos de Declaração. Razões não alegadas em contraditório. Inovação. Impropriedade para a espécie recursal em questão. Não provimento. </w:t>
      </w:r>
    </w:p>
    <w:p w:rsidR="006710DD" w:rsidRDefault="006710DD" w:rsidP="006710DD">
      <w:pPr>
        <w:autoSpaceDE w:val="0"/>
        <w:autoSpaceDN w:val="0"/>
        <w:adjustRightInd w:val="0"/>
        <w:spacing w:after="0"/>
        <w:jc w:val="both"/>
        <w:rPr>
          <w:rFonts w:ascii="Arial" w:hAnsi="Arial" w:cs="Arial"/>
          <w:sz w:val="20"/>
        </w:rPr>
      </w:pPr>
    </w:p>
    <w:p w:rsidR="006710DD" w:rsidRPr="006710DD" w:rsidRDefault="006710DD" w:rsidP="006710DD">
      <w:pPr>
        <w:autoSpaceDE w:val="0"/>
        <w:autoSpaceDN w:val="0"/>
        <w:adjustRightInd w:val="0"/>
        <w:spacing w:after="0"/>
        <w:jc w:val="both"/>
        <w:rPr>
          <w:rFonts w:ascii="Arial" w:hAnsi="Arial" w:cs="Arial"/>
          <w:sz w:val="20"/>
        </w:rPr>
      </w:pPr>
      <w:r w:rsidRPr="006710DD">
        <w:rPr>
          <w:rFonts w:ascii="Arial" w:hAnsi="Arial" w:cs="Arial"/>
          <w:sz w:val="20"/>
        </w:rPr>
        <w:t xml:space="preserve">3. Tomada de Contas Extraordinária. PROAR. Contratação de serviços médicos para atendimento básico de saúde. Atividade-fim. Impossibilidade. Procedência parcial e aplicação de multas.  </w:t>
      </w:r>
    </w:p>
    <w:p w:rsidR="006710DD" w:rsidRDefault="006710DD" w:rsidP="006710DD">
      <w:pPr>
        <w:autoSpaceDE w:val="0"/>
        <w:autoSpaceDN w:val="0"/>
        <w:adjustRightInd w:val="0"/>
        <w:spacing w:after="0"/>
        <w:jc w:val="both"/>
        <w:rPr>
          <w:rFonts w:ascii="Arial" w:hAnsi="Arial" w:cs="Arial"/>
          <w:sz w:val="20"/>
        </w:rPr>
      </w:pPr>
    </w:p>
    <w:p w:rsidR="006710DD" w:rsidRPr="006710DD" w:rsidRDefault="006710DD" w:rsidP="006710DD">
      <w:pPr>
        <w:autoSpaceDE w:val="0"/>
        <w:autoSpaceDN w:val="0"/>
        <w:adjustRightInd w:val="0"/>
        <w:spacing w:after="0"/>
        <w:jc w:val="both"/>
        <w:rPr>
          <w:rFonts w:ascii="Arial" w:hAnsi="Arial" w:cs="Arial"/>
          <w:sz w:val="20"/>
        </w:rPr>
      </w:pPr>
      <w:r w:rsidRPr="006710DD">
        <w:rPr>
          <w:rFonts w:ascii="Arial" w:hAnsi="Arial" w:cs="Arial"/>
          <w:sz w:val="20"/>
        </w:rPr>
        <w:t>4. Tomada de Contas Extraordinária. Contratação de assistentes sociais via licitação. Serviços prestados. Contraprestação compatível com a do cargo efetivo. Inexistência de concomitância “contratado</w:t>
      </w:r>
      <w:r w:rsidR="0068111D">
        <w:rPr>
          <w:rFonts w:ascii="Arial" w:hAnsi="Arial" w:cs="Arial"/>
          <w:sz w:val="20"/>
        </w:rPr>
        <w:t>”</w:t>
      </w:r>
      <w:r w:rsidRPr="006710DD">
        <w:rPr>
          <w:rFonts w:ascii="Arial" w:hAnsi="Arial" w:cs="Arial"/>
          <w:sz w:val="20"/>
        </w:rPr>
        <w:t xml:space="preserve"> x “efetivo</w:t>
      </w:r>
      <w:r w:rsidR="0068111D">
        <w:rPr>
          <w:rFonts w:ascii="Arial" w:hAnsi="Arial" w:cs="Arial"/>
          <w:sz w:val="20"/>
        </w:rPr>
        <w:t>”</w:t>
      </w:r>
      <w:r w:rsidRPr="006710DD">
        <w:rPr>
          <w:rFonts w:ascii="Arial" w:hAnsi="Arial" w:cs="Arial"/>
          <w:sz w:val="20"/>
        </w:rPr>
        <w:t>. Prejuízo financeiro não configurado. Desrespeito à regra do concurso público. Procedência parcial. Irregularidade. Multa administrativa.</w:t>
      </w:r>
    </w:p>
    <w:p w:rsidR="006710DD" w:rsidRDefault="006710DD" w:rsidP="006710DD">
      <w:pPr>
        <w:autoSpaceDE w:val="0"/>
        <w:autoSpaceDN w:val="0"/>
        <w:adjustRightInd w:val="0"/>
        <w:spacing w:after="0"/>
        <w:jc w:val="both"/>
        <w:rPr>
          <w:rFonts w:ascii="Arial" w:hAnsi="Arial" w:cs="Arial"/>
          <w:sz w:val="20"/>
        </w:rPr>
      </w:pPr>
    </w:p>
    <w:p w:rsidR="006710DD" w:rsidRPr="006710DD" w:rsidRDefault="006710DD" w:rsidP="006710DD">
      <w:pPr>
        <w:autoSpaceDE w:val="0"/>
        <w:autoSpaceDN w:val="0"/>
        <w:adjustRightInd w:val="0"/>
        <w:spacing w:after="0"/>
        <w:jc w:val="both"/>
        <w:rPr>
          <w:rFonts w:ascii="Arial" w:hAnsi="Arial" w:cs="Arial"/>
          <w:sz w:val="20"/>
        </w:rPr>
      </w:pPr>
      <w:r w:rsidRPr="006710DD">
        <w:rPr>
          <w:rFonts w:ascii="Arial" w:hAnsi="Arial" w:cs="Arial"/>
          <w:sz w:val="20"/>
        </w:rPr>
        <w:t xml:space="preserve">5. Pensão. Ausência de ato formal de aposentação da segurada. Indícios de inativação. Aplicação por analogia da Súmula nº 05. </w:t>
      </w:r>
      <w:r w:rsidR="0068111D">
        <w:rPr>
          <w:rFonts w:ascii="Arial" w:hAnsi="Arial" w:cs="Arial"/>
          <w:sz w:val="20"/>
        </w:rPr>
        <w:t>R</w:t>
      </w:r>
      <w:r w:rsidRPr="006710DD">
        <w:rPr>
          <w:rFonts w:ascii="Arial" w:hAnsi="Arial" w:cs="Arial"/>
          <w:sz w:val="20"/>
        </w:rPr>
        <w:t>egistro.</w:t>
      </w:r>
    </w:p>
    <w:p w:rsidR="006710DD" w:rsidRDefault="006710DD" w:rsidP="006710DD">
      <w:pPr>
        <w:autoSpaceDE w:val="0"/>
        <w:autoSpaceDN w:val="0"/>
        <w:adjustRightInd w:val="0"/>
        <w:spacing w:after="0"/>
        <w:jc w:val="both"/>
        <w:rPr>
          <w:rFonts w:ascii="Arial" w:hAnsi="Arial" w:cs="Arial"/>
          <w:sz w:val="20"/>
        </w:rPr>
      </w:pPr>
    </w:p>
    <w:p w:rsidR="006710DD" w:rsidRPr="006710DD" w:rsidRDefault="006710DD" w:rsidP="006710DD">
      <w:pPr>
        <w:autoSpaceDE w:val="0"/>
        <w:autoSpaceDN w:val="0"/>
        <w:adjustRightInd w:val="0"/>
        <w:spacing w:after="0"/>
        <w:jc w:val="both"/>
        <w:rPr>
          <w:rFonts w:ascii="Arial" w:hAnsi="Arial" w:cs="Arial"/>
          <w:sz w:val="20"/>
        </w:rPr>
      </w:pPr>
      <w:r w:rsidRPr="006710DD">
        <w:rPr>
          <w:rFonts w:ascii="Arial" w:hAnsi="Arial" w:cs="Arial"/>
          <w:sz w:val="20"/>
        </w:rPr>
        <w:t>6. Aposentadoria. Concurso por meio do qual a servidora foi inativada decretado nulo. Decisão que não alcança o terceiro de boa-fé. Registro.</w:t>
      </w:r>
    </w:p>
    <w:p w:rsidR="006710DD" w:rsidRDefault="006710DD" w:rsidP="006710DD">
      <w:pPr>
        <w:autoSpaceDE w:val="0"/>
        <w:autoSpaceDN w:val="0"/>
        <w:adjustRightInd w:val="0"/>
        <w:spacing w:after="0"/>
        <w:jc w:val="both"/>
        <w:rPr>
          <w:rFonts w:ascii="Arial" w:hAnsi="Arial" w:cs="Arial"/>
          <w:sz w:val="20"/>
        </w:rPr>
      </w:pPr>
    </w:p>
    <w:p w:rsidR="006710DD" w:rsidRPr="006710DD" w:rsidRDefault="006710DD" w:rsidP="006710DD">
      <w:pPr>
        <w:autoSpaceDE w:val="0"/>
        <w:autoSpaceDN w:val="0"/>
        <w:adjustRightInd w:val="0"/>
        <w:spacing w:after="0"/>
        <w:jc w:val="both"/>
        <w:rPr>
          <w:rFonts w:ascii="Arial" w:hAnsi="Arial" w:cs="Arial"/>
          <w:sz w:val="20"/>
        </w:rPr>
      </w:pPr>
      <w:r w:rsidRPr="006710DD">
        <w:rPr>
          <w:rFonts w:ascii="Arial" w:hAnsi="Arial" w:cs="Arial"/>
          <w:sz w:val="20"/>
        </w:rPr>
        <w:t>7. Ato de inativação. Ascensão funcional. Agente Fiscal para Auditor Fiscal. (</w:t>
      </w:r>
      <w:proofErr w:type="gramStart"/>
      <w:r w:rsidRPr="006710DD">
        <w:rPr>
          <w:rFonts w:ascii="Arial" w:hAnsi="Arial" w:cs="Arial"/>
          <w:sz w:val="20"/>
        </w:rPr>
        <w:t>In)constitucionalidade</w:t>
      </w:r>
      <w:proofErr w:type="gramEnd"/>
      <w:r w:rsidRPr="006710DD">
        <w:rPr>
          <w:rFonts w:ascii="Arial" w:hAnsi="Arial" w:cs="Arial"/>
          <w:sz w:val="20"/>
        </w:rPr>
        <w:t xml:space="preserve"> pendente de decisão final pelo Supremo Tribunal Federal, com liminar denegada em face do decurso de tempo. Incidência dos princípios da segurança jurídica e boa-</w:t>
      </w:r>
      <w:r w:rsidRPr="006710DD">
        <w:rPr>
          <w:rFonts w:ascii="Arial" w:hAnsi="Arial" w:cs="Arial"/>
          <w:sz w:val="20"/>
        </w:rPr>
        <w:lastRenderedPageBreak/>
        <w:t>fé Manutenção dos efeitos dos atos, para fins de registro da aposentadoria. Reestruturação de carreira, mantidas as mesmas atribuições do cargo originário. Legalidade e registro.</w:t>
      </w:r>
    </w:p>
    <w:p w:rsidR="006710DD" w:rsidRDefault="006710DD" w:rsidP="006710DD">
      <w:pPr>
        <w:autoSpaceDE w:val="0"/>
        <w:autoSpaceDN w:val="0"/>
        <w:adjustRightInd w:val="0"/>
        <w:spacing w:after="0"/>
        <w:jc w:val="both"/>
        <w:rPr>
          <w:rFonts w:ascii="Arial" w:hAnsi="Arial" w:cs="Arial"/>
          <w:sz w:val="20"/>
        </w:rPr>
      </w:pPr>
    </w:p>
    <w:p w:rsidR="006710DD" w:rsidRPr="006710DD" w:rsidRDefault="006710DD" w:rsidP="006710DD">
      <w:pPr>
        <w:autoSpaceDE w:val="0"/>
        <w:autoSpaceDN w:val="0"/>
        <w:adjustRightInd w:val="0"/>
        <w:spacing w:after="0"/>
        <w:jc w:val="both"/>
        <w:rPr>
          <w:rFonts w:ascii="Arial" w:hAnsi="Arial" w:cs="Arial"/>
          <w:sz w:val="20"/>
        </w:rPr>
      </w:pPr>
      <w:r w:rsidRPr="006710DD">
        <w:rPr>
          <w:rFonts w:ascii="Arial" w:hAnsi="Arial" w:cs="Arial"/>
          <w:sz w:val="20"/>
        </w:rPr>
        <w:t>8. Recurso de Revisão. Falta de individualização das responsabilidades dos gestores que se sucederam. Prejuízo à defesa. Inteligência do Art. 51 da Lei Complementar 113/05. Não provimento do recurso. Retorno à fase originária de instrução.</w:t>
      </w:r>
    </w:p>
    <w:p w:rsidR="006710DD" w:rsidRDefault="006710DD" w:rsidP="006710DD">
      <w:pPr>
        <w:autoSpaceDE w:val="0"/>
        <w:autoSpaceDN w:val="0"/>
        <w:adjustRightInd w:val="0"/>
        <w:spacing w:after="0"/>
        <w:jc w:val="both"/>
        <w:rPr>
          <w:rFonts w:ascii="Arial" w:hAnsi="Arial" w:cs="Arial"/>
          <w:sz w:val="20"/>
        </w:rPr>
      </w:pPr>
    </w:p>
    <w:p w:rsidR="006710DD" w:rsidRPr="006710DD" w:rsidRDefault="006710DD" w:rsidP="006710DD">
      <w:pPr>
        <w:autoSpaceDE w:val="0"/>
        <w:autoSpaceDN w:val="0"/>
        <w:adjustRightInd w:val="0"/>
        <w:spacing w:after="0"/>
        <w:jc w:val="both"/>
        <w:rPr>
          <w:rFonts w:ascii="Arial" w:hAnsi="Arial" w:cs="Arial"/>
          <w:sz w:val="20"/>
        </w:rPr>
      </w:pPr>
      <w:r w:rsidRPr="006710DD">
        <w:rPr>
          <w:rFonts w:ascii="Arial" w:hAnsi="Arial" w:cs="Arial"/>
          <w:sz w:val="20"/>
        </w:rPr>
        <w:t>9. Recurso de Revista. Exercício financeiro diverso ao da Prestação de Contas. Impossibilidade de análise. Tumulto processual. Tema igualmente tratado em Relatório de auditoria. Manutenção do não conhecimento da matéria. Recurso desprovido.</w:t>
      </w:r>
    </w:p>
    <w:p w:rsidR="004429A2" w:rsidRPr="0022060B" w:rsidRDefault="004429A2" w:rsidP="00816942">
      <w:pPr>
        <w:spacing w:after="0"/>
        <w:jc w:val="both"/>
        <w:rPr>
          <w:rStyle w:val="Hyperlink"/>
          <w:rFonts w:ascii="Arial" w:hAnsi="Arial" w:cs="Arial"/>
          <w:b/>
          <w:color w:val="000000" w:themeColor="text1"/>
          <w:sz w:val="20"/>
          <w:szCs w:val="20"/>
          <w:u w:val="none"/>
        </w:rPr>
      </w:pPr>
    </w:p>
    <w:p w:rsidR="00712A93" w:rsidRPr="0022060B" w:rsidRDefault="00712A93" w:rsidP="00816942">
      <w:pPr>
        <w:shd w:val="pct10" w:color="auto" w:fill="auto"/>
        <w:spacing w:after="0"/>
        <w:jc w:val="center"/>
        <w:rPr>
          <w:rFonts w:ascii="Arial" w:hAnsi="Arial" w:cs="Arial"/>
          <w:b/>
          <w:sz w:val="20"/>
          <w:szCs w:val="20"/>
        </w:rPr>
      </w:pPr>
      <w:r w:rsidRPr="0022060B">
        <w:rPr>
          <w:rFonts w:ascii="Arial" w:hAnsi="Arial" w:cs="Arial"/>
          <w:b/>
          <w:sz w:val="20"/>
          <w:szCs w:val="20"/>
        </w:rPr>
        <w:t>PRIMEIRA CÂMARA</w:t>
      </w:r>
    </w:p>
    <w:p w:rsidR="006710DD" w:rsidRDefault="006710DD" w:rsidP="003C570D">
      <w:pPr>
        <w:spacing w:after="0"/>
        <w:jc w:val="both"/>
        <w:rPr>
          <w:rFonts w:ascii="Arial" w:hAnsi="Arial" w:cs="Arial"/>
          <w:b/>
          <w:sz w:val="20"/>
          <w:szCs w:val="20"/>
        </w:rPr>
      </w:pPr>
    </w:p>
    <w:p w:rsidR="006B7237" w:rsidRPr="006710DD" w:rsidRDefault="006710DD" w:rsidP="006710DD">
      <w:pPr>
        <w:spacing w:after="0"/>
        <w:jc w:val="both"/>
        <w:rPr>
          <w:rFonts w:ascii="Arial" w:hAnsi="Arial" w:cs="Arial"/>
          <w:b/>
          <w:sz w:val="20"/>
          <w:szCs w:val="20"/>
        </w:rPr>
      </w:pPr>
      <w:r w:rsidRPr="006710DD">
        <w:rPr>
          <w:rFonts w:ascii="Arial" w:hAnsi="Arial" w:cs="Arial"/>
          <w:b/>
          <w:sz w:val="20"/>
          <w:szCs w:val="20"/>
        </w:rPr>
        <w:t>1.</w:t>
      </w:r>
      <w:r>
        <w:rPr>
          <w:rFonts w:ascii="Arial" w:hAnsi="Arial" w:cs="Arial"/>
          <w:b/>
          <w:sz w:val="20"/>
          <w:szCs w:val="20"/>
        </w:rPr>
        <w:t xml:space="preserve"> </w:t>
      </w:r>
      <w:r w:rsidR="006B7237" w:rsidRPr="006710DD">
        <w:rPr>
          <w:rFonts w:ascii="Arial" w:hAnsi="Arial" w:cs="Arial"/>
          <w:b/>
          <w:sz w:val="20"/>
          <w:szCs w:val="20"/>
        </w:rPr>
        <w:t xml:space="preserve">Prestação de Contas Anual. Câmara Municipal. Entrega de dados do SIM-AM. Atraso.  Multa. Linha de corte de 10 (dez) dias adotada. Regularidade com ressalva.  </w:t>
      </w:r>
    </w:p>
    <w:p w:rsidR="003C570D" w:rsidRDefault="003C570D" w:rsidP="003C570D">
      <w:pPr>
        <w:autoSpaceDE w:val="0"/>
        <w:autoSpaceDN w:val="0"/>
        <w:adjustRightInd w:val="0"/>
        <w:spacing w:after="0"/>
        <w:jc w:val="both"/>
        <w:rPr>
          <w:rFonts w:ascii="Arial" w:hAnsi="Arial" w:cs="Arial"/>
          <w:sz w:val="20"/>
          <w:szCs w:val="20"/>
        </w:rPr>
      </w:pPr>
    </w:p>
    <w:p w:rsidR="006B7237" w:rsidRDefault="006B7237" w:rsidP="003C570D">
      <w:pPr>
        <w:autoSpaceDE w:val="0"/>
        <w:autoSpaceDN w:val="0"/>
        <w:adjustRightInd w:val="0"/>
        <w:spacing w:after="0"/>
        <w:jc w:val="both"/>
        <w:rPr>
          <w:rFonts w:ascii="Arial" w:hAnsi="Arial" w:cs="Arial"/>
          <w:sz w:val="20"/>
          <w:szCs w:val="20"/>
        </w:rPr>
      </w:pPr>
      <w:r>
        <w:rPr>
          <w:rFonts w:ascii="Arial" w:hAnsi="Arial" w:cs="Arial"/>
          <w:sz w:val="20"/>
          <w:szCs w:val="20"/>
        </w:rPr>
        <w:t xml:space="preserve">Sobrecarga de trabalho da contadora foi a justificativa apresentada por Câmara Municipal para os atrasos na entrega dos dados no SIM-AM, do ano de 2016. </w:t>
      </w:r>
      <w:proofErr w:type="gramStart"/>
      <w:r>
        <w:rPr>
          <w:rFonts w:ascii="Arial" w:hAnsi="Arial" w:cs="Arial"/>
          <w:sz w:val="20"/>
          <w:szCs w:val="20"/>
        </w:rPr>
        <w:t>Foram  6</w:t>
      </w:r>
      <w:proofErr w:type="gramEnd"/>
      <w:r>
        <w:rPr>
          <w:rFonts w:ascii="Arial" w:hAnsi="Arial" w:cs="Arial"/>
          <w:sz w:val="20"/>
          <w:szCs w:val="20"/>
        </w:rPr>
        <w:t xml:space="preserve"> (seis) dias de atraso na abertura do exercício, 5  (cinco) dias em março e 9 (nove) dias em novembro. Nestes casos, o Relator ressaltou que tem “afastado a aplicação de penalidade pecuniária quando o atraso for igual ou inferior a 10 dias. </w:t>
      </w:r>
    </w:p>
    <w:p w:rsidR="003C570D" w:rsidRDefault="003C570D" w:rsidP="003C570D">
      <w:pPr>
        <w:autoSpaceDE w:val="0"/>
        <w:autoSpaceDN w:val="0"/>
        <w:adjustRightInd w:val="0"/>
        <w:spacing w:after="0"/>
        <w:jc w:val="both"/>
        <w:rPr>
          <w:rFonts w:ascii="Arial" w:hAnsi="Arial" w:cs="Arial"/>
          <w:sz w:val="20"/>
          <w:szCs w:val="20"/>
        </w:rPr>
      </w:pPr>
    </w:p>
    <w:p w:rsidR="006B7237" w:rsidRPr="00942162" w:rsidRDefault="006B7237" w:rsidP="003C570D">
      <w:pPr>
        <w:autoSpaceDE w:val="0"/>
        <w:autoSpaceDN w:val="0"/>
        <w:adjustRightInd w:val="0"/>
        <w:spacing w:after="0"/>
        <w:jc w:val="both"/>
        <w:rPr>
          <w:rFonts w:ascii="Arial" w:hAnsi="Arial" w:cs="Arial"/>
          <w:sz w:val="20"/>
          <w:szCs w:val="20"/>
        </w:rPr>
      </w:pPr>
      <w:r>
        <w:rPr>
          <w:rFonts w:ascii="Arial" w:hAnsi="Arial" w:cs="Arial"/>
          <w:sz w:val="20"/>
          <w:szCs w:val="20"/>
        </w:rPr>
        <w:t xml:space="preserve">Contudo, registrou-se ainda, atraso de 18 (dezoito) dias referentes ao mês de setembro do aludido exercício, fato que impôs ressalva às contas do gestor, tendo-lhe sido aplicada a multa administrativa do art. 87, III, “b”, da LC nº 113/2005.   </w:t>
      </w:r>
    </w:p>
    <w:p w:rsidR="003C570D" w:rsidRDefault="003C570D" w:rsidP="003C570D">
      <w:pPr>
        <w:spacing w:after="0"/>
        <w:jc w:val="both"/>
        <w:rPr>
          <w:rFonts w:ascii="Arial" w:hAnsi="Arial" w:cs="Arial"/>
          <w:sz w:val="20"/>
          <w:szCs w:val="20"/>
        </w:rPr>
      </w:pPr>
    </w:p>
    <w:p w:rsidR="006B7237" w:rsidRPr="00CD2537" w:rsidRDefault="006B7237" w:rsidP="003C570D">
      <w:pPr>
        <w:spacing w:after="0"/>
        <w:jc w:val="both"/>
        <w:rPr>
          <w:rFonts w:ascii="Arial" w:hAnsi="Arial" w:cs="Arial"/>
          <w:sz w:val="20"/>
          <w:szCs w:val="20"/>
        </w:rPr>
      </w:pPr>
      <w:r>
        <w:rPr>
          <w:rFonts w:ascii="Arial" w:hAnsi="Arial" w:cs="Arial"/>
          <w:sz w:val="20"/>
          <w:szCs w:val="20"/>
        </w:rPr>
        <w:t xml:space="preserve">Processo nº 243165/17 </w:t>
      </w:r>
      <w:r w:rsidR="0068111D">
        <w:rPr>
          <w:rFonts w:ascii="Arial" w:hAnsi="Arial" w:cs="Arial"/>
          <w:sz w:val="20"/>
          <w:szCs w:val="20"/>
        </w:rPr>
        <w:t>-</w:t>
      </w:r>
      <w:r>
        <w:rPr>
          <w:rFonts w:ascii="Arial" w:hAnsi="Arial" w:cs="Arial"/>
          <w:sz w:val="20"/>
          <w:szCs w:val="20"/>
        </w:rPr>
        <w:t xml:space="preserve"> </w:t>
      </w:r>
      <w:hyperlink r:id="rId8" w:history="1">
        <w:r w:rsidRPr="008B3396">
          <w:rPr>
            <w:rStyle w:val="Hyperlink"/>
            <w:rFonts w:ascii="Arial" w:hAnsi="Arial" w:cs="Arial"/>
            <w:sz w:val="20"/>
            <w:szCs w:val="20"/>
          </w:rPr>
          <w:t>Acórdão nº 1077/18</w:t>
        </w:r>
        <w:r w:rsidR="003C570D">
          <w:rPr>
            <w:rStyle w:val="Hyperlink"/>
            <w:rFonts w:ascii="Arial" w:hAnsi="Arial" w:cs="Arial"/>
            <w:sz w:val="20"/>
            <w:szCs w:val="20"/>
          </w:rPr>
          <w:t xml:space="preserve"> </w:t>
        </w:r>
        <w:r w:rsidRPr="008B3396">
          <w:rPr>
            <w:rStyle w:val="Hyperlink"/>
            <w:rFonts w:ascii="Arial" w:hAnsi="Arial" w:cs="Arial"/>
            <w:sz w:val="20"/>
            <w:szCs w:val="20"/>
          </w:rPr>
          <w:t xml:space="preserve">- </w:t>
        </w:r>
        <w:r w:rsidR="003C570D">
          <w:rPr>
            <w:rStyle w:val="Hyperlink"/>
            <w:rFonts w:ascii="Arial" w:hAnsi="Arial" w:cs="Arial"/>
            <w:sz w:val="20"/>
            <w:szCs w:val="20"/>
          </w:rPr>
          <w:t>Primeira</w:t>
        </w:r>
        <w:r w:rsidRPr="008B3396">
          <w:rPr>
            <w:rStyle w:val="Hyperlink"/>
            <w:rFonts w:ascii="Arial" w:hAnsi="Arial" w:cs="Arial"/>
            <w:sz w:val="20"/>
            <w:szCs w:val="20"/>
          </w:rPr>
          <w:t xml:space="preserve"> Câmara</w:t>
        </w:r>
      </w:hyperlink>
      <w:r>
        <w:rPr>
          <w:rFonts w:ascii="Arial" w:hAnsi="Arial" w:cs="Arial"/>
          <w:sz w:val="20"/>
          <w:szCs w:val="20"/>
        </w:rPr>
        <w:t xml:space="preserve"> </w:t>
      </w:r>
      <w:r w:rsidR="0068111D">
        <w:rPr>
          <w:rFonts w:ascii="Arial" w:hAnsi="Arial" w:cs="Arial"/>
          <w:sz w:val="20"/>
          <w:szCs w:val="20"/>
        </w:rPr>
        <w:t>-</w:t>
      </w:r>
      <w:r>
        <w:rPr>
          <w:rFonts w:ascii="Arial" w:hAnsi="Arial" w:cs="Arial"/>
          <w:sz w:val="20"/>
          <w:szCs w:val="20"/>
        </w:rPr>
        <w:t xml:space="preserve"> Relator Conselheiro Fernando Augusto Mello Guimarães. </w:t>
      </w:r>
    </w:p>
    <w:p w:rsidR="006B7237" w:rsidRDefault="006B7237" w:rsidP="003C570D">
      <w:pPr>
        <w:spacing w:after="0"/>
        <w:jc w:val="both"/>
        <w:rPr>
          <w:rFonts w:ascii="Arial" w:hAnsi="Arial" w:cs="Arial"/>
          <w:b/>
          <w:sz w:val="20"/>
          <w:szCs w:val="20"/>
        </w:rPr>
      </w:pPr>
    </w:p>
    <w:p w:rsidR="006B7237" w:rsidRDefault="006710DD" w:rsidP="003C570D">
      <w:pPr>
        <w:spacing w:after="0"/>
        <w:jc w:val="both"/>
        <w:rPr>
          <w:rFonts w:ascii="Arial" w:hAnsi="Arial" w:cs="Arial"/>
          <w:b/>
          <w:sz w:val="20"/>
          <w:szCs w:val="20"/>
        </w:rPr>
      </w:pPr>
      <w:r>
        <w:rPr>
          <w:rFonts w:ascii="Arial" w:hAnsi="Arial" w:cs="Arial"/>
          <w:b/>
          <w:sz w:val="20"/>
          <w:szCs w:val="20"/>
        </w:rPr>
        <w:t xml:space="preserve">2. </w:t>
      </w:r>
      <w:r w:rsidR="006B7237">
        <w:rPr>
          <w:rFonts w:ascii="Arial" w:hAnsi="Arial" w:cs="Arial"/>
          <w:b/>
          <w:sz w:val="20"/>
          <w:szCs w:val="20"/>
        </w:rPr>
        <w:t xml:space="preserve">Embargos de Declaração. Razões não alegadas em contraditório. Inovação. Impropriedade para a espécie recursal em questão. Não provimento. </w:t>
      </w:r>
    </w:p>
    <w:p w:rsidR="006B7237" w:rsidRDefault="006B7237" w:rsidP="003C570D">
      <w:pPr>
        <w:spacing w:after="0"/>
        <w:jc w:val="both"/>
        <w:rPr>
          <w:rFonts w:ascii="Arial" w:hAnsi="Arial" w:cs="Arial"/>
          <w:b/>
          <w:sz w:val="20"/>
          <w:szCs w:val="20"/>
        </w:rPr>
      </w:pPr>
    </w:p>
    <w:p w:rsidR="006B7237" w:rsidRDefault="006B7237" w:rsidP="003C570D">
      <w:pPr>
        <w:autoSpaceDE w:val="0"/>
        <w:autoSpaceDN w:val="0"/>
        <w:adjustRightInd w:val="0"/>
        <w:spacing w:after="0"/>
        <w:jc w:val="both"/>
        <w:rPr>
          <w:rFonts w:ascii="Arial" w:hAnsi="Arial" w:cs="Arial"/>
          <w:sz w:val="20"/>
          <w:szCs w:val="20"/>
        </w:rPr>
      </w:pPr>
      <w:r>
        <w:rPr>
          <w:rFonts w:ascii="Arial" w:hAnsi="Arial" w:cs="Arial"/>
          <w:sz w:val="20"/>
          <w:szCs w:val="20"/>
        </w:rPr>
        <w:t xml:space="preserve">O </w:t>
      </w:r>
      <w:proofErr w:type="gramStart"/>
      <w:r>
        <w:rPr>
          <w:rFonts w:ascii="Arial" w:hAnsi="Arial" w:cs="Arial"/>
          <w:sz w:val="20"/>
          <w:szCs w:val="20"/>
        </w:rPr>
        <w:t>Embargante ,</w:t>
      </w:r>
      <w:proofErr w:type="gramEnd"/>
      <w:r>
        <w:rPr>
          <w:rFonts w:ascii="Arial" w:hAnsi="Arial" w:cs="Arial"/>
          <w:sz w:val="20"/>
          <w:szCs w:val="20"/>
        </w:rPr>
        <w:t xml:space="preserve"> consórcio intermunicipal,  opôs o recurso sob a alegação de omissão na decisão deste Tribunal de Contas que julgou irregulares as contas do exercício financeiro de 2014 de consórcio intermunicipal. Segundo expôs, no referido exercício o status da entidade ainda era de associação o que vedaria a aplicação da Lei nº 11107/05.</w:t>
      </w:r>
    </w:p>
    <w:p w:rsidR="003C570D" w:rsidRDefault="003C570D" w:rsidP="003C570D">
      <w:pPr>
        <w:autoSpaceDE w:val="0"/>
        <w:autoSpaceDN w:val="0"/>
        <w:adjustRightInd w:val="0"/>
        <w:spacing w:after="0"/>
        <w:jc w:val="both"/>
        <w:rPr>
          <w:rFonts w:ascii="Arial" w:hAnsi="Arial" w:cs="Arial"/>
          <w:sz w:val="20"/>
          <w:szCs w:val="20"/>
        </w:rPr>
      </w:pPr>
    </w:p>
    <w:p w:rsidR="006B7237" w:rsidRDefault="006B7237" w:rsidP="003C570D">
      <w:pPr>
        <w:autoSpaceDE w:val="0"/>
        <w:autoSpaceDN w:val="0"/>
        <w:adjustRightInd w:val="0"/>
        <w:spacing w:after="0"/>
        <w:jc w:val="both"/>
        <w:rPr>
          <w:rFonts w:ascii="Arial" w:hAnsi="Arial" w:cs="Arial"/>
          <w:sz w:val="20"/>
          <w:szCs w:val="20"/>
        </w:rPr>
      </w:pPr>
      <w:r>
        <w:rPr>
          <w:rFonts w:ascii="Arial" w:hAnsi="Arial" w:cs="Arial"/>
          <w:sz w:val="20"/>
          <w:szCs w:val="20"/>
        </w:rPr>
        <w:t xml:space="preserve">Do Acórdão extrai-se que </w:t>
      </w:r>
      <w:proofErr w:type="gramStart"/>
      <w:r w:rsidRPr="0068111D">
        <w:rPr>
          <w:rFonts w:ascii="Arial" w:hAnsi="Arial" w:cs="Arial"/>
          <w:i/>
          <w:sz w:val="20"/>
          <w:szCs w:val="20"/>
        </w:rPr>
        <w:t>“os Embargos de Declaração não tem</w:t>
      </w:r>
      <w:proofErr w:type="gramEnd"/>
      <w:r w:rsidRPr="0068111D">
        <w:rPr>
          <w:rFonts w:ascii="Arial" w:hAnsi="Arial" w:cs="Arial"/>
          <w:i/>
          <w:sz w:val="20"/>
          <w:szCs w:val="20"/>
        </w:rPr>
        <w:t xml:space="preserve"> por finalidade anular ou reformar a decisão, mas integrá-la, no sentido de torná-la precisa e completa. Tal espécie recursal visa combater vícios de fundamentação da decisão, como obscuridade, contradição e omissão”.</w:t>
      </w:r>
      <w:r>
        <w:rPr>
          <w:rFonts w:ascii="Arial" w:hAnsi="Arial" w:cs="Arial"/>
          <w:sz w:val="20"/>
          <w:szCs w:val="20"/>
        </w:rPr>
        <w:t xml:space="preserve"> </w:t>
      </w:r>
    </w:p>
    <w:p w:rsidR="003C570D" w:rsidRDefault="003C570D" w:rsidP="003C570D">
      <w:pPr>
        <w:autoSpaceDE w:val="0"/>
        <w:autoSpaceDN w:val="0"/>
        <w:adjustRightInd w:val="0"/>
        <w:spacing w:after="0"/>
        <w:jc w:val="both"/>
        <w:rPr>
          <w:rFonts w:ascii="Arial" w:hAnsi="Arial" w:cs="Arial"/>
          <w:sz w:val="20"/>
          <w:szCs w:val="20"/>
        </w:rPr>
      </w:pPr>
    </w:p>
    <w:p w:rsidR="006B7237" w:rsidRDefault="006B7237" w:rsidP="003C570D">
      <w:pPr>
        <w:autoSpaceDE w:val="0"/>
        <w:autoSpaceDN w:val="0"/>
        <w:adjustRightInd w:val="0"/>
        <w:spacing w:after="0"/>
        <w:jc w:val="both"/>
        <w:rPr>
          <w:rFonts w:ascii="Arial" w:hAnsi="Arial" w:cs="Arial"/>
          <w:sz w:val="20"/>
          <w:szCs w:val="20"/>
        </w:rPr>
      </w:pPr>
      <w:r>
        <w:rPr>
          <w:rFonts w:ascii="Arial" w:hAnsi="Arial" w:cs="Arial"/>
          <w:sz w:val="20"/>
          <w:szCs w:val="20"/>
        </w:rPr>
        <w:lastRenderedPageBreak/>
        <w:t>Com isso, o Relator afirma que as alegações do Embargante não foram realizadas por ocasião do contraditório, tratando-se de inovação na defesa, a fim de modificar o mérito da decisão. Em suas palavras</w:t>
      </w:r>
      <w:r w:rsidRPr="0068111D">
        <w:rPr>
          <w:rFonts w:ascii="Arial" w:hAnsi="Arial" w:cs="Arial"/>
          <w:i/>
          <w:sz w:val="20"/>
          <w:szCs w:val="20"/>
        </w:rPr>
        <w:t>: “Tendo em vista que são inéditas nos presentes autos e se referem ao mérito da decisão, tais alegações devem ser discutidas em espécie recursal própria (...) e não em sede de Embargos de Declaração, pois não se referem à defeito de fundamentação da decisão, nos termos do art. 76 da Lei Orgânica deste Tribunal”.</w:t>
      </w:r>
    </w:p>
    <w:p w:rsidR="003C570D" w:rsidRDefault="003C570D" w:rsidP="003C570D">
      <w:pPr>
        <w:spacing w:after="0"/>
        <w:jc w:val="both"/>
        <w:rPr>
          <w:rFonts w:ascii="Arial" w:hAnsi="Arial" w:cs="Arial"/>
          <w:sz w:val="20"/>
          <w:szCs w:val="20"/>
        </w:rPr>
      </w:pPr>
    </w:p>
    <w:p w:rsidR="006B7237" w:rsidRPr="00551064" w:rsidRDefault="006B7237" w:rsidP="003C570D">
      <w:pPr>
        <w:spacing w:after="0"/>
        <w:jc w:val="both"/>
        <w:rPr>
          <w:rFonts w:ascii="Arial" w:hAnsi="Arial" w:cs="Arial"/>
          <w:sz w:val="20"/>
          <w:szCs w:val="20"/>
        </w:rPr>
      </w:pPr>
      <w:r w:rsidRPr="00551064">
        <w:rPr>
          <w:rFonts w:ascii="Arial" w:hAnsi="Arial" w:cs="Arial"/>
          <w:sz w:val="20"/>
          <w:szCs w:val="20"/>
        </w:rPr>
        <w:t xml:space="preserve">Processo nº 258867/18 </w:t>
      </w:r>
      <w:r w:rsidR="0068111D">
        <w:rPr>
          <w:rFonts w:ascii="Arial" w:hAnsi="Arial" w:cs="Arial"/>
          <w:sz w:val="20"/>
          <w:szCs w:val="20"/>
        </w:rPr>
        <w:t>-</w:t>
      </w:r>
      <w:r w:rsidRPr="00551064">
        <w:rPr>
          <w:rFonts w:ascii="Arial" w:hAnsi="Arial" w:cs="Arial"/>
          <w:sz w:val="20"/>
          <w:szCs w:val="20"/>
        </w:rPr>
        <w:t xml:space="preserve"> </w:t>
      </w:r>
      <w:hyperlink r:id="rId9" w:history="1">
        <w:r w:rsidRPr="008B3396">
          <w:rPr>
            <w:rStyle w:val="Hyperlink"/>
            <w:rFonts w:ascii="Arial" w:hAnsi="Arial" w:cs="Arial"/>
            <w:sz w:val="20"/>
            <w:szCs w:val="20"/>
          </w:rPr>
          <w:t>Acórdão nº 1070/18</w:t>
        </w:r>
        <w:r w:rsidR="003C570D">
          <w:rPr>
            <w:rStyle w:val="Hyperlink"/>
            <w:rFonts w:ascii="Arial" w:hAnsi="Arial" w:cs="Arial"/>
            <w:sz w:val="20"/>
            <w:szCs w:val="20"/>
          </w:rPr>
          <w:t xml:space="preserve"> </w:t>
        </w:r>
        <w:r w:rsidRPr="008B3396">
          <w:rPr>
            <w:rStyle w:val="Hyperlink"/>
            <w:rFonts w:ascii="Arial" w:hAnsi="Arial" w:cs="Arial"/>
            <w:sz w:val="20"/>
            <w:szCs w:val="20"/>
          </w:rPr>
          <w:t xml:space="preserve">- </w:t>
        </w:r>
        <w:r w:rsidR="003C570D">
          <w:rPr>
            <w:rStyle w:val="Hyperlink"/>
            <w:rFonts w:ascii="Arial" w:hAnsi="Arial" w:cs="Arial"/>
            <w:sz w:val="20"/>
            <w:szCs w:val="20"/>
          </w:rPr>
          <w:t>Primeira</w:t>
        </w:r>
        <w:r w:rsidRPr="008B3396">
          <w:rPr>
            <w:rStyle w:val="Hyperlink"/>
            <w:rFonts w:ascii="Arial" w:hAnsi="Arial" w:cs="Arial"/>
            <w:sz w:val="20"/>
            <w:szCs w:val="20"/>
          </w:rPr>
          <w:t xml:space="preserve"> Câmara</w:t>
        </w:r>
      </w:hyperlink>
      <w:r w:rsidRPr="00551064">
        <w:rPr>
          <w:rFonts w:ascii="Arial" w:hAnsi="Arial" w:cs="Arial"/>
          <w:sz w:val="20"/>
          <w:szCs w:val="20"/>
        </w:rPr>
        <w:t xml:space="preserve"> </w:t>
      </w:r>
      <w:r w:rsidR="0068111D">
        <w:rPr>
          <w:rFonts w:ascii="Arial" w:hAnsi="Arial" w:cs="Arial"/>
          <w:sz w:val="20"/>
          <w:szCs w:val="20"/>
        </w:rPr>
        <w:t>-</w:t>
      </w:r>
      <w:r w:rsidRPr="00551064">
        <w:rPr>
          <w:rFonts w:ascii="Arial" w:hAnsi="Arial" w:cs="Arial"/>
          <w:sz w:val="20"/>
          <w:szCs w:val="20"/>
        </w:rPr>
        <w:t xml:space="preserve"> Relator Conselheiro Fernando Augusto Mello Guimarães.</w:t>
      </w:r>
    </w:p>
    <w:p w:rsidR="006B7237" w:rsidRDefault="006B7237" w:rsidP="003C570D">
      <w:pPr>
        <w:spacing w:after="0"/>
        <w:jc w:val="both"/>
        <w:rPr>
          <w:rFonts w:ascii="Arial" w:hAnsi="Arial" w:cs="Arial"/>
          <w:sz w:val="20"/>
          <w:szCs w:val="20"/>
        </w:rPr>
      </w:pPr>
    </w:p>
    <w:p w:rsidR="006B7237" w:rsidRPr="00B464E0" w:rsidRDefault="006710DD" w:rsidP="003C570D">
      <w:pPr>
        <w:spacing w:after="0"/>
        <w:jc w:val="both"/>
        <w:rPr>
          <w:rFonts w:ascii="Arial" w:hAnsi="Arial" w:cs="Arial"/>
          <w:b/>
          <w:sz w:val="20"/>
          <w:szCs w:val="20"/>
        </w:rPr>
      </w:pPr>
      <w:r>
        <w:rPr>
          <w:rFonts w:ascii="Arial" w:hAnsi="Arial" w:cs="Arial"/>
          <w:b/>
          <w:sz w:val="20"/>
          <w:szCs w:val="20"/>
        </w:rPr>
        <w:t xml:space="preserve">3. </w:t>
      </w:r>
      <w:r w:rsidR="006B7237" w:rsidRPr="00B464E0">
        <w:rPr>
          <w:rFonts w:ascii="Arial" w:hAnsi="Arial" w:cs="Arial"/>
          <w:b/>
          <w:sz w:val="20"/>
          <w:szCs w:val="20"/>
        </w:rPr>
        <w:t xml:space="preserve">Tomada de Contas Extraordinária. PROAR. Contratação de serviços médicos para atendimento básico de saúde. Atividade-fim. Impossibilidade. Procedência parcial e aplicação de multas.  </w:t>
      </w:r>
    </w:p>
    <w:p w:rsidR="006B7237" w:rsidRDefault="006B7237" w:rsidP="003C570D">
      <w:pPr>
        <w:autoSpaceDE w:val="0"/>
        <w:autoSpaceDN w:val="0"/>
        <w:adjustRightInd w:val="0"/>
        <w:spacing w:after="0"/>
        <w:jc w:val="both"/>
        <w:rPr>
          <w:rFonts w:ascii="Arial" w:hAnsi="Arial" w:cs="Arial"/>
          <w:sz w:val="20"/>
          <w:szCs w:val="20"/>
        </w:rPr>
      </w:pPr>
    </w:p>
    <w:p w:rsidR="006B7237" w:rsidRDefault="006B7237" w:rsidP="003C570D">
      <w:pPr>
        <w:autoSpaceDE w:val="0"/>
        <w:autoSpaceDN w:val="0"/>
        <w:adjustRightInd w:val="0"/>
        <w:spacing w:after="0"/>
        <w:jc w:val="both"/>
        <w:rPr>
          <w:rFonts w:ascii="Arial" w:hAnsi="Arial" w:cs="Arial"/>
          <w:sz w:val="20"/>
          <w:szCs w:val="20"/>
        </w:rPr>
      </w:pPr>
      <w:r>
        <w:rPr>
          <w:rFonts w:ascii="Arial" w:hAnsi="Arial" w:cs="Arial"/>
          <w:sz w:val="20"/>
          <w:szCs w:val="20"/>
        </w:rPr>
        <w:t>Procedimento de Acompanhamento Remoto (PROAR) verificou a contratação, por Município, de empresa especializada na prestação de serviços médicos na área de clínica geral e serviços de plantões.</w:t>
      </w:r>
    </w:p>
    <w:p w:rsidR="00DA6CC2" w:rsidRDefault="00DA6CC2" w:rsidP="003C570D">
      <w:pPr>
        <w:autoSpaceDE w:val="0"/>
        <w:autoSpaceDN w:val="0"/>
        <w:adjustRightInd w:val="0"/>
        <w:spacing w:after="0"/>
        <w:jc w:val="both"/>
        <w:rPr>
          <w:rFonts w:ascii="Arial" w:hAnsi="Arial" w:cs="Arial"/>
          <w:sz w:val="20"/>
          <w:szCs w:val="20"/>
        </w:rPr>
      </w:pPr>
    </w:p>
    <w:p w:rsidR="006B7237" w:rsidRDefault="006B7237" w:rsidP="003C570D">
      <w:pPr>
        <w:autoSpaceDE w:val="0"/>
        <w:autoSpaceDN w:val="0"/>
        <w:adjustRightInd w:val="0"/>
        <w:spacing w:after="0"/>
        <w:jc w:val="both"/>
        <w:rPr>
          <w:rFonts w:ascii="Arial" w:hAnsi="Arial" w:cs="Arial"/>
          <w:sz w:val="20"/>
          <w:szCs w:val="20"/>
        </w:rPr>
      </w:pPr>
      <w:r>
        <w:rPr>
          <w:rFonts w:ascii="Arial" w:hAnsi="Arial" w:cs="Arial"/>
          <w:sz w:val="20"/>
          <w:szCs w:val="20"/>
        </w:rPr>
        <w:t xml:space="preserve">A decisão asseverou a impossibilidade de terceirização de serviços médicos para atendimento básico de saúde, eis que atividades-fim da administração municipal e por isso, devem ser preenchidas por meio de concurso público. </w:t>
      </w:r>
    </w:p>
    <w:p w:rsidR="00DA6CC2" w:rsidRDefault="00DA6CC2" w:rsidP="003C570D">
      <w:pPr>
        <w:autoSpaceDE w:val="0"/>
        <w:autoSpaceDN w:val="0"/>
        <w:adjustRightInd w:val="0"/>
        <w:spacing w:after="0"/>
        <w:jc w:val="both"/>
        <w:rPr>
          <w:rFonts w:ascii="Arial" w:hAnsi="Arial" w:cs="Arial"/>
          <w:sz w:val="20"/>
          <w:szCs w:val="20"/>
        </w:rPr>
      </w:pPr>
    </w:p>
    <w:p w:rsidR="006B7237" w:rsidRDefault="006B7237" w:rsidP="003C570D">
      <w:pPr>
        <w:autoSpaceDE w:val="0"/>
        <w:autoSpaceDN w:val="0"/>
        <w:adjustRightInd w:val="0"/>
        <w:spacing w:after="0"/>
        <w:jc w:val="both"/>
        <w:rPr>
          <w:rFonts w:ascii="Arial" w:hAnsi="Arial" w:cs="Arial"/>
          <w:sz w:val="20"/>
          <w:szCs w:val="20"/>
        </w:rPr>
      </w:pPr>
      <w:r>
        <w:rPr>
          <w:rFonts w:ascii="Arial" w:hAnsi="Arial" w:cs="Arial"/>
          <w:sz w:val="20"/>
          <w:szCs w:val="20"/>
        </w:rPr>
        <w:t xml:space="preserve">As categorias profissionais abrangidas pela atenção básica estão previstas na Portaria do Ministério da Saúde nº 2488, de 21.10.2011, transcrita no Acórdão. </w:t>
      </w:r>
    </w:p>
    <w:p w:rsidR="00DA6CC2" w:rsidRDefault="00DA6CC2" w:rsidP="003C570D">
      <w:pPr>
        <w:autoSpaceDE w:val="0"/>
        <w:autoSpaceDN w:val="0"/>
        <w:adjustRightInd w:val="0"/>
        <w:spacing w:after="0"/>
        <w:jc w:val="both"/>
        <w:rPr>
          <w:rFonts w:ascii="Arial" w:hAnsi="Arial" w:cs="Arial"/>
          <w:sz w:val="20"/>
          <w:szCs w:val="20"/>
        </w:rPr>
      </w:pPr>
    </w:p>
    <w:p w:rsidR="006B7237" w:rsidRDefault="006B7237" w:rsidP="003C570D">
      <w:pPr>
        <w:autoSpaceDE w:val="0"/>
        <w:autoSpaceDN w:val="0"/>
        <w:adjustRightInd w:val="0"/>
        <w:spacing w:after="0"/>
        <w:jc w:val="both"/>
        <w:rPr>
          <w:rFonts w:ascii="Arial" w:hAnsi="Arial" w:cs="Arial"/>
          <w:sz w:val="20"/>
          <w:szCs w:val="20"/>
        </w:rPr>
      </w:pPr>
      <w:proofErr w:type="gramStart"/>
      <w:r>
        <w:rPr>
          <w:rFonts w:ascii="Arial" w:hAnsi="Arial" w:cs="Arial"/>
          <w:sz w:val="20"/>
          <w:szCs w:val="20"/>
        </w:rPr>
        <w:t>Esta, entre outras irregularidades vislumbradas, ensejaram</w:t>
      </w:r>
      <w:proofErr w:type="gramEnd"/>
      <w:r>
        <w:rPr>
          <w:rFonts w:ascii="Arial" w:hAnsi="Arial" w:cs="Arial"/>
          <w:sz w:val="20"/>
          <w:szCs w:val="20"/>
        </w:rPr>
        <w:t xml:space="preserve"> a procedência parcial da Tomada de Contas Extraordinária, aplicação de multas e determinações. </w:t>
      </w:r>
    </w:p>
    <w:p w:rsidR="006B7237" w:rsidRDefault="006B7237" w:rsidP="003C570D">
      <w:pPr>
        <w:spacing w:after="0"/>
        <w:jc w:val="both"/>
        <w:rPr>
          <w:rFonts w:ascii="Arial" w:hAnsi="Arial" w:cs="Arial"/>
          <w:sz w:val="20"/>
          <w:szCs w:val="20"/>
        </w:rPr>
      </w:pPr>
    </w:p>
    <w:p w:rsidR="006B7237" w:rsidRDefault="006B7237" w:rsidP="003C570D">
      <w:pPr>
        <w:spacing w:after="0"/>
        <w:jc w:val="both"/>
        <w:rPr>
          <w:rFonts w:ascii="Arial" w:hAnsi="Arial" w:cs="Arial"/>
          <w:sz w:val="20"/>
          <w:szCs w:val="20"/>
        </w:rPr>
      </w:pPr>
      <w:r>
        <w:rPr>
          <w:rFonts w:ascii="Arial" w:hAnsi="Arial" w:cs="Arial"/>
          <w:sz w:val="20"/>
          <w:szCs w:val="20"/>
        </w:rPr>
        <w:t xml:space="preserve">Processo nº 433831/16 </w:t>
      </w:r>
      <w:r w:rsidR="00655E91">
        <w:rPr>
          <w:rFonts w:ascii="Arial" w:hAnsi="Arial" w:cs="Arial"/>
          <w:sz w:val="20"/>
          <w:szCs w:val="20"/>
        </w:rPr>
        <w:t>-</w:t>
      </w:r>
      <w:r>
        <w:rPr>
          <w:rFonts w:ascii="Arial" w:hAnsi="Arial" w:cs="Arial"/>
          <w:sz w:val="20"/>
          <w:szCs w:val="20"/>
        </w:rPr>
        <w:t xml:space="preserve"> </w:t>
      </w:r>
      <w:hyperlink r:id="rId10" w:history="1">
        <w:r w:rsidRPr="008B3396">
          <w:rPr>
            <w:rStyle w:val="Hyperlink"/>
            <w:rFonts w:ascii="Arial" w:hAnsi="Arial" w:cs="Arial"/>
            <w:sz w:val="20"/>
            <w:szCs w:val="20"/>
          </w:rPr>
          <w:t>Acórdão nº 1058/18</w:t>
        </w:r>
        <w:r w:rsidR="003C570D">
          <w:rPr>
            <w:rStyle w:val="Hyperlink"/>
            <w:rFonts w:ascii="Arial" w:hAnsi="Arial" w:cs="Arial"/>
            <w:sz w:val="20"/>
            <w:szCs w:val="20"/>
          </w:rPr>
          <w:t xml:space="preserve"> </w:t>
        </w:r>
        <w:r w:rsidRPr="008B3396">
          <w:rPr>
            <w:rStyle w:val="Hyperlink"/>
            <w:rFonts w:ascii="Arial" w:hAnsi="Arial" w:cs="Arial"/>
            <w:sz w:val="20"/>
            <w:szCs w:val="20"/>
          </w:rPr>
          <w:t>-</w:t>
        </w:r>
        <w:r w:rsidR="003C570D">
          <w:rPr>
            <w:rStyle w:val="Hyperlink"/>
            <w:rFonts w:ascii="Arial" w:hAnsi="Arial" w:cs="Arial"/>
            <w:sz w:val="20"/>
            <w:szCs w:val="20"/>
          </w:rPr>
          <w:t xml:space="preserve"> Primeira</w:t>
        </w:r>
        <w:r w:rsidRPr="008B3396">
          <w:rPr>
            <w:rStyle w:val="Hyperlink"/>
            <w:rFonts w:ascii="Arial" w:hAnsi="Arial" w:cs="Arial"/>
            <w:sz w:val="20"/>
            <w:szCs w:val="20"/>
          </w:rPr>
          <w:t xml:space="preserve"> Câmara</w:t>
        </w:r>
      </w:hyperlink>
      <w:r>
        <w:rPr>
          <w:rFonts w:ascii="Arial" w:hAnsi="Arial" w:cs="Arial"/>
          <w:sz w:val="20"/>
          <w:szCs w:val="20"/>
        </w:rPr>
        <w:t xml:space="preserve"> </w:t>
      </w:r>
      <w:r w:rsidR="00655E91">
        <w:rPr>
          <w:rFonts w:ascii="Arial" w:hAnsi="Arial" w:cs="Arial"/>
          <w:sz w:val="20"/>
          <w:szCs w:val="20"/>
        </w:rPr>
        <w:t>-</w:t>
      </w:r>
      <w:r>
        <w:rPr>
          <w:rFonts w:ascii="Arial" w:hAnsi="Arial" w:cs="Arial"/>
          <w:sz w:val="20"/>
          <w:szCs w:val="20"/>
        </w:rPr>
        <w:t xml:space="preserve"> Relator Conselheiro Nestor Baptista. </w:t>
      </w:r>
    </w:p>
    <w:p w:rsidR="004429A2" w:rsidRPr="0022060B" w:rsidRDefault="004429A2" w:rsidP="00816942">
      <w:pPr>
        <w:autoSpaceDE w:val="0"/>
        <w:autoSpaceDN w:val="0"/>
        <w:adjustRightInd w:val="0"/>
        <w:spacing w:after="0"/>
        <w:jc w:val="both"/>
        <w:rPr>
          <w:rFonts w:ascii="Arial" w:hAnsi="Arial" w:cs="Arial"/>
          <w:sz w:val="20"/>
          <w:szCs w:val="20"/>
        </w:rPr>
      </w:pPr>
    </w:p>
    <w:p w:rsidR="00EC3842" w:rsidRPr="0022060B" w:rsidRDefault="00EC3842" w:rsidP="00816942">
      <w:pPr>
        <w:shd w:val="pct10" w:color="auto" w:fill="auto"/>
        <w:spacing w:after="0"/>
        <w:jc w:val="center"/>
        <w:rPr>
          <w:rFonts w:ascii="Arial" w:hAnsi="Arial" w:cs="Arial"/>
          <w:b/>
          <w:sz w:val="20"/>
          <w:szCs w:val="20"/>
        </w:rPr>
      </w:pPr>
      <w:r w:rsidRPr="0022060B">
        <w:rPr>
          <w:rFonts w:ascii="Arial" w:hAnsi="Arial" w:cs="Arial"/>
          <w:b/>
          <w:sz w:val="20"/>
          <w:szCs w:val="20"/>
        </w:rPr>
        <w:t>SEGUNDA CÂMARA</w:t>
      </w:r>
    </w:p>
    <w:p w:rsidR="006710DD" w:rsidRDefault="006710DD" w:rsidP="006710DD">
      <w:pPr>
        <w:autoSpaceDE w:val="0"/>
        <w:autoSpaceDN w:val="0"/>
        <w:adjustRightInd w:val="0"/>
        <w:spacing w:after="0" w:line="240" w:lineRule="auto"/>
        <w:jc w:val="both"/>
        <w:rPr>
          <w:rFonts w:ascii="Arial" w:hAnsi="Arial" w:cs="Arial"/>
          <w:b/>
          <w:sz w:val="20"/>
          <w:szCs w:val="20"/>
        </w:rPr>
      </w:pPr>
    </w:p>
    <w:p w:rsidR="006710DD" w:rsidRPr="006710DD" w:rsidRDefault="006710DD" w:rsidP="00E65B3C">
      <w:pPr>
        <w:spacing w:after="0"/>
        <w:jc w:val="both"/>
        <w:rPr>
          <w:rFonts w:ascii="Arial" w:hAnsi="Arial" w:cs="Arial"/>
          <w:b/>
          <w:sz w:val="20"/>
          <w:szCs w:val="20"/>
        </w:rPr>
      </w:pPr>
      <w:r>
        <w:rPr>
          <w:rFonts w:ascii="Arial" w:hAnsi="Arial" w:cs="Arial"/>
          <w:b/>
          <w:sz w:val="20"/>
          <w:szCs w:val="20"/>
        </w:rPr>
        <w:t xml:space="preserve">4. </w:t>
      </w:r>
      <w:r w:rsidRPr="00086EDF">
        <w:rPr>
          <w:rFonts w:ascii="Arial" w:hAnsi="Arial" w:cs="Arial"/>
          <w:b/>
          <w:sz w:val="20"/>
          <w:szCs w:val="20"/>
        </w:rPr>
        <w:t>Tomada de Contas Extraordinária. Contratação de assistentes sociais via licitação. Serviços prestados. Contraprestação compatível com a do cargo efetivo. Inexistência de concomitância “contratado</w:t>
      </w:r>
      <w:r w:rsidR="00655E91">
        <w:rPr>
          <w:rFonts w:ascii="Arial" w:hAnsi="Arial" w:cs="Arial"/>
          <w:b/>
          <w:sz w:val="20"/>
          <w:szCs w:val="20"/>
        </w:rPr>
        <w:t>”</w:t>
      </w:r>
      <w:r w:rsidRPr="00086EDF">
        <w:rPr>
          <w:rFonts w:ascii="Arial" w:hAnsi="Arial" w:cs="Arial"/>
          <w:b/>
          <w:sz w:val="20"/>
          <w:szCs w:val="20"/>
        </w:rPr>
        <w:t xml:space="preserve"> x “efetivo</w:t>
      </w:r>
      <w:r w:rsidR="00655E91">
        <w:rPr>
          <w:rFonts w:ascii="Arial" w:hAnsi="Arial" w:cs="Arial"/>
          <w:b/>
          <w:sz w:val="20"/>
          <w:szCs w:val="20"/>
        </w:rPr>
        <w:t>”</w:t>
      </w:r>
      <w:r w:rsidRPr="00086EDF">
        <w:rPr>
          <w:rFonts w:ascii="Arial" w:hAnsi="Arial" w:cs="Arial"/>
          <w:b/>
          <w:sz w:val="20"/>
          <w:szCs w:val="20"/>
        </w:rPr>
        <w:t>. Prejuízo financeiro não configurado. Desrespeito à regra do concurso público. Procedência parcial. Irregularidade. Multa administrativa</w:t>
      </w:r>
      <w:r w:rsidRPr="006710DD">
        <w:rPr>
          <w:rFonts w:ascii="Arial" w:hAnsi="Arial" w:cs="Arial"/>
          <w:b/>
          <w:sz w:val="20"/>
          <w:szCs w:val="20"/>
        </w:rPr>
        <w:t>.</w:t>
      </w:r>
    </w:p>
    <w:p w:rsidR="006710DD" w:rsidRPr="006710DD" w:rsidRDefault="006710DD" w:rsidP="00E65B3C">
      <w:pPr>
        <w:autoSpaceDE w:val="0"/>
        <w:autoSpaceDN w:val="0"/>
        <w:adjustRightInd w:val="0"/>
        <w:spacing w:after="0"/>
        <w:jc w:val="both"/>
        <w:rPr>
          <w:rFonts w:ascii="Arial" w:hAnsi="Arial" w:cs="Arial"/>
          <w:sz w:val="20"/>
          <w:szCs w:val="20"/>
        </w:rPr>
      </w:pPr>
    </w:p>
    <w:p w:rsidR="006710DD" w:rsidRPr="00086EDF" w:rsidRDefault="006710DD" w:rsidP="00E65B3C">
      <w:pPr>
        <w:autoSpaceDE w:val="0"/>
        <w:autoSpaceDN w:val="0"/>
        <w:adjustRightInd w:val="0"/>
        <w:spacing w:after="0"/>
        <w:jc w:val="both"/>
        <w:rPr>
          <w:rFonts w:ascii="Arial" w:hAnsi="Arial" w:cs="Arial"/>
          <w:sz w:val="20"/>
          <w:szCs w:val="20"/>
        </w:rPr>
      </w:pPr>
      <w:r w:rsidRPr="00086EDF">
        <w:rPr>
          <w:rFonts w:ascii="Arial" w:hAnsi="Arial" w:cs="Arial"/>
          <w:sz w:val="20"/>
          <w:szCs w:val="20"/>
        </w:rPr>
        <w:t xml:space="preserve">Considerando que o valor das contratações </w:t>
      </w:r>
      <w:proofErr w:type="gramStart"/>
      <w:r w:rsidRPr="00086EDF">
        <w:rPr>
          <w:rFonts w:ascii="Arial" w:hAnsi="Arial" w:cs="Arial"/>
          <w:sz w:val="20"/>
          <w:szCs w:val="20"/>
        </w:rPr>
        <w:t>revela-se</w:t>
      </w:r>
      <w:proofErr w:type="gramEnd"/>
      <w:r w:rsidRPr="00086EDF">
        <w:rPr>
          <w:rFonts w:ascii="Arial" w:hAnsi="Arial" w:cs="Arial"/>
          <w:sz w:val="20"/>
          <w:szCs w:val="20"/>
        </w:rPr>
        <w:t xml:space="preserve"> compatível com os serviços contratados, que não consta dos autos qualquer indício de inexecução do objeto contratado e que a primeira posse decorrente do concurso público só ocorreu em janeiro/2012, nove meses </w:t>
      </w:r>
      <w:r>
        <w:rPr>
          <w:rFonts w:ascii="Arial" w:hAnsi="Arial" w:cs="Arial"/>
          <w:sz w:val="20"/>
          <w:szCs w:val="20"/>
        </w:rPr>
        <w:t>depois de esgotada a vigência</w:t>
      </w:r>
      <w:r w:rsidRPr="00086EDF">
        <w:rPr>
          <w:rFonts w:ascii="Arial" w:hAnsi="Arial" w:cs="Arial"/>
          <w:sz w:val="20"/>
          <w:szCs w:val="20"/>
        </w:rPr>
        <w:t xml:space="preserve"> do contrato, entende-se não ser o caso de impor ao gestor a restituição dos </w:t>
      </w:r>
      <w:r w:rsidRPr="00086EDF">
        <w:rPr>
          <w:rFonts w:ascii="Arial" w:hAnsi="Arial" w:cs="Arial"/>
          <w:sz w:val="20"/>
          <w:szCs w:val="20"/>
        </w:rPr>
        <w:lastRenderedPageBreak/>
        <w:t>recursos. Interpretação contr</w:t>
      </w:r>
      <w:r>
        <w:rPr>
          <w:rFonts w:ascii="Arial" w:hAnsi="Arial" w:cs="Arial"/>
          <w:sz w:val="20"/>
          <w:szCs w:val="20"/>
        </w:rPr>
        <w:t>á</w:t>
      </w:r>
      <w:r w:rsidRPr="00086EDF">
        <w:rPr>
          <w:rFonts w:ascii="Arial" w:hAnsi="Arial" w:cs="Arial"/>
          <w:sz w:val="20"/>
          <w:szCs w:val="20"/>
        </w:rPr>
        <w:t>ria, aliás, implicaria enriquecimento sem causa do município, que recebeu a prestação do serviço</w:t>
      </w:r>
      <w:r>
        <w:rPr>
          <w:rFonts w:ascii="Arial" w:hAnsi="Arial" w:cs="Arial"/>
          <w:sz w:val="20"/>
          <w:szCs w:val="20"/>
        </w:rPr>
        <w:t>. Nesse sentido, a d</w:t>
      </w:r>
      <w:r w:rsidRPr="00086EDF">
        <w:rPr>
          <w:rFonts w:ascii="Arial" w:hAnsi="Arial" w:cs="Arial"/>
          <w:sz w:val="20"/>
          <w:szCs w:val="20"/>
        </w:rPr>
        <w:t>ecisão</w:t>
      </w:r>
      <w:r>
        <w:rPr>
          <w:rFonts w:ascii="Arial" w:hAnsi="Arial" w:cs="Arial"/>
          <w:sz w:val="20"/>
          <w:szCs w:val="20"/>
        </w:rPr>
        <w:t xml:space="preserve"> foi</w:t>
      </w:r>
      <w:r w:rsidRPr="00086EDF">
        <w:rPr>
          <w:rFonts w:ascii="Arial" w:hAnsi="Arial" w:cs="Arial"/>
          <w:sz w:val="20"/>
          <w:szCs w:val="20"/>
        </w:rPr>
        <w:t xml:space="preserve"> pela i</w:t>
      </w:r>
      <w:r w:rsidRPr="006710DD">
        <w:rPr>
          <w:rFonts w:ascii="Arial" w:hAnsi="Arial" w:cs="Arial"/>
          <w:sz w:val="20"/>
          <w:szCs w:val="20"/>
        </w:rPr>
        <w:t xml:space="preserve">rregularidade </w:t>
      </w:r>
      <w:r w:rsidRPr="00086EDF">
        <w:rPr>
          <w:rFonts w:ascii="Arial" w:hAnsi="Arial" w:cs="Arial"/>
          <w:sz w:val="20"/>
          <w:szCs w:val="20"/>
        </w:rPr>
        <w:t>do seu objeto, de responsabilidade do Prefeito à época dos fatos (2009/2012), ante a contratação de assistentes sociais via licitação, desrespeitando a regra constitucional do concurso público</w:t>
      </w:r>
      <w:r>
        <w:rPr>
          <w:rFonts w:ascii="Arial" w:hAnsi="Arial" w:cs="Arial"/>
          <w:sz w:val="20"/>
          <w:szCs w:val="20"/>
        </w:rPr>
        <w:t xml:space="preserve"> </w:t>
      </w:r>
      <w:r w:rsidRPr="00086EDF">
        <w:rPr>
          <w:rFonts w:ascii="Arial" w:hAnsi="Arial" w:cs="Arial"/>
          <w:sz w:val="20"/>
          <w:szCs w:val="20"/>
        </w:rPr>
        <w:t xml:space="preserve">e pela imposição da </w:t>
      </w:r>
      <w:r w:rsidRPr="006710DD">
        <w:rPr>
          <w:rFonts w:ascii="Arial" w:hAnsi="Arial" w:cs="Arial"/>
          <w:sz w:val="20"/>
          <w:szCs w:val="20"/>
        </w:rPr>
        <w:t xml:space="preserve">multa </w:t>
      </w:r>
      <w:r w:rsidRPr="00086EDF">
        <w:rPr>
          <w:rFonts w:ascii="Arial" w:hAnsi="Arial" w:cs="Arial"/>
          <w:sz w:val="20"/>
          <w:szCs w:val="20"/>
        </w:rPr>
        <w:t>prevista no art. 87, V, „a‟, da LC 113/2005, ante a contratação de assistentes sociais ao arrepio da regra constitucional do concurso público.</w:t>
      </w:r>
    </w:p>
    <w:p w:rsidR="006710DD" w:rsidRPr="00086EDF" w:rsidRDefault="006710DD" w:rsidP="00E65B3C">
      <w:pPr>
        <w:autoSpaceDE w:val="0"/>
        <w:autoSpaceDN w:val="0"/>
        <w:adjustRightInd w:val="0"/>
        <w:spacing w:after="0"/>
        <w:jc w:val="both"/>
        <w:rPr>
          <w:rFonts w:ascii="Arial" w:hAnsi="Arial" w:cs="Arial"/>
          <w:sz w:val="20"/>
          <w:szCs w:val="20"/>
        </w:rPr>
      </w:pPr>
    </w:p>
    <w:p w:rsidR="006710DD" w:rsidRPr="00086EDF" w:rsidRDefault="006710DD" w:rsidP="00E65B3C">
      <w:pPr>
        <w:autoSpaceDE w:val="0"/>
        <w:autoSpaceDN w:val="0"/>
        <w:adjustRightInd w:val="0"/>
        <w:spacing w:after="0"/>
        <w:jc w:val="both"/>
        <w:rPr>
          <w:rFonts w:ascii="Arial" w:hAnsi="Arial" w:cs="Arial"/>
          <w:sz w:val="20"/>
          <w:szCs w:val="20"/>
        </w:rPr>
      </w:pPr>
      <w:r w:rsidRPr="00086EDF">
        <w:rPr>
          <w:rFonts w:ascii="Arial" w:hAnsi="Arial" w:cs="Arial"/>
          <w:sz w:val="20"/>
          <w:szCs w:val="20"/>
        </w:rPr>
        <w:t xml:space="preserve">Processo nº 667336/16 - </w:t>
      </w:r>
      <w:hyperlink r:id="rId11" w:history="1">
        <w:r w:rsidRPr="00086EDF">
          <w:rPr>
            <w:rStyle w:val="Hyperlink"/>
            <w:rFonts w:ascii="Arial" w:hAnsi="Arial" w:cs="Arial"/>
            <w:sz w:val="20"/>
            <w:szCs w:val="20"/>
          </w:rPr>
          <w:t xml:space="preserve">Acórdão nº 1107/18 </w:t>
        </w:r>
        <w:r w:rsidR="00655E91">
          <w:rPr>
            <w:rStyle w:val="Hyperlink"/>
            <w:rFonts w:ascii="Arial" w:hAnsi="Arial" w:cs="Arial"/>
            <w:sz w:val="20"/>
            <w:szCs w:val="20"/>
          </w:rPr>
          <w:t>-</w:t>
        </w:r>
        <w:r w:rsidRPr="00086EDF">
          <w:rPr>
            <w:rStyle w:val="Hyperlink"/>
            <w:rFonts w:ascii="Arial" w:hAnsi="Arial" w:cs="Arial"/>
            <w:sz w:val="20"/>
            <w:szCs w:val="20"/>
          </w:rPr>
          <w:t xml:space="preserve"> Segunda Câmara</w:t>
        </w:r>
      </w:hyperlink>
      <w:r w:rsidRPr="00086EDF">
        <w:rPr>
          <w:rFonts w:ascii="Arial" w:hAnsi="Arial" w:cs="Arial"/>
          <w:sz w:val="20"/>
          <w:szCs w:val="20"/>
        </w:rPr>
        <w:t xml:space="preserve"> - Relator Conselheiro Ivan </w:t>
      </w:r>
      <w:proofErr w:type="spellStart"/>
      <w:r w:rsidRPr="00086EDF">
        <w:rPr>
          <w:rFonts w:ascii="Arial" w:hAnsi="Arial" w:cs="Arial"/>
          <w:sz w:val="20"/>
          <w:szCs w:val="20"/>
        </w:rPr>
        <w:t>Lelis</w:t>
      </w:r>
      <w:proofErr w:type="spellEnd"/>
      <w:r w:rsidRPr="00086EDF">
        <w:rPr>
          <w:rFonts w:ascii="Arial" w:hAnsi="Arial" w:cs="Arial"/>
          <w:sz w:val="20"/>
          <w:szCs w:val="20"/>
        </w:rPr>
        <w:t xml:space="preserve"> Bonilha</w:t>
      </w:r>
    </w:p>
    <w:p w:rsidR="006710DD" w:rsidRPr="00086EDF" w:rsidRDefault="006710DD" w:rsidP="00E65B3C">
      <w:pPr>
        <w:autoSpaceDE w:val="0"/>
        <w:autoSpaceDN w:val="0"/>
        <w:adjustRightInd w:val="0"/>
        <w:spacing w:after="0"/>
        <w:rPr>
          <w:rFonts w:ascii="Arial" w:hAnsi="Arial" w:cs="Arial"/>
          <w:sz w:val="20"/>
          <w:szCs w:val="20"/>
        </w:rPr>
      </w:pPr>
    </w:p>
    <w:p w:rsidR="006710DD" w:rsidRPr="00086EDF" w:rsidRDefault="006710DD" w:rsidP="00E65B3C">
      <w:pPr>
        <w:spacing w:after="0"/>
        <w:jc w:val="both"/>
        <w:rPr>
          <w:rFonts w:ascii="Arial" w:hAnsi="Arial" w:cs="Arial"/>
          <w:b/>
          <w:sz w:val="20"/>
          <w:szCs w:val="20"/>
        </w:rPr>
      </w:pPr>
      <w:r>
        <w:rPr>
          <w:rFonts w:ascii="Arial" w:hAnsi="Arial" w:cs="Arial"/>
          <w:b/>
          <w:sz w:val="20"/>
          <w:szCs w:val="20"/>
        </w:rPr>
        <w:t xml:space="preserve">5. </w:t>
      </w:r>
      <w:r w:rsidRPr="00086EDF">
        <w:rPr>
          <w:rFonts w:ascii="Arial" w:hAnsi="Arial" w:cs="Arial"/>
          <w:b/>
          <w:sz w:val="20"/>
          <w:szCs w:val="20"/>
        </w:rPr>
        <w:t>Pensão. Ausência de ato formal de aposentação da segurada. Indícios de inativação. Aplicação por analogia da Súmula nº 05. Pelo registro.</w:t>
      </w:r>
    </w:p>
    <w:p w:rsidR="006710DD" w:rsidRPr="00086EDF" w:rsidRDefault="006710DD" w:rsidP="00E65B3C">
      <w:pPr>
        <w:autoSpaceDE w:val="0"/>
        <w:autoSpaceDN w:val="0"/>
        <w:adjustRightInd w:val="0"/>
        <w:spacing w:after="0"/>
        <w:jc w:val="both"/>
        <w:rPr>
          <w:rFonts w:ascii="Arial" w:hAnsi="Arial" w:cs="Arial"/>
          <w:sz w:val="20"/>
          <w:szCs w:val="20"/>
        </w:rPr>
      </w:pPr>
    </w:p>
    <w:p w:rsidR="006710DD" w:rsidRPr="00086EDF" w:rsidRDefault="006710DD" w:rsidP="00E65B3C">
      <w:pPr>
        <w:autoSpaceDE w:val="0"/>
        <w:autoSpaceDN w:val="0"/>
        <w:adjustRightInd w:val="0"/>
        <w:spacing w:after="0"/>
        <w:jc w:val="both"/>
        <w:rPr>
          <w:rFonts w:ascii="Arial" w:hAnsi="Arial" w:cs="Arial"/>
          <w:sz w:val="20"/>
          <w:szCs w:val="20"/>
        </w:rPr>
      </w:pPr>
      <w:r w:rsidRPr="00086EDF">
        <w:rPr>
          <w:rFonts w:ascii="Arial" w:hAnsi="Arial" w:cs="Arial"/>
          <w:sz w:val="20"/>
          <w:szCs w:val="20"/>
        </w:rPr>
        <w:t>Ainda que não haja decisão desta Corte de Contas registrando a aposentadoria da servidora falecida, mostra-se razoável a aplicação da Súmula nº 5 desta Corte Contas ao caso em exame, por analogia, sendo inócua a abertura de novo procedimento para apuração da inativação e posterior análise da pensão concedida ao cônjuge supérstite.</w:t>
      </w:r>
    </w:p>
    <w:p w:rsidR="00DA6CC2" w:rsidRDefault="00DA6CC2" w:rsidP="00E65B3C">
      <w:pPr>
        <w:autoSpaceDE w:val="0"/>
        <w:autoSpaceDN w:val="0"/>
        <w:adjustRightInd w:val="0"/>
        <w:spacing w:after="0"/>
        <w:jc w:val="both"/>
        <w:rPr>
          <w:rFonts w:ascii="Arial" w:hAnsi="Arial" w:cs="Arial"/>
          <w:sz w:val="20"/>
          <w:szCs w:val="20"/>
        </w:rPr>
      </w:pPr>
    </w:p>
    <w:p w:rsidR="006710DD" w:rsidRPr="00086EDF" w:rsidRDefault="006710DD" w:rsidP="00E65B3C">
      <w:pPr>
        <w:autoSpaceDE w:val="0"/>
        <w:autoSpaceDN w:val="0"/>
        <w:adjustRightInd w:val="0"/>
        <w:spacing w:after="0"/>
        <w:jc w:val="both"/>
        <w:rPr>
          <w:rFonts w:ascii="Arial" w:hAnsi="Arial" w:cs="Arial"/>
          <w:sz w:val="20"/>
          <w:szCs w:val="20"/>
        </w:rPr>
      </w:pPr>
      <w:r w:rsidRPr="006710DD">
        <w:rPr>
          <w:rFonts w:ascii="Arial" w:hAnsi="Arial" w:cs="Arial"/>
          <w:sz w:val="20"/>
          <w:szCs w:val="20"/>
        </w:rPr>
        <w:t xml:space="preserve">Isso porque nos autos fica evidenciada a necessidade de ponderação de princípios, com a aplicação do princípio da proteção da confiança legítima, que assim como o da segurança jurídica, tem como função proteger o </w:t>
      </w:r>
      <w:r w:rsidRPr="00086EDF">
        <w:rPr>
          <w:rFonts w:ascii="Arial" w:hAnsi="Arial" w:cs="Arial"/>
          <w:sz w:val="20"/>
          <w:szCs w:val="20"/>
        </w:rPr>
        <w:t xml:space="preserve">cidadão contra modificações em seu </w:t>
      </w:r>
      <w:r w:rsidRPr="006710DD">
        <w:rPr>
          <w:rFonts w:ascii="Arial" w:hAnsi="Arial" w:cs="Arial"/>
          <w:sz w:val="20"/>
          <w:szCs w:val="20"/>
        </w:rPr>
        <w:t>status quo</w:t>
      </w:r>
      <w:r w:rsidRPr="00086EDF">
        <w:rPr>
          <w:rFonts w:ascii="Arial" w:hAnsi="Arial" w:cs="Arial"/>
          <w:sz w:val="20"/>
          <w:szCs w:val="20"/>
        </w:rPr>
        <w:t>, produzidas por alterações legislativas ou comportamentos da Administração.</w:t>
      </w:r>
    </w:p>
    <w:p w:rsidR="00DA6CC2" w:rsidRDefault="00DA6CC2" w:rsidP="00E65B3C">
      <w:pPr>
        <w:autoSpaceDE w:val="0"/>
        <w:autoSpaceDN w:val="0"/>
        <w:adjustRightInd w:val="0"/>
        <w:spacing w:after="0"/>
        <w:jc w:val="both"/>
        <w:rPr>
          <w:rFonts w:ascii="Arial" w:hAnsi="Arial" w:cs="Arial"/>
          <w:sz w:val="20"/>
          <w:szCs w:val="20"/>
        </w:rPr>
      </w:pPr>
    </w:p>
    <w:p w:rsidR="006710DD" w:rsidRPr="00086EDF" w:rsidRDefault="006710DD" w:rsidP="00E65B3C">
      <w:pPr>
        <w:autoSpaceDE w:val="0"/>
        <w:autoSpaceDN w:val="0"/>
        <w:adjustRightInd w:val="0"/>
        <w:spacing w:after="0"/>
        <w:jc w:val="both"/>
        <w:rPr>
          <w:rFonts w:ascii="Arial" w:hAnsi="Arial" w:cs="Arial"/>
          <w:sz w:val="20"/>
          <w:szCs w:val="20"/>
        </w:rPr>
      </w:pPr>
      <w:r w:rsidRPr="00086EDF">
        <w:rPr>
          <w:rFonts w:ascii="Arial" w:hAnsi="Arial" w:cs="Arial"/>
          <w:sz w:val="20"/>
          <w:szCs w:val="20"/>
        </w:rPr>
        <w:t xml:space="preserve">Além disso, não há como ignorar o fato de que todo o tempo de serviço ao Município gerou para a servidora e seus dependentes, sempre de boa-fé, a expectativa de que viesse a gozar de benefícios previdenciários decorrentes do regime a que estava vinculada, bem como que a </w:t>
      </w:r>
      <w:proofErr w:type="spellStart"/>
      <w:r w:rsidRPr="00086EDF">
        <w:rPr>
          <w:rFonts w:ascii="Arial" w:hAnsi="Arial" w:cs="Arial"/>
          <w:sz w:val="20"/>
          <w:szCs w:val="20"/>
        </w:rPr>
        <w:t>ex-servidora</w:t>
      </w:r>
      <w:proofErr w:type="spellEnd"/>
      <w:r w:rsidRPr="00086EDF">
        <w:rPr>
          <w:rFonts w:ascii="Arial" w:hAnsi="Arial" w:cs="Arial"/>
          <w:sz w:val="20"/>
          <w:szCs w:val="20"/>
        </w:rPr>
        <w:t xml:space="preserve"> já gozava do benefício de aposentadoria há mais de 20 anos.</w:t>
      </w:r>
    </w:p>
    <w:p w:rsidR="00DA6CC2" w:rsidRDefault="00DA6CC2" w:rsidP="00E65B3C">
      <w:pPr>
        <w:autoSpaceDE w:val="0"/>
        <w:autoSpaceDN w:val="0"/>
        <w:adjustRightInd w:val="0"/>
        <w:spacing w:after="0"/>
        <w:jc w:val="both"/>
        <w:rPr>
          <w:rFonts w:ascii="Arial" w:hAnsi="Arial" w:cs="Arial"/>
          <w:sz w:val="20"/>
          <w:szCs w:val="20"/>
        </w:rPr>
      </w:pPr>
    </w:p>
    <w:p w:rsidR="006710DD" w:rsidRPr="00086EDF" w:rsidRDefault="006710DD" w:rsidP="00E65B3C">
      <w:pPr>
        <w:autoSpaceDE w:val="0"/>
        <w:autoSpaceDN w:val="0"/>
        <w:adjustRightInd w:val="0"/>
        <w:spacing w:after="0"/>
        <w:jc w:val="both"/>
        <w:rPr>
          <w:rFonts w:ascii="Arial" w:hAnsi="Arial" w:cs="Arial"/>
          <w:sz w:val="20"/>
          <w:szCs w:val="20"/>
        </w:rPr>
      </w:pPr>
      <w:r w:rsidRPr="00086EDF">
        <w:rPr>
          <w:rFonts w:ascii="Arial" w:hAnsi="Arial" w:cs="Arial"/>
          <w:sz w:val="20"/>
          <w:szCs w:val="20"/>
        </w:rPr>
        <w:t xml:space="preserve">Por estas razões, reitera-se o entendimento consolidado nesta Corte de Contas, não constituindo óbice ao registro do benefício previdenciário de pensão a ausência de registro de aposentadoria da </w:t>
      </w:r>
      <w:proofErr w:type="spellStart"/>
      <w:r w:rsidRPr="00086EDF">
        <w:rPr>
          <w:rFonts w:ascii="Arial" w:hAnsi="Arial" w:cs="Arial"/>
          <w:sz w:val="20"/>
          <w:szCs w:val="20"/>
        </w:rPr>
        <w:t>ex-servidora</w:t>
      </w:r>
      <w:proofErr w:type="spellEnd"/>
      <w:r w:rsidRPr="00086EDF">
        <w:rPr>
          <w:rFonts w:ascii="Arial" w:hAnsi="Arial" w:cs="Arial"/>
          <w:sz w:val="20"/>
          <w:szCs w:val="20"/>
        </w:rPr>
        <w:t xml:space="preserve"> anterior ao ano de 2000.</w:t>
      </w:r>
    </w:p>
    <w:p w:rsidR="006710DD" w:rsidRPr="00086EDF" w:rsidRDefault="006710DD" w:rsidP="00E65B3C">
      <w:pPr>
        <w:autoSpaceDE w:val="0"/>
        <w:autoSpaceDN w:val="0"/>
        <w:adjustRightInd w:val="0"/>
        <w:spacing w:after="0"/>
        <w:jc w:val="both"/>
        <w:rPr>
          <w:rFonts w:ascii="Arial" w:hAnsi="Arial" w:cs="Arial"/>
          <w:sz w:val="20"/>
          <w:szCs w:val="20"/>
        </w:rPr>
      </w:pPr>
    </w:p>
    <w:p w:rsidR="006710DD" w:rsidRPr="00086EDF" w:rsidRDefault="006710DD" w:rsidP="00E65B3C">
      <w:pPr>
        <w:autoSpaceDE w:val="0"/>
        <w:autoSpaceDN w:val="0"/>
        <w:adjustRightInd w:val="0"/>
        <w:spacing w:after="0"/>
        <w:jc w:val="both"/>
        <w:rPr>
          <w:rFonts w:ascii="Arial" w:hAnsi="Arial" w:cs="Arial"/>
          <w:sz w:val="20"/>
          <w:szCs w:val="20"/>
        </w:rPr>
      </w:pPr>
      <w:r w:rsidRPr="00086EDF">
        <w:rPr>
          <w:rFonts w:ascii="Arial" w:hAnsi="Arial" w:cs="Arial"/>
          <w:sz w:val="20"/>
          <w:szCs w:val="20"/>
        </w:rPr>
        <w:t xml:space="preserve">Processo nº 542051/11 - </w:t>
      </w:r>
      <w:hyperlink r:id="rId12" w:history="1">
        <w:r w:rsidRPr="00086EDF">
          <w:rPr>
            <w:rStyle w:val="Hyperlink"/>
            <w:rFonts w:ascii="Arial" w:hAnsi="Arial" w:cs="Arial"/>
            <w:sz w:val="20"/>
            <w:szCs w:val="20"/>
          </w:rPr>
          <w:t xml:space="preserve">Acórdão nº 1123/18 </w:t>
        </w:r>
        <w:r w:rsidR="009D755C">
          <w:rPr>
            <w:rStyle w:val="Hyperlink"/>
            <w:rFonts w:ascii="Arial" w:hAnsi="Arial" w:cs="Arial"/>
            <w:sz w:val="20"/>
            <w:szCs w:val="20"/>
          </w:rPr>
          <w:t>-</w:t>
        </w:r>
        <w:r w:rsidRPr="00086EDF">
          <w:rPr>
            <w:rStyle w:val="Hyperlink"/>
            <w:rFonts w:ascii="Arial" w:hAnsi="Arial" w:cs="Arial"/>
            <w:sz w:val="20"/>
            <w:szCs w:val="20"/>
          </w:rPr>
          <w:t xml:space="preserve"> Segunda Câmara</w:t>
        </w:r>
      </w:hyperlink>
      <w:r w:rsidRPr="00086EDF">
        <w:rPr>
          <w:rFonts w:ascii="Arial" w:hAnsi="Arial" w:cs="Arial"/>
          <w:sz w:val="20"/>
          <w:szCs w:val="20"/>
        </w:rPr>
        <w:t xml:space="preserve"> - Relator Conselheiro Ivens Zschoerper Linhares.</w:t>
      </w:r>
    </w:p>
    <w:p w:rsidR="006710DD" w:rsidRPr="00086EDF" w:rsidRDefault="006710DD" w:rsidP="00E65B3C">
      <w:pPr>
        <w:autoSpaceDE w:val="0"/>
        <w:autoSpaceDN w:val="0"/>
        <w:adjustRightInd w:val="0"/>
        <w:spacing w:after="0"/>
        <w:rPr>
          <w:rFonts w:ascii="Arial" w:hAnsi="Arial" w:cs="Arial"/>
          <w:sz w:val="20"/>
          <w:szCs w:val="20"/>
        </w:rPr>
      </w:pPr>
    </w:p>
    <w:p w:rsidR="006710DD" w:rsidRPr="00086EDF" w:rsidRDefault="006710DD" w:rsidP="00E65B3C">
      <w:pPr>
        <w:spacing w:after="0"/>
        <w:jc w:val="both"/>
        <w:rPr>
          <w:rFonts w:ascii="Arial" w:hAnsi="Arial" w:cs="Arial"/>
          <w:b/>
          <w:sz w:val="20"/>
          <w:szCs w:val="20"/>
        </w:rPr>
      </w:pPr>
      <w:r>
        <w:rPr>
          <w:rFonts w:ascii="Arial" w:hAnsi="Arial" w:cs="Arial"/>
          <w:b/>
          <w:sz w:val="20"/>
          <w:szCs w:val="20"/>
        </w:rPr>
        <w:t xml:space="preserve">6. </w:t>
      </w:r>
      <w:r w:rsidRPr="00086EDF">
        <w:rPr>
          <w:rFonts w:ascii="Arial" w:hAnsi="Arial" w:cs="Arial"/>
          <w:b/>
          <w:sz w:val="20"/>
          <w:szCs w:val="20"/>
        </w:rPr>
        <w:t>Aposentadoria. Concurso por meio do qual a servidora foi inativada decretado nulo. Decisão que não alcança o terceiro</w:t>
      </w:r>
      <w:r>
        <w:rPr>
          <w:rFonts w:ascii="Arial" w:hAnsi="Arial" w:cs="Arial"/>
          <w:b/>
          <w:sz w:val="20"/>
          <w:szCs w:val="20"/>
        </w:rPr>
        <w:t xml:space="preserve"> </w:t>
      </w:r>
      <w:r w:rsidRPr="00086EDF">
        <w:rPr>
          <w:rFonts w:ascii="Arial" w:hAnsi="Arial" w:cs="Arial"/>
          <w:b/>
          <w:sz w:val="20"/>
          <w:szCs w:val="20"/>
        </w:rPr>
        <w:t>de boa-fé. Registro.</w:t>
      </w:r>
    </w:p>
    <w:p w:rsidR="006710DD" w:rsidRPr="00086EDF" w:rsidRDefault="006710DD" w:rsidP="00E65B3C">
      <w:pPr>
        <w:autoSpaceDE w:val="0"/>
        <w:autoSpaceDN w:val="0"/>
        <w:adjustRightInd w:val="0"/>
        <w:spacing w:after="0"/>
        <w:rPr>
          <w:rFonts w:ascii="Arial" w:hAnsi="Arial" w:cs="Arial"/>
          <w:sz w:val="20"/>
          <w:szCs w:val="20"/>
        </w:rPr>
      </w:pPr>
    </w:p>
    <w:p w:rsidR="006710DD" w:rsidRPr="00086EDF" w:rsidRDefault="006710DD" w:rsidP="00E65B3C">
      <w:pPr>
        <w:autoSpaceDE w:val="0"/>
        <w:autoSpaceDN w:val="0"/>
        <w:adjustRightInd w:val="0"/>
        <w:spacing w:after="0"/>
        <w:jc w:val="both"/>
        <w:rPr>
          <w:rFonts w:ascii="Arial" w:hAnsi="Arial" w:cs="Arial"/>
          <w:sz w:val="20"/>
          <w:szCs w:val="20"/>
        </w:rPr>
      </w:pPr>
      <w:r w:rsidRPr="00086EDF">
        <w:rPr>
          <w:rFonts w:ascii="Arial" w:hAnsi="Arial" w:cs="Arial"/>
          <w:sz w:val="20"/>
          <w:szCs w:val="20"/>
        </w:rPr>
        <w:t xml:space="preserve">Ante a necessidade de se preservar os direitos do terceiro de boa-fé, não se mostra razoável a intervenção excessivamente tardia do Estado para punir aquele que, acreditando estar participando de processo seletivo regular, é admitido e exerce a respectiva função até a sua aposentadoria. Ainda, o servidor que arcou com os descontos previdenciários, regularmente, </w:t>
      </w:r>
      <w:r w:rsidRPr="00086EDF">
        <w:rPr>
          <w:rFonts w:ascii="Arial" w:hAnsi="Arial" w:cs="Arial"/>
          <w:sz w:val="20"/>
          <w:szCs w:val="20"/>
        </w:rPr>
        <w:lastRenderedPageBreak/>
        <w:t>durante todo o tempo de serviço, não pode ter seu direito previdenciário negado em função da inércia da administração pública, quanto mais quando atendidos os requisitos constitucionais para a concessão do benefício em apreço.</w:t>
      </w:r>
    </w:p>
    <w:p w:rsidR="006710DD" w:rsidRPr="00086EDF" w:rsidRDefault="006710DD" w:rsidP="00E65B3C">
      <w:pPr>
        <w:autoSpaceDE w:val="0"/>
        <w:autoSpaceDN w:val="0"/>
        <w:adjustRightInd w:val="0"/>
        <w:spacing w:after="0"/>
        <w:rPr>
          <w:rFonts w:ascii="Arial" w:hAnsi="Arial" w:cs="Arial"/>
          <w:sz w:val="20"/>
          <w:szCs w:val="20"/>
        </w:rPr>
      </w:pPr>
    </w:p>
    <w:p w:rsidR="006710DD" w:rsidRPr="00086EDF" w:rsidRDefault="006710DD" w:rsidP="00E65B3C">
      <w:pPr>
        <w:autoSpaceDE w:val="0"/>
        <w:autoSpaceDN w:val="0"/>
        <w:adjustRightInd w:val="0"/>
        <w:spacing w:after="0"/>
        <w:jc w:val="both"/>
        <w:rPr>
          <w:rFonts w:ascii="Arial" w:hAnsi="Arial" w:cs="Arial"/>
          <w:sz w:val="20"/>
          <w:szCs w:val="20"/>
        </w:rPr>
      </w:pPr>
      <w:r w:rsidRPr="00086EDF">
        <w:rPr>
          <w:rFonts w:ascii="Arial" w:hAnsi="Arial" w:cs="Arial"/>
          <w:sz w:val="20"/>
          <w:szCs w:val="20"/>
        </w:rPr>
        <w:t xml:space="preserve">Processo nº 42770/12 - </w:t>
      </w:r>
      <w:hyperlink r:id="rId13" w:history="1">
        <w:r w:rsidRPr="00086EDF">
          <w:rPr>
            <w:rStyle w:val="Hyperlink"/>
            <w:rFonts w:ascii="Arial" w:hAnsi="Arial" w:cs="Arial"/>
            <w:sz w:val="20"/>
            <w:szCs w:val="20"/>
          </w:rPr>
          <w:t xml:space="preserve">Acórdão nº 1133/18 </w:t>
        </w:r>
        <w:r w:rsidR="00E65B3C">
          <w:rPr>
            <w:rStyle w:val="Hyperlink"/>
            <w:rFonts w:ascii="Arial" w:hAnsi="Arial" w:cs="Arial"/>
            <w:sz w:val="20"/>
            <w:szCs w:val="20"/>
          </w:rPr>
          <w:t>-</w:t>
        </w:r>
        <w:r w:rsidRPr="00086EDF">
          <w:rPr>
            <w:rStyle w:val="Hyperlink"/>
            <w:rFonts w:ascii="Arial" w:hAnsi="Arial" w:cs="Arial"/>
            <w:sz w:val="20"/>
            <w:szCs w:val="20"/>
          </w:rPr>
          <w:t xml:space="preserve"> Segunda Câmara</w:t>
        </w:r>
      </w:hyperlink>
      <w:r w:rsidRPr="00086EDF">
        <w:rPr>
          <w:rFonts w:ascii="Arial" w:hAnsi="Arial" w:cs="Arial"/>
          <w:sz w:val="20"/>
          <w:szCs w:val="20"/>
        </w:rPr>
        <w:t xml:space="preserve"> - Relator Conselheiro Auditor Cláudio Augusto </w:t>
      </w:r>
      <w:proofErr w:type="spellStart"/>
      <w:r w:rsidRPr="00086EDF">
        <w:rPr>
          <w:rFonts w:ascii="Arial" w:hAnsi="Arial" w:cs="Arial"/>
          <w:sz w:val="20"/>
          <w:szCs w:val="20"/>
        </w:rPr>
        <w:t>Kania</w:t>
      </w:r>
      <w:proofErr w:type="spellEnd"/>
      <w:r w:rsidRPr="00086EDF">
        <w:rPr>
          <w:rFonts w:ascii="Arial" w:hAnsi="Arial" w:cs="Arial"/>
          <w:sz w:val="20"/>
          <w:szCs w:val="20"/>
        </w:rPr>
        <w:t>.</w:t>
      </w:r>
    </w:p>
    <w:p w:rsidR="006710DD" w:rsidRDefault="006710DD" w:rsidP="00E65B3C">
      <w:pPr>
        <w:autoSpaceDE w:val="0"/>
        <w:autoSpaceDN w:val="0"/>
        <w:adjustRightInd w:val="0"/>
        <w:spacing w:after="0"/>
        <w:jc w:val="both"/>
        <w:rPr>
          <w:rFonts w:ascii="Arial" w:hAnsi="Arial" w:cs="Arial"/>
          <w:sz w:val="20"/>
          <w:szCs w:val="20"/>
        </w:rPr>
      </w:pPr>
    </w:p>
    <w:p w:rsidR="006710DD" w:rsidRPr="00086EDF" w:rsidRDefault="006710DD" w:rsidP="00E65B3C">
      <w:pPr>
        <w:spacing w:after="0"/>
        <w:jc w:val="both"/>
        <w:rPr>
          <w:rFonts w:ascii="Arial" w:hAnsi="Arial" w:cs="Arial"/>
          <w:b/>
          <w:sz w:val="20"/>
          <w:szCs w:val="20"/>
        </w:rPr>
      </w:pPr>
      <w:r>
        <w:rPr>
          <w:rFonts w:ascii="Arial" w:hAnsi="Arial" w:cs="Arial"/>
          <w:b/>
          <w:sz w:val="20"/>
          <w:szCs w:val="20"/>
        </w:rPr>
        <w:t xml:space="preserve">7. </w:t>
      </w:r>
      <w:r w:rsidRPr="00086EDF">
        <w:rPr>
          <w:rFonts w:ascii="Arial" w:hAnsi="Arial" w:cs="Arial"/>
          <w:b/>
          <w:sz w:val="20"/>
          <w:szCs w:val="20"/>
        </w:rPr>
        <w:t>Ato de inativação. Ascensão funcional. Agente Fiscal para Auditor Fiscal. (</w:t>
      </w:r>
      <w:proofErr w:type="gramStart"/>
      <w:r w:rsidRPr="00086EDF">
        <w:rPr>
          <w:rFonts w:ascii="Arial" w:hAnsi="Arial" w:cs="Arial"/>
          <w:b/>
          <w:sz w:val="20"/>
          <w:szCs w:val="20"/>
        </w:rPr>
        <w:t>In)constitucionalidade</w:t>
      </w:r>
      <w:proofErr w:type="gramEnd"/>
      <w:r w:rsidRPr="00086EDF">
        <w:rPr>
          <w:rFonts w:ascii="Arial" w:hAnsi="Arial" w:cs="Arial"/>
          <w:b/>
          <w:sz w:val="20"/>
          <w:szCs w:val="20"/>
        </w:rPr>
        <w:t xml:space="preserve"> pendente de decisão final pelo Supremo Tribunal Federal, com liminar denegada em face do decurso de tempo. Incidência dos princípios da segurança jurídica e boa-fé Manutenção dos efeitos dos atos, para fins de registro da aposentadoria. Reestruturação de carreira, mantidas as mesmas atribuições do cargo originário. Legalidade e registro.</w:t>
      </w:r>
    </w:p>
    <w:p w:rsidR="006710DD" w:rsidRPr="00086EDF" w:rsidRDefault="006710DD" w:rsidP="00E65B3C">
      <w:pPr>
        <w:autoSpaceDE w:val="0"/>
        <w:autoSpaceDN w:val="0"/>
        <w:adjustRightInd w:val="0"/>
        <w:spacing w:after="0"/>
        <w:jc w:val="both"/>
        <w:rPr>
          <w:rFonts w:ascii="Arial" w:hAnsi="Arial" w:cs="Arial"/>
          <w:sz w:val="20"/>
          <w:szCs w:val="20"/>
        </w:rPr>
      </w:pPr>
    </w:p>
    <w:p w:rsidR="006710DD" w:rsidRPr="00086EDF" w:rsidRDefault="006710DD" w:rsidP="00E65B3C">
      <w:pPr>
        <w:autoSpaceDE w:val="0"/>
        <w:autoSpaceDN w:val="0"/>
        <w:adjustRightInd w:val="0"/>
        <w:spacing w:after="0"/>
        <w:jc w:val="both"/>
        <w:rPr>
          <w:rFonts w:ascii="Arial" w:hAnsi="Arial" w:cs="Arial"/>
          <w:sz w:val="20"/>
          <w:szCs w:val="20"/>
        </w:rPr>
      </w:pPr>
      <w:r w:rsidRPr="00086EDF">
        <w:rPr>
          <w:rFonts w:ascii="Arial" w:hAnsi="Arial" w:cs="Arial"/>
          <w:sz w:val="20"/>
          <w:szCs w:val="20"/>
        </w:rPr>
        <w:t>Mostra-se absolutamente plausível o entendimento segundo o qual, mais do que a suposta “</w:t>
      </w:r>
      <w:r w:rsidRPr="00086EDF">
        <w:rPr>
          <w:rFonts w:ascii="Arial" w:hAnsi="Arial" w:cs="Arial"/>
          <w:i/>
          <w:iCs/>
          <w:sz w:val="20"/>
          <w:szCs w:val="20"/>
        </w:rPr>
        <w:t>transposição</w:t>
      </w:r>
      <w:r w:rsidRPr="00086EDF">
        <w:rPr>
          <w:rFonts w:ascii="Arial" w:hAnsi="Arial" w:cs="Arial"/>
          <w:sz w:val="20"/>
          <w:szCs w:val="20"/>
        </w:rPr>
        <w:t>” de cargos, indicada literalmente no art. 156 da Lei Complementar nº 131/2010, a reforma legal buscou uma reestruturação da carreira de Agente Fiscal, a fim de que, mantidas, de uma forma geral, as mesmas atribuições, fosse obtida uma melhor qualificação dos servidores atuantes nessa área, de acordo com os respectivos requisitos legais. Ainda, como resultado dessa reestruturação, cumpre observar que a hipotética manutenção dos Agentes Fiscais no cargo de origem poderia, em tese, implicar em algum conflito de competência ou mesmo de ilegitimidade em sua atuação, em face das atribuições dos Auditores Fiscais, previstas na Lei Complementar nº 131/2010, com possíveis reflexos, inclusive, na validade do resultado da fiscalização tributária por eles executada, além do comprometimento da própria eficiência administrativa, dado o risco de tornar ocioso um expressivo contingente de servidores estaduais, com experiência de décadas no exercício da atividade tributária.</w:t>
      </w:r>
    </w:p>
    <w:p w:rsidR="00DA6CC2" w:rsidRDefault="00DA6CC2" w:rsidP="00E65B3C">
      <w:pPr>
        <w:autoSpaceDE w:val="0"/>
        <w:autoSpaceDN w:val="0"/>
        <w:adjustRightInd w:val="0"/>
        <w:spacing w:after="0"/>
        <w:jc w:val="both"/>
        <w:rPr>
          <w:rFonts w:ascii="Arial" w:hAnsi="Arial" w:cs="Arial"/>
          <w:sz w:val="20"/>
          <w:szCs w:val="20"/>
        </w:rPr>
      </w:pPr>
    </w:p>
    <w:p w:rsidR="006710DD" w:rsidRPr="00086EDF" w:rsidRDefault="006710DD" w:rsidP="00E65B3C">
      <w:pPr>
        <w:autoSpaceDE w:val="0"/>
        <w:autoSpaceDN w:val="0"/>
        <w:adjustRightInd w:val="0"/>
        <w:spacing w:after="0"/>
        <w:jc w:val="both"/>
        <w:rPr>
          <w:rFonts w:ascii="Arial" w:hAnsi="Arial" w:cs="Arial"/>
          <w:sz w:val="20"/>
          <w:szCs w:val="20"/>
        </w:rPr>
      </w:pPr>
      <w:r w:rsidRPr="00086EDF">
        <w:rPr>
          <w:rFonts w:ascii="Arial" w:hAnsi="Arial" w:cs="Arial"/>
          <w:sz w:val="20"/>
          <w:szCs w:val="20"/>
        </w:rPr>
        <w:t>Outrossim, há que se considerar no caso em concreto a boa-fé do servidor aposentado, o qual foi transposto de cargo em 2002 através de legislação complementar, à época, plenamente válida e eficaz, tendo exercido as atividades</w:t>
      </w:r>
      <w:r>
        <w:rPr>
          <w:rFonts w:ascii="Arial" w:hAnsi="Arial" w:cs="Arial"/>
          <w:sz w:val="20"/>
          <w:szCs w:val="20"/>
        </w:rPr>
        <w:t xml:space="preserve"> </w:t>
      </w:r>
      <w:r w:rsidRPr="00086EDF">
        <w:rPr>
          <w:rFonts w:ascii="Arial" w:hAnsi="Arial" w:cs="Arial"/>
          <w:sz w:val="20"/>
          <w:szCs w:val="20"/>
        </w:rPr>
        <w:t>inerentes a suas atribuições e recolhido as contribuições sobre os proventos recebidos.</w:t>
      </w:r>
    </w:p>
    <w:p w:rsidR="00DA6CC2" w:rsidRDefault="00DA6CC2" w:rsidP="00E65B3C">
      <w:pPr>
        <w:autoSpaceDE w:val="0"/>
        <w:autoSpaceDN w:val="0"/>
        <w:adjustRightInd w:val="0"/>
        <w:spacing w:after="0"/>
        <w:jc w:val="both"/>
        <w:rPr>
          <w:rFonts w:ascii="Arial" w:hAnsi="Arial" w:cs="Arial"/>
          <w:sz w:val="20"/>
          <w:szCs w:val="20"/>
        </w:rPr>
      </w:pPr>
    </w:p>
    <w:p w:rsidR="006710DD" w:rsidRPr="00086EDF" w:rsidRDefault="006710DD" w:rsidP="00E65B3C">
      <w:pPr>
        <w:autoSpaceDE w:val="0"/>
        <w:autoSpaceDN w:val="0"/>
        <w:adjustRightInd w:val="0"/>
        <w:spacing w:after="0"/>
        <w:jc w:val="both"/>
        <w:rPr>
          <w:rFonts w:ascii="Arial" w:hAnsi="Arial" w:cs="Arial"/>
          <w:sz w:val="20"/>
          <w:szCs w:val="20"/>
        </w:rPr>
      </w:pPr>
      <w:r w:rsidRPr="00086EDF">
        <w:rPr>
          <w:rFonts w:ascii="Arial" w:hAnsi="Arial" w:cs="Arial"/>
          <w:sz w:val="20"/>
          <w:szCs w:val="20"/>
        </w:rPr>
        <w:t>Por fim, no que se refere a existência de ações no Supremo Tribunal Federal em que se debate a constitucionalidade das leis complementares nº 92/2002 e nº 131/2010, cumpre ponderar que estas ainda não foram apreciadas definitivamente por tal Corte, tendo, inclusive sido proferida decisão monocrática</w:t>
      </w:r>
      <w:r>
        <w:rPr>
          <w:rFonts w:ascii="Arial" w:hAnsi="Arial" w:cs="Arial"/>
          <w:sz w:val="20"/>
          <w:szCs w:val="20"/>
        </w:rPr>
        <w:t xml:space="preserve"> </w:t>
      </w:r>
      <w:r w:rsidRPr="00086EDF">
        <w:rPr>
          <w:rFonts w:ascii="Arial" w:hAnsi="Arial" w:cs="Arial"/>
          <w:sz w:val="20"/>
          <w:szCs w:val="20"/>
        </w:rPr>
        <w:t>pelo indeferimento da medida cautelar em razão do grande lapso temporal entre as datas das leis complementares (2002 e 2010) e a data da propositura da ação direta de inconstitucionalidade, ajuizada somente em 2016.</w:t>
      </w:r>
      <w:r>
        <w:rPr>
          <w:rFonts w:ascii="Arial" w:hAnsi="Arial" w:cs="Arial"/>
          <w:sz w:val="20"/>
          <w:szCs w:val="20"/>
        </w:rPr>
        <w:t xml:space="preserve"> </w:t>
      </w:r>
      <w:r w:rsidRPr="00086EDF">
        <w:rPr>
          <w:rFonts w:ascii="Arial" w:hAnsi="Arial" w:cs="Arial"/>
          <w:sz w:val="20"/>
          <w:szCs w:val="20"/>
        </w:rPr>
        <w:t>De igual modo, na jurisprudência do Supremo Tribunal Federal encontram-se numerosas decisões nos quais a Corte se pronunciou no sentido da impossibilidade de se anular ato de nomeação quando, após anos, é reconhecida a inconstitucionalidade da lei.</w:t>
      </w:r>
    </w:p>
    <w:p w:rsidR="006710DD" w:rsidRPr="00086EDF" w:rsidRDefault="006710DD" w:rsidP="00E65B3C">
      <w:pPr>
        <w:autoSpaceDE w:val="0"/>
        <w:autoSpaceDN w:val="0"/>
        <w:adjustRightInd w:val="0"/>
        <w:spacing w:after="0"/>
        <w:jc w:val="both"/>
        <w:rPr>
          <w:rFonts w:ascii="Arial" w:hAnsi="Arial" w:cs="Arial"/>
          <w:sz w:val="20"/>
          <w:szCs w:val="20"/>
        </w:rPr>
      </w:pPr>
      <w:r w:rsidRPr="00086EDF">
        <w:rPr>
          <w:rFonts w:ascii="Arial" w:hAnsi="Arial" w:cs="Arial"/>
          <w:sz w:val="20"/>
          <w:szCs w:val="20"/>
        </w:rPr>
        <w:lastRenderedPageBreak/>
        <w:t>Assim, considerando o grande lapso de tempo transcorrido entre o reenquadramento dos servidores concursados e o questionamento das normas</w:t>
      </w:r>
      <w:r>
        <w:rPr>
          <w:rFonts w:ascii="Arial" w:hAnsi="Arial" w:cs="Arial"/>
          <w:sz w:val="20"/>
          <w:szCs w:val="20"/>
        </w:rPr>
        <w:t xml:space="preserve"> </w:t>
      </w:r>
      <w:r w:rsidRPr="00086EDF">
        <w:rPr>
          <w:rFonts w:ascii="Arial" w:hAnsi="Arial" w:cs="Arial"/>
          <w:sz w:val="20"/>
          <w:szCs w:val="20"/>
        </w:rPr>
        <w:t xml:space="preserve">legais regulamentadoras do ato, </w:t>
      </w:r>
      <w:r>
        <w:rPr>
          <w:rFonts w:ascii="Arial" w:hAnsi="Arial" w:cs="Arial"/>
          <w:sz w:val="20"/>
          <w:szCs w:val="20"/>
        </w:rPr>
        <w:t xml:space="preserve">foi </w:t>
      </w:r>
      <w:r w:rsidRPr="00086EDF">
        <w:rPr>
          <w:rFonts w:ascii="Arial" w:hAnsi="Arial" w:cs="Arial"/>
          <w:sz w:val="20"/>
          <w:szCs w:val="20"/>
        </w:rPr>
        <w:t>acompanh</w:t>
      </w:r>
      <w:r>
        <w:rPr>
          <w:rFonts w:ascii="Arial" w:hAnsi="Arial" w:cs="Arial"/>
          <w:sz w:val="20"/>
          <w:szCs w:val="20"/>
        </w:rPr>
        <w:t>ado</w:t>
      </w:r>
      <w:r w:rsidRPr="00086EDF">
        <w:rPr>
          <w:rFonts w:ascii="Arial" w:hAnsi="Arial" w:cs="Arial"/>
          <w:sz w:val="20"/>
          <w:szCs w:val="20"/>
        </w:rPr>
        <w:t xml:space="preserve"> o entendimento já firmado nesta Corte no sentido de que o tempo foi determinante para tornar a situação irreversível e convalidar os efeitos do ato em atenção aos princípios da confiança, da segurança jurídica e </w:t>
      </w:r>
      <w:r>
        <w:rPr>
          <w:rFonts w:ascii="Arial" w:hAnsi="Arial" w:cs="Arial"/>
          <w:sz w:val="20"/>
          <w:szCs w:val="20"/>
        </w:rPr>
        <w:t>da boa-fé, razão pela qual decidiu-se pelo registro do ato de</w:t>
      </w:r>
      <w:r w:rsidRPr="00086EDF">
        <w:rPr>
          <w:rFonts w:ascii="Arial" w:hAnsi="Arial" w:cs="Arial"/>
          <w:sz w:val="20"/>
          <w:szCs w:val="20"/>
        </w:rPr>
        <w:t xml:space="preserve"> inativação.</w:t>
      </w:r>
    </w:p>
    <w:p w:rsidR="006710DD" w:rsidRPr="00086EDF" w:rsidRDefault="006710DD" w:rsidP="00E65B3C">
      <w:pPr>
        <w:autoSpaceDE w:val="0"/>
        <w:autoSpaceDN w:val="0"/>
        <w:adjustRightInd w:val="0"/>
        <w:spacing w:after="0"/>
        <w:jc w:val="both"/>
        <w:rPr>
          <w:rFonts w:ascii="Arial" w:hAnsi="Arial" w:cs="Arial"/>
          <w:sz w:val="20"/>
          <w:szCs w:val="20"/>
        </w:rPr>
      </w:pPr>
    </w:p>
    <w:p w:rsidR="006710DD" w:rsidRPr="00086EDF" w:rsidRDefault="006710DD" w:rsidP="00E65B3C">
      <w:pPr>
        <w:autoSpaceDE w:val="0"/>
        <w:autoSpaceDN w:val="0"/>
        <w:adjustRightInd w:val="0"/>
        <w:spacing w:after="0"/>
        <w:jc w:val="both"/>
        <w:rPr>
          <w:rFonts w:ascii="Arial" w:hAnsi="Arial" w:cs="Arial"/>
          <w:sz w:val="20"/>
          <w:szCs w:val="20"/>
        </w:rPr>
      </w:pPr>
      <w:r w:rsidRPr="00086EDF">
        <w:rPr>
          <w:rFonts w:ascii="Arial" w:hAnsi="Arial" w:cs="Arial"/>
          <w:sz w:val="20"/>
          <w:szCs w:val="20"/>
        </w:rPr>
        <w:t xml:space="preserve">Processo nº 668854/13 - </w:t>
      </w:r>
      <w:hyperlink r:id="rId14" w:history="1">
        <w:r w:rsidRPr="00453FEE">
          <w:rPr>
            <w:rStyle w:val="Hyperlink"/>
            <w:rFonts w:ascii="Arial" w:hAnsi="Arial" w:cs="Arial"/>
            <w:sz w:val="20"/>
            <w:szCs w:val="20"/>
          </w:rPr>
          <w:t xml:space="preserve">Acórdão nº 1121/18 </w:t>
        </w:r>
        <w:r w:rsidR="00E65B3C">
          <w:rPr>
            <w:rStyle w:val="Hyperlink"/>
            <w:rFonts w:ascii="Arial" w:hAnsi="Arial" w:cs="Arial"/>
            <w:sz w:val="20"/>
            <w:szCs w:val="20"/>
          </w:rPr>
          <w:t>-</w:t>
        </w:r>
        <w:r w:rsidRPr="00453FEE">
          <w:rPr>
            <w:rStyle w:val="Hyperlink"/>
            <w:rFonts w:ascii="Arial" w:hAnsi="Arial" w:cs="Arial"/>
            <w:sz w:val="20"/>
            <w:szCs w:val="20"/>
          </w:rPr>
          <w:t xml:space="preserve"> Segunda Câmara</w:t>
        </w:r>
      </w:hyperlink>
      <w:r w:rsidRPr="00086EDF">
        <w:rPr>
          <w:rFonts w:ascii="Arial" w:hAnsi="Arial" w:cs="Arial"/>
          <w:sz w:val="20"/>
          <w:szCs w:val="20"/>
        </w:rPr>
        <w:t xml:space="preserve"> - Relator Conselheiro Ivens Zschoerper Linhares.</w:t>
      </w:r>
    </w:p>
    <w:p w:rsidR="006D158F" w:rsidRDefault="006D158F" w:rsidP="006D158F">
      <w:pPr>
        <w:autoSpaceDE w:val="0"/>
        <w:autoSpaceDN w:val="0"/>
        <w:adjustRightInd w:val="0"/>
        <w:spacing w:after="0"/>
        <w:jc w:val="both"/>
        <w:rPr>
          <w:rFonts w:ascii="Arial" w:hAnsi="Arial" w:cs="Arial"/>
          <w:sz w:val="20"/>
          <w:szCs w:val="20"/>
        </w:rPr>
      </w:pPr>
    </w:p>
    <w:p w:rsidR="00AE4F42" w:rsidRPr="0022060B" w:rsidRDefault="00AE4F42" w:rsidP="00816942">
      <w:pPr>
        <w:shd w:val="pct10" w:color="auto" w:fill="auto"/>
        <w:spacing w:after="0"/>
        <w:jc w:val="center"/>
        <w:rPr>
          <w:rFonts w:ascii="Arial" w:hAnsi="Arial" w:cs="Arial"/>
          <w:b/>
          <w:sz w:val="20"/>
          <w:szCs w:val="20"/>
        </w:rPr>
      </w:pPr>
      <w:r w:rsidRPr="0022060B">
        <w:rPr>
          <w:rFonts w:ascii="Arial" w:hAnsi="Arial" w:cs="Arial"/>
          <w:b/>
          <w:sz w:val="20"/>
          <w:szCs w:val="20"/>
        </w:rPr>
        <w:t>TRIBUNAL PLENO</w:t>
      </w:r>
    </w:p>
    <w:p w:rsidR="00BD4E7A" w:rsidRDefault="00BD4E7A" w:rsidP="00816942">
      <w:pPr>
        <w:autoSpaceDE w:val="0"/>
        <w:autoSpaceDN w:val="0"/>
        <w:adjustRightInd w:val="0"/>
        <w:spacing w:after="0"/>
        <w:jc w:val="both"/>
        <w:rPr>
          <w:rFonts w:ascii="Arial" w:hAnsi="Arial" w:cs="Arial"/>
          <w:b/>
          <w:color w:val="000000"/>
          <w:sz w:val="20"/>
          <w:szCs w:val="20"/>
          <w:shd w:val="clear" w:color="auto" w:fill="FFFFFF"/>
        </w:rPr>
      </w:pPr>
    </w:p>
    <w:p w:rsidR="000D4AE3" w:rsidRDefault="006710DD" w:rsidP="006710DD">
      <w:pPr>
        <w:spacing w:after="0"/>
        <w:jc w:val="both"/>
        <w:rPr>
          <w:rFonts w:ascii="Arial" w:hAnsi="Arial" w:cs="Arial"/>
          <w:b/>
          <w:sz w:val="20"/>
          <w:szCs w:val="20"/>
        </w:rPr>
      </w:pPr>
      <w:r w:rsidRPr="006710DD">
        <w:rPr>
          <w:rFonts w:ascii="Arial" w:hAnsi="Arial" w:cs="Arial"/>
          <w:b/>
          <w:sz w:val="20"/>
          <w:szCs w:val="20"/>
        </w:rPr>
        <w:t xml:space="preserve">8. </w:t>
      </w:r>
      <w:r w:rsidR="000D4AE3" w:rsidRPr="006710DD">
        <w:rPr>
          <w:rFonts w:ascii="Arial" w:hAnsi="Arial" w:cs="Arial"/>
          <w:b/>
          <w:sz w:val="20"/>
          <w:szCs w:val="20"/>
        </w:rPr>
        <w:t>Recurso de Revisão. Falta de individualização das responsabilidades dos gestores que se sucederam. Prejuízo à defesa. Inteligência do Art. 51 da Lei Complementar 113/05. Não provimento do recurso. Retorno à fase originária de instrução</w:t>
      </w:r>
      <w:r w:rsidR="000D4AE3" w:rsidRPr="000D4AE3">
        <w:rPr>
          <w:rFonts w:ascii="Arial" w:hAnsi="Arial" w:cs="Arial"/>
          <w:b/>
          <w:sz w:val="20"/>
          <w:szCs w:val="20"/>
        </w:rPr>
        <w:t>.</w:t>
      </w:r>
    </w:p>
    <w:p w:rsidR="000D4AE3" w:rsidRDefault="000D4AE3" w:rsidP="006710DD">
      <w:pPr>
        <w:autoSpaceDE w:val="0"/>
        <w:autoSpaceDN w:val="0"/>
        <w:adjustRightInd w:val="0"/>
        <w:spacing w:after="0"/>
        <w:jc w:val="both"/>
        <w:rPr>
          <w:rFonts w:ascii="Arial" w:hAnsi="Arial" w:cs="Arial"/>
          <w:b/>
          <w:sz w:val="20"/>
          <w:szCs w:val="20"/>
        </w:rPr>
      </w:pPr>
    </w:p>
    <w:p w:rsidR="00406720" w:rsidRDefault="00406720" w:rsidP="006710DD">
      <w:pPr>
        <w:autoSpaceDE w:val="0"/>
        <w:autoSpaceDN w:val="0"/>
        <w:adjustRightInd w:val="0"/>
        <w:spacing w:after="0"/>
        <w:jc w:val="both"/>
        <w:rPr>
          <w:rFonts w:ascii="Arial" w:hAnsi="Arial" w:cs="Arial"/>
          <w:sz w:val="20"/>
          <w:szCs w:val="20"/>
        </w:rPr>
      </w:pPr>
      <w:r>
        <w:rPr>
          <w:rFonts w:ascii="Arial" w:hAnsi="Arial" w:cs="Arial"/>
          <w:sz w:val="20"/>
          <w:szCs w:val="20"/>
        </w:rPr>
        <w:t>P</w:t>
      </w:r>
      <w:r w:rsidRPr="00406720">
        <w:rPr>
          <w:rFonts w:ascii="Arial" w:hAnsi="Arial" w:cs="Arial"/>
          <w:sz w:val="20"/>
          <w:szCs w:val="20"/>
        </w:rPr>
        <w:t>ercebe-se que</w:t>
      </w:r>
      <w:r>
        <w:rPr>
          <w:rFonts w:ascii="Arial" w:hAnsi="Arial" w:cs="Arial"/>
          <w:sz w:val="20"/>
          <w:szCs w:val="20"/>
        </w:rPr>
        <w:t xml:space="preserve"> </w:t>
      </w:r>
      <w:r w:rsidRPr="00406720">
        <w:rPr>
          <w:rFonts w:ascii="Arial" w:hAnsi="Arial" w:cs="Arial"/>
          <w:sz w:val="20"/>
          <w:szCs w:val="20"/>
        </w:rPr>
        <w:t>em nenhuma das duas instruções da Unidade Técnica juntadas aos autos</w:t>
      </w:r>
      <w:r>
        <w:rPr>
          <w:rFonts w:ascii="Arial" w:hAnsi="Arial" w:cs="Arial"/>
          <w:sz w:val="20"/>
          <w:szCs w:val="20"/>
        </w:rPr>
        <w:t xml:space="preserve"> </w:t>
      </w:r>
      <w:r w:rsidRPr="00406720">
        <w:rPr>
          <w:rFonts w:ascii="Arial" w:hAnsi="Arial" w:cs="Arial"/>
          <w:sz w:val="20"/>
          <w:szCs w:val="20"/>
        </w:rPr>
        <w:t>em relação às quais teria</w:t>
      </w:r>
      <w:r>
        <w:rPr>
          <w:rFonts w:ascii="Arial" w:hAnsi="Arial" w:cs="Arial"/>
          <w:sz w:val="20"/>
          <w:szCs w:val="20"/>
        </w:rPr>
        <w:t xml:space="preserve"> </w:t>
      </w:r>
      <w:r w:rsidRPr="00406720">
        <w:rPr>
          <w:rFonts w:ascii="Arial" w:hAnsi="Arial" w:cs="Arial"/>
          <w:sz w:val="20"/>
          <w:szCs w:val="20"/>
        </w:rPr>
        <w:t>se baseado, respectivamente, a abertura do contraditório e a fundamentação da</w:t>
      </w:r>
      <w:r>
        <w:rPr>
          <w:rFonts w:ascii="Arial" w:hAnsi="Arial" w:cs="Arial"/>
          <w:sz w:val="20"/>
          <w:szCs w:val="20"/>
        </w:rPr>
        <w:t xml:space="preserve"> </w:t>
      </w:r>
      <w:r w:rsidRPr="00406720">
        <w:rPr>
          <w:rFonts w:ascii="Arial" w:hAnsi="Arial" w:cs="Arial"/>
          <w:sz w:val="20"/>
          <w:szCs w:val="20"/>
        </w:rPr>
        <w:t>decisão rescindenda, houve essa distinção</w:t>
      </w:r>
      <w:r>
        <w:rPr>
          <w:rFonts w:ascii="Arial" w:hAnsi="Arial" w:cs="Arial"/>
          <w:sz w:val="20"/>
          <w:szCs w:val="20"/>
        </w:rPr>
        <w:t xml:space="preserve"> do tema</w:t>
      </w:r>
      <w:r w:rsidRPr="00406720">
        <w:rPr>
          <w:rFonts w:ascii="Arial" w:hAnsi="Arial" w:cs="Arial"/>
          <w:sz w:val="20"/>
          <w:szCs w:val="20"/>
        </w:rPr>
        <w:t>, adotando-se, por via de consequência,</w:t>
      </w:r>
      <w:r>
        <w:rPr>
          <w:rFonts w:ascii="Arial" w:hAnsi="Arial" w:cs="Arial"/>
          <w:sz w:val="20"/>
          <w:szCs w:val="20"/>
        </w:rPr>
        <w:t xml:space="preserve"> </w:t>
      </w:r>
      <w:r w:rsidRPr="00406720">
        <w:rPr>
          <w:rFonts w:ascii="Arial" w:hAnsi="Arial" w:cs="Arial"/>
          <w:sz w:val="20"/>
          <w:szCs w:val="20"/>
        </w:rPr>
        <w:t>uma forma de responsabilização solidária dos mesmos gestores, incompatível com o</w:t>
      </w:r>
      <w:r>
        <w:rPr>
          <w:rFonts w:ascii="Arial" w:hAnsi="Arial" w:cs="Arial"/>
          <w:sz w:val="20"/>
          <w:szCs w:val="20"/>
        </w:rPr>
        <w:t xml:space="preserve"> </w:t>
      </w:r>
      <w:r w:rsidRPr="00406720">
        <w:rPr>
          <w:rFonts w:ascii="Arial" w:hAnsi="Arial" w:cs="Arial"/>
          <w:sz w:val="20"/>
          <w:szCs w:val="20"/>
        </w:rPr>
        <w:t>disposto no art. 51 da Lei Orgânica deste Tribunal</w:t>
      </w:r>
      <w:r>
        <w:rPr>
          <w:rFonts w:ascii="Arial" w:hAnsi="Arial" w:cs="Arial"/>
          <w:sz w:val="20"/>
          <w:szCs w:val="20"/>
        </w:rPr>
        <w:t>.</w:t>
      </w:r>
    </w:p>
    <w:p w:rsidR="00BC0336" w:rsidRDefault="00BC0336" w:rsidP="006710DD">
      <w:pPr>
        <w:autoSpaceDE w:val="0"/>
        <w:autoSpaceDN w:val="0"/>
        <w:adjustRightInd w:val="0"/>
        <w:spacing w:after="0"/>
        <w:jc w:val="both"/>
        <w:rPr>
          <w:rFonts w:ascii="Arial" w:hAnsi="Arial" w:cs="Arial"/>
          <w:sz w:val="20"/>
          <w:szCs w:val="20"/>
        </w:rPr>
      </w:pPr>
    </w:p>
    <w:p w:rsidR="00F262DB" w:rsidRDefault="00406720" w:rsidP="006710DD">
      <w:pPr>
        <w:autoSpaceDE w:val="0"/>
        <w:autoSpaceDN w:val="0"/>
        <w:adjustRightInd w:val="0"/>
        <w:spacing w:after="0"/>
        <w:jc w:val="both"/>
        <w:rPr>
          <w:rFonts w:ascii="Arial" w:hAnsi="Arial" w:cs="Arial"/>
          <w:sz w:val="20"/>
          <w:szCs w:val="20"/>
        </w:rPr>
      </w:pPr>
      <w:r w:rsidRPr="00406720">
        <w:rPr>
          <w:rFonts w:ascii="Arial" w:hAnsi="Arial" w:cs="Arial"/>
          <w:sz w:val="20"/>
          <w:szCs w:val="20"/>
        </w:rPr>
        <w:t>Nesse sentido, aliás, o entendimento deste Tribunal Pleno, contido no</w:t>
      </w:r>
      <w:r>
        <w:rPr>
          <w:rFonts w:ascii="Arial" w:hAnsi="Arial" w:cs="Arial"/>
          <w:sz w:val="20"/>
          <w:szCs w:val="20"/>
        </w:rPr>
        <w:t xml:space="preserve"> </w:t>
      </w:r>
      <w:r w:rsidRPr="00406720">
        <w:rPr>
          <w:rFonts w:ascii="Arial" w:hAnsi="Arial" w:cs="Arial"/>
          <w:sz w:val="20"/>
          <w:szCs w:val="20"/>
        </w:rPr>
        <w:t>Acórdão</w:t>
      </w:r>
      <w:r w:rsidR="00F262DB">
        <w:rPr>
          <w:rFonts w:ascii="Arial" w:hAnsi="Arial" w:cs="Arial"/>
          <w:sz w:val="20"/>
          <w:szCs w:val="20"/>
        </w:rPr>
        <w:t xml:space="preserve"> n°</w:t>
      </w:r>
      <w:r w:rsidRPr="00406720">
        <w:rPr>
          <w:rFonts w:ascii="Arial" w:hAnsi="Arial" w:cs="Arial"/>
          <w:sz w:val="20"/>
          <w:szCs w:val="20"/>
        </w:rPr>
        <w:t xml:space="preserve"> 5667/15, do</w:t>
      </w:r>
      <w:r>
        <w:rPr>
          <w:rFonts w:ascii="Arial" w:hAnsi="Arial" w:cs="Arial"/>
          <w:sz w:val="20"/>
          <w:szCs w:val="20"/>
        </w:rPr>
        <w:t xml:space="preserve"> </w:t>
      </w:r>
      <w:r w:rsidRPr="00406720">
        <w:rPr>
          <w:rFonts w:ascii="Arial" w:hAnsi="Arial" w:cs="Arial"/>
          <w:sz w:val="20"/>
          <w:szCs w:val="20"/>
        </w:rPr>
        <w:t>Tribunal Pleno, de lavra do Ilustre Conselheiro Durval</w:t>
      </w:r>
      <w:r>
        <w:rPr>
          <w:rFonts w:ascii="Arial" w:hAnsi="Arial" w:cs="Arial"/>
          <w:sz w:val="20"/>
          <w:szCs w:val="20"/>
        </w:rPr>
        <w:t xml:space="preserve"> </w:t>
      </w:r>
      <w:r w:rsidRPr="00406720">
        <w:rPr>
          <w:rFonts w:ascii="Arial" w:hAnsi="Arial" w:cs="Arial"/>
          <w:sz w:val="20"/>
          <w:szCs w:val="20"/>
        </w:rPr>
        <w:t>Amaral, constante da mesma decisão:</w:t>
      </w:r>
      <w:r>
        <w:rPr>
          <w:rFonts w:ascii="Arial" w:hAnsi="Arial" w:cs="Arial"/>
          <w:sz w:val="20"/>
          <w:szCs w:val="20"/>
        </w:rPr>
        <w:t xml:space="preserve"> </w:t>
      </w:r>
      <w:r w:rsidRPr="00406720">
        <w:rPr>
          <w:rFonts w:ascii="Arial" w:hAnsi="Arial" w:cs="Arial"/>
          <w:sz w:val="20"/>
          <w:szCs w:val="20"/>
        </w:rPr>
        <w:t>“</w:t>
      </w:r>
      <w:r w:rsidRPr="00406720">
        <w:rPr>
          <w:rFonts w:ascii="Arial" w:hAnsi="Arial" w:cs="Arial"/>
          <w:i/>
          <w:iCs/>
          <w:sz w:val="20"/>
          <w:szCs w:val="20"/>
        </w:rPr>
        <w:t>Recurso de Revista. Falta de</w:t>
      </w:r>
      <w:r>
        <w:rPr>
          <w:rFonts w:ascii="Arial" w:hAnsi="Arial" w:cs="Arial"/>
          <w:i/>
          <w:iCs/>
          <w:sz w:val="20"/>
          <w:szCs w:val="20"/>
        </w:rPr>
        <w:t xml:space="preserve"> </w:t>
      </w:r>
      <w:r w:rsidRPr="00406720">
        <w:rPr>
          <w:rFonts w:ascii="Arial" w:hAnsi="Arial" w:cs="Arial"/>
          <w:i/>
          <w:iCs/>
          <w:sz w:val="20"/>
          <w:szCs w:val="20"/>
        </w:rPr>
        <w:t>individualização das responsabilidades. Prejuízo à</w:t>
      </w:r>
      <w:r>
        <w:rPr>
          <w:rFonts w:ascii="Arial" w:hAnsi="Arial" w:cs="Arial"/>
          <w:i/>
          <w:iCs/>
          <w:sz w:val="20"/>
          <w:szCs w:val="20"/>
        </w:rPr>
        <w:t xml:space="preserve"> </w:t>
      </w:r>
      <w:r w:rsidRPr="00406720">
        <w:rPr>
          <w:rFonts w:ascii="Arial" w:hAnsi="Arial" w:cs="Arial"/>
          <w:i/>
          <w:iCs/>
          <w:sz w:val="20"/>
          <w:szCs w:val="20"/>
        </w:rPr>
        <w:t>defesa. Inteligência do Art. 51 da Lei Complementar</w:t>
      </w:r>
      <w:r>
        <w:rPr>
          <w:rFonts w:ascii="Arial" w:hAnsi="Arial" w:cs="Arial"/>
          <w:i/>
          <w:iCs/>
          <w:sz w:val="20"/>
          <w:szCs w:val="20"/>
        </w:rPr>
        <w:t xml:space="preserve"> </w:t>
      </w:r>
      <w:r w:rsidRPr="00406720">
        <w:rPr>
          <w:rFonts w:ascii="Arial" w:hAnsi="Arial" w:cs="Arial"/>
          <w:i/>
          <w:iCs/>
          <w:sz w:val="20"/>
          <w:szCs w:val="20"/>
        </w:rPr>
        <w:t>113/05. Nulidade de ofício. Retorno à fase de</w:t>
      </w:r>
      <w:r>
        <w:rPr>
          <w:rFonts w:ascii="Arial" w:hAnsi="Arial" w:cs="Arial"/>
          <w:i/>
          <w:iCs/>
          <w:sz w:val="20"/>
          <w:szCs w:val="20"/>
        </w:rPr>
        <w:t xml:space="preserve"> </w:t>
      </w:r>
      <w:r w:rsidRPr="00406720">
        <w:rPr>
          <w:rFonts w:ascii="Arial" w:hAnsi="Arial" w:cs="Arial"/>
          <w:i/>
          <w:iCs/>
          <w:sz w:val="20"/>
          <w:szCs w:val="20"/>
        </w:rPr>
        <w:t>instrução</w:t>
      </w:r>
      <w:r w:rsidRPr="00406720">
        <w:rPr>
          <w:rFonts w:ascii="Arial" w:hAnsi="Arial" w:cs="Arial"/>
          <w:sz w:val="20"/>
          <w:szCs w:val="20"/>
        </w:rPr>
        <w:t>”.</w:t>
      </w:r>
      <w:r>
        <w:rPr>
          <w:rFonts w:ascii="Arial" w:hAnsi="Arial" w:cs="Arial"/>
          <w:sz w:val="20"/>
          <w:szCs w:val="20"/>
        </w:rPr>
        <w:t xml:space="preserve"> </w:t>
      </w:r>
    </w:p>
    <w:p w:rsidR="00DA6CC2" w:rsidRDefault="00DA6CC2" w:rsidP="006710DD">
      <w:pPr>
        <w:autoSpaceDE w:val="0"/>
        <w:autoSpaceDN w:val="0"/>
        <w:adjustRightInd w:val="0"/>
        <w:spacing w:after="0"/>
        <w:jc w:val="both"/>
        <w:rPr>
          <w:rFonts w:ascii="Arial" w:hAnsi="Arial" w:cs="Arial"/>
          <w:sz w:val="20"/>
          <w:szCs w:val="20"/>
        </w:rPr>
      </w:pPr>
    </w:p>
    <w:p w:rsidR="00406720" w:rsidRPr="00406720" w:rsidRDefault="00406720" w:rsidP="006710DD">
      <w:pPr>
        <w:autoSpaceDE w:val="0"/>
        <w:autoSpaceDN w:val="0"/>
        <w:adjustRightInd w:val="0"/>
        <w:spacing w:after="0"/>
        <w:jc w:val="both"/>
        <w:rPr>
          <w:rFonts w:ascii="Arial" w:hAnsi="Arial" w:cs="Arial"/>
          <w:b/>
          <w:sz w:val="20"/>
          <w:szCs w:val="20"/>
        </w:rPr>
      </w:pPr>
      <w:r w:rsidRPr="00406720">
        <w:rPr>
          <w:rFonts w:ascii="Arial" w:hAnsi="Arial" w:cs="Arial"/>
          <w:sz w:val="20"/>
          <w:szCs w:val="20"/>
        </w:rPr>
        <w:t>Nessas condições, diante da nulidade processual, decorrente da falta</w:t>
      </w:r>
      <w:r>
        <w:rPr>
          <w:rFonts w:ascii="Arial" w:hAnsi="Arial" w:cs="Arial"/>
          <w:sz w:val="20"/>
          <w:szCs w:val="20"/>
        </w:rPr>
        <w:t xml:space="preserve"> </w:t>
      </w:r>
      <w:r w:rsidRPr="00406720">
        <w:rPr>
          <w:rFonts w:ascii="Arial" w:hAnsi="Arial" w:cs="Arial"/>
          <w:sz w:val="20"/>
          <w:szCs w:val="20"/>
        </w:rPr>
        <w:t>de individualização das responsabilidades dos dois gestores sucessivos, seja para</w:t>
      </w:r>
      <w:r>
        <w:rPr>
          <w:rFonts w:ascii="Arial" w:hAnsi="Arial" w:cs="Arial"/>
          <w:sz w:val="20"/>
          <w:szCs w:val="20"/>
        </w:rPr>
        <w:t xml:space="preserve"> </w:t>
      </w:r>
      <w:r w:rsidRPr="00406720">
        <w:rPr>
          <w:rFonts w:ascii="Arial" w:hAnsi="Arial" w:cs="Arial"/>
          <w:sz w:val="20"/>
          <w:szCs w:val="20"/>
        </w:rPr>
        <w:t>efeito de contraditório, seja como fundamentação da decisão que recomendou a</w:t>
      </w:r>
      <w:r>
        <w:rPr>
          <w:rFonts w:ascii="Arial" w:hAnsi="Arial" w:cs="Arial"/>
          <w:sz w:val="20"/>
          <w:szCs w:val="20"/>
        </w:rPr>
        <w:t xml:space="preserve"> </w:t>
      </w:r>
      <w:r w:rsidRPr="00406720">
        <w:rPr>
          <w:rFonts w:ascii="Arial" w:hAnsi="Arial" w:cs="Arial"/>
          <w:sz w:val="20"/>
          <w:szCs w:val="20"/>
        </w:rPr>
        <w:t>desaprovação das contas, com base no art. 374, §1º, do Regimento Interno, deve</w:t>
      </w:r>
      <w:r>
        <w:rPr>
          <w:rFonts w:ascii="Arial" w:hAnsi="Arial" w:cs="Arial"/>
          <w:sz w:val="20"/>
          <w:szCs w:val="20"/>
        </w:rPr>
        <w:t xml:space="preserve"> </w:t>
      </w:r>
      <w:r w:rsidRPr="00406720">
        <w:rPr>
          <w:rFonts w:ascii="Arial" w:hAnsi="Arial" w:cs="Arial"/>
          <w:sz w:val="20"/>
          <w:szCs w:val="20"/>
        </w:rPr>
        <w:t>ser negado provimento ao recurso.</w:t>
      </w:r>
    </w:p>
    <w:p w:rsidR="000D4AE3" w:rsidRDefault="000D4AE3" w:rsidP="006710DD">
      <w:pPr>
        <w:autoSpaceDE w:val="0"/>
        <w:autoSpaceDN w:val="0"/>
        <w:adjustRightInd w:val="0"/>
        <w:spacing w:after="0"/>
        <w:jc w:val="both"/>
        <w:rPr>
          <w:rFonts w:ascii="Arial" w:hAnsi="Arial" w:cs="Arial"/>
          <w:b/>
          <w:color w:val="000000"/>
          <w:sz w:val="20"/>
          <w:szCs w:val="20"/>
          <w:shd w:val="clear" w:color="auto" w:fill="FFFFFF"/>
        </w:rPr>
      </w:pPr>
    </w:p>
    <w:p w:rsidR="00BC0336" w:rsidRPr="00BC0336" w:rsidRDefault="00BC0336" w:rsidP="006710DD">
      <w:pPr>
        <w:autoSpaceDE w:val="0"/>
        <w:autoSpaceDN w:val="0"/>
        <w:adjustRightInd w:val="0"/>
        <w:spacing w:after="0"/>
        <w:jc w:val="both"/>
        <w:rPr>
          <w:rFonts w:ascii="Arial" w:hAnsi="Arial" w:cs="Arial"/>
          <w:color w:val="000000"/>
          <w:sz w:val="20"/>
          <w:szCs w:val="20"/>
          <w:shd w:val="clear" w:color="auto" w:fill="FFFFFF"/>
        </w:rPr>
      </w:pPr>
      <w:r w:rsidRPr="00BC0336">
        <w:rPr>
          <w:rFonts w:ascii="Arial" w:hAnsi="Arial" w:cs="Arial"/>
          <w:color w:val="000000"/>
          <w:sz w:val="20"/>
          <w:szCs w:val="20"/>
          <w:shd w:val="clear" w:color="auto" w:fill="FFFFFF"/>
        </w:rPr>
        <w:t>Processo</w:t>
      </w:r>
      <w:r>
        <w:rPr>
          <w:rFonts w:ascii="Arial" w:hAnsi="Arial" w:cs="Arial"/>
          <w:color w:val="000000"/>
          <w:sz w:val="20"/>
          <w:szCs w:val="20"/>
          <w:shd w:val="clear" w:color="auto" w:fill="FFFFFF"/>
        </w:rPr>
        <w:t xml:space="preserve"> n° 1025641/16 - </w:t>
      </w:r>
      <w:hyperlink r:id="rId15" w:history="1">
        <w:r w:rsidRPr="00E638E3">
          <w:rPr>
            <w:rStyle w:val="Hyperlink"/>
            <w:rFonts w:ascii="Arial" w:hAnsi="Arial" w:cs="Arial"/>
            <w:sz w:val="20"/>
            <w:szCs w:val="20"/>
            <w:shd w:val="clear" w:color="auto" w:fill="FFFFFF"/>
          </w:rPr>
          <w:t>Acórdão n° 1163/18 - Tribunal Pleno</w:t>
        </w:r>
      </w:hyperlink>
      <w:r>
        <w:rPr>
          <w:rFonts w:ascii="Arial" w:hAnsi="Arial" w:cs="Arial"/>
          <w:color w:val="000000"/>
          <w:sz w:val="20"/>
          <w:szCs w:val="20"/>
          <w:shd w:val="clear" w:color="auto" w:fill="FFFFFF"/>
        </w:rPr>
        <w:t xml:space="preserve"> - Rel. Cons. Iven</w:t>
      </w:r>
      <w:r w:rsidR="008201B7">
        <w:rPr>
          <w:rFonts w:ascii="Arial" w:hAnsi="Arial" w:cs="Arial"/>
          <w:color w:val="000000"/>
          <w:sz w:val="20"/>
          <w:szCs w:val="20"/>
          <w:shd w:val="clear" w:color="auto" w:fill="FFFFFF"/>
        </w:rPr>
        <w:t>s</w:t>
      </w:r>
      <w:r>
        <w:rPr>
          <w:rFonts w:ascii="Arial" w:hAnsi="Arial" w:cs="Arial"/>
          <w:color w:val="000000"/>
          <w:sz w:val="20"/>
          <w:szCs w:val="20"/>
          <w:shd w:val="clear" w:color="auto" w:fill="FFFFFF"/>
        </w:rPr>
        <w:t xml:space="preserve"> Zschoerper Linhares. </w:t>
      </w:r>
    </w:p>
    <w:p w:rsidR="0026510B" w:rsidRDefault="0026510B" w:rsidP="00F262DB">
      <w:pPr>
        <w:autoSpaceDE w:val="0"/>
        <w:autoSpaceDN w:val="0"/>
        <w:adjustRightInd w:val="0"/>
        <w:spacing w:after="0"/>
        <w:jc w:val="both"/>
        <w:rPr>
          <w:rFonts w:ascii="Arial" w:hAnsi="Arial" w:cs="Arial"/>
          <w:color w:val="000000"/>
          <w:sz w:val="20"/>
          <w:szCs w:val="20"/>
          <w:shd w:val="clear" w:color="auto" w:fill="FFFFFF"/>
        </w:rPr>
      </w:pPr>
    </w:p>
    <w:p w:rsidR="00F262DB" w:rsidRDefault="006710DD" w:rsidP="006710DD">
      <w:pPr>
        <w:spacing w:after="0"/>
        <w:jc w:val="both"/>
        <w:rPr>
          <w:rFonts w:ascii="Arial" w:hAnsi="Arial" w:cs="Arial"/>
          <w:b/>
          <w:sz w:val="20"/>
          <w:szCs w:val="20"/>
        </w:rPr>
      </w:pPr>
      <w:r>
        <w:rPr>
          <w:rFonts w:ascii="Arial" w:hAnsi="Arial" w:cs="Arial"/>
          <w:b/>
          <w:sz w:val="20"/>
          <w:szCs w:val="20"/>
        </w:rPr>
        <w:t xml:space="preserve">9. </w:t>
      </w:r>
      <w:r w:rsidR="00F262DB" w:rsidRPr="00F262DB">
        <w:rPr>
          <w:rFonts w:ascii="Arial" w:hAnsi="Arial" w:cs="Arial"/>
          <w:b/>
          <w:sz w:val="20"/>
          <w:szCs w:val="20"/>
        </w:rPr>
        <w:t>Recurso de Revista. Exercício financeiro diverso ao da Prestação de Contas. Impossibilidade de análise.</w:t>
      </w:r>
      <w:r w:rsidR="00F262DB">
        <w:rPr>
          <w:rFonts w:ascii="Arial" w:hAnsi="Arial" w:cs="Arial"/>
          <w:b/>
          <w:sz w:val="20"/>
          <w:szCs w:val="20"/>
        </w:rPr>
        <w:t xml:space="preserve"> </w:t>
      </w:r>
      <w:r w:rsidR="00F262DB" w:rsidRPr="00F262DB">
        <w:rPr>
          <w:rFonts w:ascii="Arial" w:hAnsi="Arial" w:cs="Arial"/>
          <w:b/>
          <w:sz w:val="20"/>
          <w:szCs w:val="20"/>
        </w:rPr>
        <w:t>Tumulto processual. Tema igualmente tratado em Relatório de auditoria. Manutenção do não conhecimento da matéria. Recurso desprovido.</w:t>
      </w:r>
    </w:p>
    <w:p w:rsidR="00F262DB" w:rsidRDefault="00F262DB" w:rsidP="006710DD">
      <w:pPr>
        <w:autoSpaceDE w:val="0"/>
        <w:autoSpaceDN w:val="0"/>
        <w:adjustRightInd w:val="0"/>
        <w:spacing w:after="0"/>
        <w:jc w:val="both"/>
        <w:rPr>
          <w:rFonts w:ascii="Arial" w:hAnsi="Arial" w:cs="Arial"/>
          <w:b/>
          <w:sz w:val="20"/>
          <w:szCs w:val="20"/>
        </w:rPr>
      </w:pPr>
    </w:p>
    <w:p w:rsidR="00F262DB" w:rsidRDefault="00F262DB" w:rsidP="006710DD">
      <w:pPr>
        <w:autoSpaceDE w:val="0"/>
        <w:autoSpaceDN w:val="0"/>
        <w:adjustRightInd w:val="0"/>
        <w:spacing w:after="0"/>
        <w:jc w:val="both"/>
        <w:rPr>
          <w:rFonts w:ascii="Arial" w:hAnsi="Arial" w:cs="Arial"/>
          <w:sz w:val="20"/>
          <w:szCs w:val="20"/>
        </w:rPr>
      </w:pPr>
      <w:r w:rsidRPr="00F262DB">
        <w:rPr>
          <w:rFonts w:ascii="Arial" w:hAnsi="Arial" w:cs="Arial"/>
          <w:sz w:val="20"/>
          <w:szCs w:val="20"/>
        </w:rPr>
        <w:t>Não se ignora que as conclusões iniciais, que amparam as</w:t>
      </w:r>
      <w:r>
        <w:rPr>
          <w:rFonts w:ascii="Arial" w:hAnsi="Arial" w:cs="Arial"/>
          <w:sz w:val="20"/>
          <w:szCs w:val="20"/>
        </w:rPr>
        <w:t xml:space="preserve"> </w:t>
      </w:r>
      <w:r w:rsidRPr="00F262DB">
        <w:rPr>
          <w:rFonts w:ascii="Arial" w:hAnsi="Arial" w:cs="Arial"/>
          <w:sz w:val="20"/>
          <w:szCs w:val="20"/>
        </w:rPr>
        <w:t>instruções, não afastam a possibilidade de apreciação da matéria por esta</w:t>
      </w:r>
      <w:r>
        <w:rPr>
          <w:rFonts w:ascii="Arial" w:hAnsi="Arial" w:cs="Arial"/>
          <w:sz w:val="20"/>
          <w:szCs w:val="20"/>
        </w:rPr>
        <w:t xml:space="preserve"> </w:t>
      </w:r>
      <w:r w:rsidRPr="00F262DB">
        <w:rPr>
          <w:rFonts w:ascii="Arial" w:hAnsi="Arial" w:cs="Arial"/>
          <w:sz w:val="20"/>
          <w:szCs w:val="20"/>
        </w:rPr>
        <w:t xml:space="preserve">Corte de Contas, ou seja, os pontos que fogem </w:t>
      </w:r>
      <w:r w:rsidRPr="00F262DB">
        <w:rPr>
          <w:rFonts w:ascii="Arial" w:hAnsi="Arial" w:cs="Arial"/>
          <w:sz w:val="20"/>
          <w:szCs w:val="20"/>
        </w:rPr>
        <w:lastRenderedPageBreak/>
        <w:t>do escopo podem ser</w:t>
      </w:r>
      <w:r>
        <w:rPr>
          <w:rFonts w:ascii="Arial" w:hAnsi="Arial" w:cs="Arial"/>
          <w:sz w:val="20"/>
          <w:szCs w:val="20"/>
        </w:rPr>
        <w:t xml:space="preserve"> </w:t>
      </w:r>
      <w:r w:rsidRPr="00F262DB">
        <w:rPr>
          <w:rFonts w:ascii="Arial" w:hAnsi="Arial" w:cs="Arial"/>
          <w:sz w:val="20"/>
          <w:szCs w:val="20"/>
        </w:rPr>
        <w:t>apreciados, o que é corroborado pelo comumente salientado ao final das</w:t>
      </w:r>
      <w:r w:rsidR="00CA7758">
        <w:rPr>
          <w:rFonts w:ascii="Arial" w:hAnsi="Arial" w:cs="Arial"/>
          <w:sz w:val="20"/>
          <w:szCs w:val="20"/>
        </w:rPr>
        <w:t xml:space="preserve"> </w:t>
      </w:r>
      <w:r w:rsidRPr="00F262DB">
        <w:rPr>
          <w:rFonts w:ascii="Arial" w:hAnsi="Arial" w:cs="Arial"/>
          <w:sz w:val="20"/>
          <w:szCs w:val="20"/>
        </w:rPr>
        <w:t>manifestações das Unidades Técnicas:</w:t>
      </w:r>
      <w:r>
        <w:rPr>
          <w:rFonts w:ascii="Arial" w:hAnsi="Arial" w:cs="Arial"/>
          <w:sz w:val="20"/>
          <w:szCs w:val="20"/>
        </w:rPr>
        <w:t xml:space="preserve"> </w:t>
      </w:r>
      <w:r w:rsidRPr="00F262DB">
        <w:rPr>
          <w:rFonts w:ascii="Arial" w:hAnsi="Arial" w:cs="Arial"/>
          <w:sz w:val="20"/>
          <w:szCs w:val="20"/>
        </w:rPr>
        <w:t>“</w:t>
      </w:r>
      <w:r w:rsidRPr="00F262DB">
        <w:rPr>
          <w:rFonts w:ascii="Arial" w:hAnsi="Arial" w:cs="Arial"/>
          <w:i/>
          <w:iCs/>
          <w:sz w:val="20"/>
          <w:szCs w:val="20"/>
        </w:rPr>
        <w:t>Destaca-se, contudo, que estas conclusões não</w:t>
      </w:r>
      <w:r>
        <w:rPr>
          <w:rFonts w:ascii="Arial" w:hAnsi="Arial" w:cs="Arial"/>
          <w:i/>
          <w:iCs/>
          <w:sz w:val="20"/>
          <w:szCs w:val="20"/>
        </w:rPr>
        <w:t xml:space="preserve"> </w:t>
      </w:r>
      <w:r w:rsidRPr="00F262DB">
        <w:rPr>
          <w:rFonts w:ascii="Arial" w:hAnsi="Arial" w:cs="Arial"/>
          <w:i/>
          <w:iCs/>
          <w:sz w:val="20"/>
          <w:szCs w:val="20"/>
        </w:rPr>
        <w:t>elidem responsabilidades por atos não alcançados pelo</w:t>
      </w:r>
      <w:r>
        <w:rPr>
          <w:rFonts w:ascii="Arial" w:hAnsi="Arial" w:cs="Arial"/>
          <w:i/>
          <w:iCs/>
          <w:sz w:val="20"/>
          <w:szCs w:val="20"/>
        </w:rPr>
        <w:t xml:space="preserve"> </w:t>
      </w:r>
      <w:r w:rsidRPr="00F262DB">
        <w:rPr>
          <w:rFonts w:ascii="Arial" w:hAnsi="Arial" w:cs="Arial"/>
          <w:i/>
          <w:iCs/>
          <w:sz w:val="20"/>
          <w:szCs w:val="20"/>
        </w:rPr>
        <w:t>conteúdo da prestação de contas, e por divergências nas</w:t>
      </w:r>
      <w:r>
        <w:rPr>
          <w:rFonts w:ascii="Arial" w:hAnsi="Arial" w:cs="Arial"/>
          <w:i/>
          <w:iCs/>
          <w:sz w:val="20"/>
          <w:szCs w:val="20"/>
        </w:rPr>
        <w:t xml:space="preserve"> </w:t>
      </w:r>
      <w:r w:rsidRPr="00F262DB">
        <w:rPr>
          <w:rFonts w:ascii="Arial" w:hAnsi="Arial" w:cs="Arial"/>
          <w:i/>
          <w:iCs/>
          <w:sz w:val="20"/>
          <w:szCs w:val="20"/>
        </w:rPr>
        <w:t>informações de caráter declaratório, ressalvadas, ainda, as</w:t>
      </w:r>
      <w:r>
        <w:rPr>
          <w:rFonts w:ascii="Arial" w:hAnsi="Arial" w:cs="Arial"/>
          <w:i/>
          <w:iCs/>
          <w:sz w:val="20"/>
          <w:szCs w:val="20"/>
        </w:rPr>
        <w:t xml:space="preserve"> </w:t>
      </w:r>
      <w:r w:rsidRPr="00F262DB">
        <w:rPr>
          <w:rFonts w:ascii="Arial" w:hAnsi="Arial" w:cs="Arial"/>
          <w:i/>
          <w:iCs/>
          <w:sz w:val="20"/>
          <w:szCs w:val="20"/>
        </w:rPr>
        <w:t>constatações de procedimentos fiscalizatórios diferenciados,</w:t>
      </w:r>
      <w:r>
        <w:rPr>
          <w:rFonts w:ascii="Arial" w:hAnsi="Arial" w:cs="Arial"/>
          <w:i/>
          <w:iCs/>
          <w:sz w:val="20"/>
          <w:szCs w:val="20"/>
        </w:rPr>
        <w:t xml:space="preserve"> </w:t>
      </w:r>
      <w:r w:rsidRPr="00F262DB">
        <w:rPr>
          <w:rFonts w:ascii="Arial" w:hAnsi="Arial" w:cs="Arial"/>
          <w:i/>
          <w:iCs/>
          <w:sz w:val="20"/>
          <w:szCs w:val="20"/>
        </w:rPr>
        <w:t>tais como auditorias ou denúncias</w:t>
      </w:r>
      <w:r w:rsidRPr="00F262DB">
        <w:rPr>
          <w:rFonts w:ascii="Arial" w:hAnsi="Arial" w:cs="Arial"/>
          <w:sz w:val="20"/>
          <w:szCs w:val="20"/>
        </w:rPr>
        <w:t>.”</w:t>
      </w:r>
    </w:p>
    <w:p w:rsidR="00F262DB" w:rsidRPr="00F262DB" w:rsidRDefault="00F262DB" w:rsidP="006710DD">
      <w:pPr>
        <w:autoSpaceDE w:val="0"/>
        <w:autoSpaceDN w:val="0"/>
        <w:adjustRightInd w:val="0"/>
        <w:spacing w:after="0"/>
        <w:jc w:val="both"/>
        <w:rPr>
          <w:rFonts w:ascii="Arial" w:hAnsi="Arial" w:cs="Arial"/>
          <w:sz w:val="20"/>
          <w:szCs w:val="20"/>
        </w:rPr>
      </w:pPr>
    </w:p>
    <w:p w:rsidR="00F262DB" w:rsidRPr="00F262DB" w:rsidRDefault="00F262DB" w:rsidP="006710DD">
      <w:pPr>
        <w:autoSpaceDE w:val="0"/>
        <w:autoSpaceDN w:val="0"/>
        <w:adjustRightInd w:val="0"/>
        <w:spacing w:after="0"/>
        <w:jc w:val="both"/>
        <w:rPr>
          <w:rFonts w:ascii="Arial" w:hAnsi="Arial" w:cs="Arial"/>
          <w:b/>
          <w:sz w:val="20"/>
          <w:szCs w:val="20"/>
        </w:rPr>
      </w:pPr>
      <w:r w:rsidRPr="00F262DB">
        <w:rPr>
          <w:rFonts w:ascii="Arial" w:hAnsi="Arial" w:cs="Arial"/>
          <w:sz w:val="20"/>
          <w:szCs w:val="20"/>
        </w:rPr>
        <w:t>Entretanto, é certo que o exame da matéria roga pelo uso do</w:t>
      </w:r>
      <w:r>
        <w:rPr>
          <w:rFonts w:ascii="Arial" w:hAnsi="Arial" w:cs="Arial"/>
          <w:sz w:val="20"/>
          <w:szCs w:val="20"/>
        </w:rPr>
        <w:t xml:space="preserve"> </w:t>
      </w:r>
      <w:r w:rsidRPr="00F262DB">
        <w:rPr>
          <w:rFonts w:ascii="Arial" w:hAnsi="Arial" w:cs="Arial"/>
          <w:sz w:val="20"/>
          <w:szCs w:val="20"/>
        </w:rPr>
        <w:t>instrumento adequado</w:t>
      </w:r>
      <w:r w:rsidRPr="00F262DB">
        <w:rPr>
          <w:rFonts w:ascii="Arial" w:hAnsi="Arial" w:cs="Arial"/>
          <w:b/>
          <w:bCs/>
          <w:sz w:val="20"/>
          <w:szCs w:val="20"/>
        </w:rPr>
        <w:t xml:space="preserve">, </w:t>
      </w:r>
      <w:r w:rsidRPr="00F262DB">
        <w:rPr>
          <w:rFonts w:ascii="Arial" w:hAnsi="Arial" w:cs="Arial"/>
          <w:bCs/>
          <w:sz w:val="20"/>
          <w:szCs w:val="20"/>
        </w:rPr>
        <w:t>sob pena de tumulto processual</w:t>
      </w:r>
      <w:r w:rsidRPr="00F262DB">
        <w:rPr>
          <w:rFonts w:ascii="Arial" w:hAnsi="Arial" w:cs="Arial"/>
          <w:sz w:val="20"/>
          <w:szCs w:val="20"/>
        </w:rPr>
        <w:t>, motivo pelo qual é</w:t>
      </w:r>
      <w:r>
        <w:rPr>
          <w:rFonts w:ascii="Arial" w:hAnsi="Arial" w:cs="Arial"/>
          <w:sz w:val="20"/>
          <w:szCs w:val="20"/>
        </w:rPr>
        <w:t xml:space="preserve"> </w:t>
      </w:r>
      <w:r w:rsidRPr="00F262DB">
        <w:rPr>
          <w:rFonts w:ascii="Arial" w:hAnsi="Arial" w:cs="Arial"/>
          <w:sz w:val="20"/>
          <w:szCs w:val="20"/>
        </w:rPr>
        <w:t>impossível analisar pontos que remontem à exercício financeiro diverso</w:t>
      </w:r>
      <w:r>
        <w:rPr>
          <w:rFonts w:ascii="Arial" w:hAnsi="Arial" w:cs="Arial"/>
          <w:sz w:val="20"/>
          <w:szCs w:val="20"/>
        </w:rPr>
        <w:t xml:space="preserve"> </w:t>
      </w:r>
      <w:r w:rsidRPr="00F262DB">
        <w:rPr>
          <w:rFonts w:ascii="Arial" w:hAnsi="Arial" w:cs="Arial"/>
          <w:sz w:val="20"/>
          <w:szCs w:val="20"/>
        </w:rPr>
        <w:t>daquele que trata a prestação de contas em análise.</w:t>
      </w:r>
    </w:p>
    <w:p w:rsidR="00F262DB" w:rsidRPr="00F262DB" w:rsidRDefault="00F262DB" w:rsidP="006710DD">
      <w:pPr>
        <w:autoSpaceDE w:val="0"/>
        <w:autoSpaceDN w:val="0"/>
        <w:adjustRightInd w:val="0"/>
        <w:spacing w:after="0"/>
        <w:jc w:val="both"/>
        <w:rPr>
          <w:rFonts w:ascii="Arial" w:hAnsi="Arial" w:cs="Arial"/>
          <w:sz w:val="20"/>
          <w:szCs w:val="20"/>
        </w:rPr>
      </w:pPr>
    </w:p>
    <w:p w:rsidR="00F262DB" w:rsidRDefault="006A4264" w:rsidP="006710DD">
      <w:pPr>
        <w:autoSpaceDE w:val="0"/>
        <w:autoSpaceDN w:val="0"/>
        <w:adjustRightInd w:val="0"/>
        <w:spacing w:after="0"/>
        <w:jc w:val="both"/>
        <w:rPr>
          <w:rFonts w:ascii="Arial" w:hAnsi="Arial" w:cs="Arial"/>
          <w:bCs/>
          <w:iCs/>
          <w:sz w:val="20"/>
          <w:szCs w:val="20"/>
        </w:rPr>
      </w:pPr>
      <w:r w:rsidRPr="00391AA8">
        <w:rPr>
          <w:rFonts w:ascii="Arial" w:hAnsi="Arial" w:cs="Arial"/>
          <w:sz w:val="20"/>
          <w:szCs w:val="20"/>
        </w:rPr>
        <w:t xml:space="preserve">Sobre a matéria, em caso idêntico este Tribunal de Contas já exteriorizou seu entendimento: </w:t>
      </w:r>
      <w:r w:rsidRPr="00BA430D">
        <w:rPr>
          <w:rFonts w:ascii="Arial" w:hAnsi="Arial" w:cs="Arial"/>
          <w:i/>
          <w:sz w:val="20"/>
          <w:szCs w:val="20"/>
        </w:rPr>
        <w:t>“</w:t>
      </w:r>
      <w:r w:rsidRPr="00BA430D">
        <w:rPr>
          <w:rFonts w:ascii="Arial" w:hAnsi="Arial" w:cs="Arial"/>
          <w:bCs/>
          <w:i/>
          <w:iCs/>
          <w:sz w:val="20"/>
          <w:szCs w:val="20"/>
        </w:rPr>
        <w:t>Recurso de Revista. Prestação de Contas Anual. Possível causa de irregularidade suscitada de ofício pelo Ministério Público de Contas e não conhecida pelo Acórdão recorrido. Fato ocorrido em período anterior ao da prestação e contas em análise, objeto de processo próprio de auditoria</w:t>
      </w:r>
      <w:r w:rsidR="00BA430D">
        <w:rPr>
          <w:rFonts w:ascii="Arial" w:hAnsi="Arial" w:cs="Arial"/>
          <w:bCs/>
          <w:i/>
          <w:iCs/>
          <w:sz w:val="20"/>
          <w:szCs w:val="20"/>
        </w:rPr>
        <w:t>. N</w:t>
      </w:r>
      <w:r w:rsidRPr="00BA430D">
        <w:rPr>
          <w:rFonts w:ascii="Arial" w:hAnsi="Arial" w:cs="Arial"/>
          <w:bCs/>
          <w:i/>
          <w:iCs/>
          <w:sz w:val="20"/>
          <w:szCs w:val="20"/>
        </w:rPr>
        <w:t>ão provimento</w:t>
      </w:r>
      <w:r w:rsidR="00BA430D">
        <w:rPr>
          <w:rFonts w:ascii="Arial" w:hAnsi="Arial" w:cs="Arial"/>
          <w:bCs/>
          <w:iCs/>
          <w:sz w:val="20"/>
          <w:szCs w:val="20"/>
        </w:rPr>
        <w:t>”</w:t>
      </w:r>
      <w:r w:rsidRPr="00391AA8">
        <w:rPr>
          <w:rFonts w:ascii="Arial" w:hAnsi="Arial" w:cs="Arial"/>
          <w:bCs/>
          <w:iCs/>
          <w:sz w:val="20"/>
          <w:szCs w:val="20"/>
        </w:rPr>
        <w:t xml:space="preserve"> (</w:t>
      </w:r>
      <w:r w:rsidRPr="00391AA8">
        <w:rPr>
          <w:rFonts w:ascii="Arial" w:hAnsi="Arial" w:cs="Arial"/>
          <w:sz w:val="20"/>
          <w:szCs w:val="20"/>
        </w:rPr>
        <w:t>A</w:t>
      </w:r>
      <w:r w:rsidR="00391AA8">
        <w:rPr>
          <w:rFonts w:ascii="Arial" w:hAnsi="Arial" w:cs="Arial"/>
          <w:sz w:val="20"/>
          <w:szCs w:val="20"/>
        </w:rPr>
        <w:t xml:space="preserve">córdão </w:t>
      </w:r>
      <w:proofErr w:type="gramStart"/>
      <w:r w:rsidRPr="00391AA8">
        <w:rPr>
          <w:rFonts w:ascii="Arial" w:hAnsi="Arial" w:cs="Arial"/>
          <w:sz w:val="20"/>
          <w:szCs w:val="20"/>
        </w:rPr>
        <w:t>n.º</w:t>
      </w:r>
      <w:proofErr w:type="gramEnd"/>
      <w:r w:rsidRPr="00391AA8">
        <w:rPr>
          <w:rFonts w:ascii="Arial" w:hAnsi="Arial" w:cs="Arial"/>
          <w:sz w:val="20"/>
          <w:szCs w:val="20"/>
        </w:rPr>
        <w:t xml:space="preserve"> 323/18</w:t>
      </w:r>
      <w:r w:rsidR="00391AA8">
        <w:rPr>
          <w:rFonts w:ascii="Arial" w:hAnsi="Arial" w:cs="Arial"/>
          <w:sz w:val="20"/>
          <w:szCs w:val="20"/>
        </w:rPr>
        <w:t xml:space="preserve"> - </w:t>
      </w:r>
      <w:r w:rsidRPr="00391AA8">
        <w:rPr>
          <w:rFonts w:ascii="Arial" w:hAnsi="Arial" w:cs="Arial"/>
          <w:sz w:val="20"/>
          <w:szCs w:val="20"/>
        </w:rPr>
        <w:t>Tribunal Pleno</w:t>
      </w:r>
      <w:r w:rsidR="00391AA8">
        <w:rPr>
          <w:rFonts w:ascii="Arial" w:hAnsi="Arial" w:cs="Arial"/>
          <w:sz w:val="20"/>
          <w:szCs w:val="20"/>
        </w:rPr>
        <w:t xml:space="preserve"> - Processo </w:t>
      </w:r>
      <w:r w:rsidRPr="00391AA8">
        <w:rPr>
          <w:rFonts w:ascii="Arial" w:hAnsi="Arial" w:cs="Arial"/>
          <w:sz w:val="20"/>
          <w:szCs w:val="20"/>
        </w:rPr>
        <w:t>n.º 463114/17, Consel</w:t>
      </w:r>
      <w:r w:rsidR="00391AA8">
        <w:rPr>
          <w:rFonts w:ascii="Arial" w:hAnsi="Arial" w:cs="Arial"/>
          <w:sz w:val="20"/>
          <w:szCs w:val="20"/>
        </w:rPr>
        <w:t xml:space="preserve">heiro </w:t>
      </w:r>
      <w:r w:rsidR="00BA430D">
        <w:rPr>
          <w:rFonts w:ascii="Arial" w:hAnsi="Arial" w:cs="Arial"/>
          <w:sz w:val="20"/>
          <w:szCs w:val="20"/>
        </w:rPr>
        <w:t>Ivens Zschoerper Linhares</w:t>
      </w:r>
      <w:r w:rsidR="00391AA8">
        <w:rPr>
          <w:rFonts w:ascii="Arial" w:hAnsi="Arial" w:cs="Arial"/>
          <w:sz w:val="20"/>
          <w:szCs w:val="20"/>
        </w:rPr>
        <w:t>)</w:t>
      </w:r>
      <w:r w:rsidRPr="00391AA8">
        <w:rPr>
          <w:rFonts w:ascii="Arial" w:hAnsi="Arial" w:cs="Arial"/>
          <w:bCs/>
          <w:iCs/>
          <w:sz w:val="20"/>
          <w:szCs w:val="20"/>
        </w:rPr>
        <w:t>.</w:t>
      </w:r>
    </w:p>
    <w:p w:rsidR="00CA7758" w:rsidRDefault="00CA7758" w:rsidP="006710DD">
      <w:pPr>
        <w:autoSpaceDE w:val="0"/>
        <w:autoSpaceDN w:val="0"/>
        <w:adjustRightInd w:val="0"/>
        <w:spacing w:after="0"/>
        <w:jc w:val="both"/>
        <w:rPr>
          <w:rFonts w:ascii="Arial" w:hAnsi="Arial" w:cs="Arial"/>
          <w:sz w:val="20"/>
          <w:szCs w:val="20"/>
        </w:rPr>
      </w:pPr>
    </w:p>
    <w:p w:rsidR="006A4264" w:rsidRDefault="00BA430D" w:rsidP="006710DD">
      <w:pPr>
        <w:autoSpaceDE w:val="0"/>
        <w:autoSpaceDN w:val="0"/>
        <w:adjustRightInd w:val="0"/>
        <w:spacing w:after="0"/>
        <w:jc w:val="both"/>
        <w:rPr>
          <w:rFonts w:ascii="Arial" w:hAnsi="Arial" w:cs="Arial"/>
          <w:sz w:val="20"/>
          <w:szCs w:val="20"/>
        </w:rPr>
      </w:pPr>
      <w:r w:rsidRPr="00BA430D">
        <w:rPr>
          <w:rFonts w:ascii="Arial" w:hAnsi="Arial" w:cs="Arial"/>
          <w:sz w:val="20"/>
          <w:szCs w:val="20"/>
        </w:rPr>
        <w:t>Neste contexto, o acórdão recorrido não merece reparos,</w:t>
      </w:r>
      <w:r>
        <w:rPr>
          <w:rFonts w:ascii="Arial" w:hAnsi="Arial" w:cs="Arial"/>
          <w:sz w:val="20"/>
          <w:szCs w:val="20"/>
        </w:rPr>
        <w:t xml:space="preserve"> </w:t>
      </w:r>
      <w:r w:rsidRPr="00BA430D">
        <w:rPr>
          <w:rFonts w:ascii="Arial" w:hAnsi="Arial" w:cs="Arial"/>
          <w:sz w:val="20"/>
          <w:szCs w:val="20"/>
        </w:rPr>
        <w:t>devendo ser mantido em sua</w:t>
      </w:r>
      <w:r>
        <w:rPr>
          <w:rFonts w:ascii="Arial" w:hAnsi="Arial" w:cs="Arial"/>
          <w:sz w:val="20"/>
          <w:szCs w:val="20"/>
        </w:rPr>
        <w:t xml:space="preserve"> </w:t>
      </w:r>
      <w:r w:rsidRPr="00BA430D">
        <w:rPr>
          <w:rFonts w:ascii="Arial" w:hAnsi="Arial" w:cs="Arial"/>
          <w:sz w:val="20"/>
          <w:szCs w:val="20"/>
        </w:rPr>
        <w:t>integralidade e pelos seus próprios</w:t>
      </w:r>
      <w:r>
        <w:rPr>
          <w:rFonts w:ascii="Arial" w:hAnsi="Arial" w:cs="Arial"/>
          <w:sz w:val="20"/>
          <w:szCs w:val="20"/>
        </w:rPr>
        <w:t xml:space="preserve"> </w:t>
      </w:r>
      <w:r w:rsidRPr="00BA430D">
        <w:rPr>
          <w:rFonts w:ascii="Arial" w:hAnsi="Arial" w:cs="Arial"/>
          <w:sz w:val="20"/>
          <w:szCs w:val="20"/>
        </w:rPr>
        <w:t>fundamentos.</w:t>
      </w:r>
    </w:p>
    <w:p w:rsidR="00CA7758" w:rsidRDefault="00CA7758" w:rsidP="006710DD">
      <w:pPr>
        <w:autoSpaceDE w:val="0"/>
        <w:autoSpaceDN w:val="0"/>
        <w:adjustRightInd w:val="0"/>
        <w:spacing w:after="0"/>
        <w:jc w:val="both"/>
        <w:rPr>
          <w:rFonts w:ascii="Arial" w:hAnsi="Arial" w:cs="Arial"/>
          <w:sz w:val="20"/>
          <w:szCs w:val="20"/>
        </w:rPr>
      </w:pPr>
    </w:p>
    <w:p w:rsidR="00CA7758" w:rsidRPr="00BA430D" w:rsidRDefault="00CA7758" w:rsidP="006710DD">
      <w:pPr>
        <w:autoSpaceDE w:val="0"/>
        <w:autoSpaceDN w:val="0"/>
        <w:adjustRightInd w:val="0"/>
        <w:spacing w:after="0"/>
        <w:jc w:val="both"/>
        <w:rPr>
          <w:rFonts w:ascii="Arial" w:hAnsi="Arial" w:cs="Arial"/>
          <w:color w:val="000000"/>
          <w:sz w:val="20"/>
          <w:szCs w:val="20"/>
          <w:shd w:val="clear" w:color="auto" w:fill="FFFFFF"/>
        </w:rPr>
      </w:pPr>
      <w:r>
        <w:rPr>
          <w:rFonts w:ascii="Arial" w:hAnsi="Arial" w:cs="Arial"/>
          <w:sz w:val="20"/>
          <w:szCs w:val="20"/>
        </w:rPr>
        <w:t xml:space="preserve">Processo n° 355982/17 - </w:t>
      </w:r>
      <w:hyperlink r:id="rId16" w:history="1">
        <w:r w:rsidRPr="00795330">
          <w:rPr>
            <w:rStyle w:val="Hyperlink"/>
            <w:rFonts w:ascii="Arial" w:hAnsi="Arial" w:cs="Arial"/>
            <w:sz w:val="20"/>
            <w:szCs w:val="20"/>
          </w:rPr>
          <w:t>Acórdão n° 1136/2018 - Tribunal Pleno</w:t>
        </w:r>
      </w:hyperlink>
      <w:r>
        <w:rPr>
          <w:rFonts w:ascii="Arial" w:hAnsi="Arial" w:cs="Arial"/>
          <w:sz w:val="20"/>
          <w:szCs w:val="20"/>
        </w:rPr>
        <w:t xml:space="preserve"> - Rel. Cons. </w:t>
      </w:r>
      <w:proofErr w:type="spellStart"/>
      <w:r>
        <w:rPr>
          <w:rFonts w:ascii="Arial" w:hAnsi="Arial" w:cs="Arial"/>
          <w:sz w:val="20"/>
          <w:szCs w:val="20"/>
        </w:rPr>
        <w:t>Artagão</w:t>
      </w:r>
      <w:proofErr w:type="spellEnd"/>
      <w:r>
        <w:rPr>
          <w:rFonts w:ascii="Arial" w:hAnsi="Arial" w:cs="Arial"/>
          <w:sz w:val="20"/>
          <w:szCs w:val="20"/>
        </w:rPr>
        <w:t xml:space="preserve"> de Mattos Leão.  </w:t>
      </w:r>
    </w:p>
    <w:p w:rsidR="006A4264" w:rsidRDefault="006A4264" w:rsidP="00F262DB">
      <w:pPr>
        <w:autoSpaceDE w:val="0"/>
        <w:autoSpaceDN w:val="0"/>
        <w:adjustRightInd w:val="0"/>
        <w:spacing w:after="0" w:line="240" w:lineRule="auto"/>
        <w:jc w:val="both"/>
        <w:rPr>
          <w:rFonts w:ascii="Arial" w:hAnsi="Arial" w:cs="Arial"/>
          <w:color w:val="000000"/>
          <w:sz w:val="20"/>
          <w:szCs w:val="20"/>
          <w:shd w:val="clear" w:color="auto" w:fill="FFFFFF"/>
        </w:rPr>
      </w:pPr>
    </w:p>
    <w:p w:rsidR="00E8762F" w:rsidRPr="0022060B" w:rsidRDefault="00E8762F" w:rsidP="00816942">
      <w:pPr>
        <w:autoSpaceDE w:val="0"/>
        <w:autoSpaceDN w:val="0"/>
        <w:adjustRightInd w:val="0"/>
        <w:spacing w:after="0"/>
        <w:jc w:val="both"/>
        <w:rPr>
          <w:rFonts w:ascii="Arial" w:hAnsi="Arial" w:cs="Arial"/>
          <w:sz w:val="20"/>
          <w:szCs w:val="20"/>
        </w:rPr>
      </w:pPr>
      <w:r w:rsidRPr="0022060B">
        <w:rPr>
          <w:rFonts w:ascii="Arial" w:hAnsi="Arial" w:cs="Arial"/>
          <w:sz w:val="20"/>
          <w:szCs w:val="20"/>
        </w:rPr>
        <w:t xml:space="preserve">Observações: </w:t>
      </w:r>
    </w:p>
    <w:p w:rsidR="005C4DB7" w:rsidRPr="0022060B" w:rsidRDefault="00E4415D" w:rsidP="00816942">
      <w:pPr>
        <w:spacing w:after="0"/>
        <w:rPr>
          <w:rFonts w:ascii="Arial" w:hAnsi="Arial" w:cs="Arial"/>
          <w:b/>
          <w:color w:val="000000"/>
          <w:sz w:val="20"/>
          <w:szCs w:val="20"/>
        </w:rPr>
      </w:pPr>
      <w:r w:rsidRPr="0022060B">
        <w:rPr>
          <w:rFonts w:ascii="Arial" w:hAnsi="Arial" w:cs="Arial"/>
          <w:noProof/>
          <w:sz w:val="20"/>
          <w:szCs w:val="20"/>
          <w:lang w:eastAsia="pt-BR"/>
        </w:rPr>
        <mc:AlternateContent>
          <mc:Choice Requires="wps">
            <w:drawing>
              <wp:anchor distT="0" distB="0" distL="114300" distR="114300" simplePos="0" relativeHeight="251654656" behindDoc="0" locked="0" layoutInCell="1" allowOverlap="1" wp14:anchorId="15D64EE6" wp14:editId="599D7F15">
                <wp:simplePos x="0" y="0"/>
                <wp:positionH relativeFrom="margin">
                  <wp:posOffset>-6985</wp:posOffset>
                </wp:positionH>
                <wp:positionV relativeFrom="paragraph">
                  <wp:posOffset>73660</wp:posOffset>
                </wp:positionV>
                <wp:extent cx="5499100" cy="0"/>
                <wp:effectExtent l="0" t="0" r="25400" b="57150"/>
                <wp:wrapNone/>
                <wp:docPr id="58" name="Conector reto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910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5B577E9F" id="Conector reto 58" o:spid="_x0000_s1026" style="position:absolute;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5pt,5.8pt" to="432.4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" strokecolor="black [3200]" strokeweight="2pt">
                <v:shadow on="t" color="black" opacity="24903f" origin=",.5" offset="0,.55556mm"/>
                <w10:wrap anchorx="margin"/>
              </v:line>
            </w:pict>
          </mc:Fallback>
        </mc:AlternateContent>
      </w:r>
    </w:p>
    <w:p w:rsidR="0026477F" w:rsidRDefault="0026477F" w:rsidP="00816942">
      <w:pPr>
        <w:spacing w:after="0"/>
        <w:rPr>
          <w:rFonts w:ascii="Arial" w:hAnsi="Arial" w:cs="Arial"/>
          <w:color w:val="000000"/>
          <w:sz w:val="20"/>
          <w:szCs w:val="20"/>
        </w:rPr>
      </w:pPr>
      <w:r w:rsidRPr="0022060B">
        <w:rPr>
          <w:rFonts w:ascii="Arial" w:hAnsi="Arial" w:cs="Arial"/>
          <w:color w:val="000000"/>
          <w:sz w:val="20"/>
          <w:szCs w:val="20"/>
        </w:rPr>
        <w:t>Ju</w:t>
      </w:r>
      <w:r w:rsidR="00AD528F" w:rsidRPr="0022060B">
        <w:rPr>
          <w:rFonts w:ascii="Arial" w:hAnsi="Arial" w:cs="Arial"/>
          <w:color w:val="000000"/>
          <w:sz w:val="20"/>
          <w:szCs w:val="20"/>
        </w:rPr>
        <w:t xml:space="preserve">risprudência Selecionada: </w:t>
      </w:r>
    </w:p>
    <w:p w:rsidR="002F0AC2" w:rsidRPr="002F0AC2" w:rsidRDefault="002F0AC2" w:rsidP="002F0AC2">
      <w:pPr>
        <w:spacing w:after="0"/>
        <w:rPr>
          <w:rStyle w:val="Forte"/>
          <w:rFonts w:ascii="Arial" w:hAnsi="Arial" w:cs="Arial"/>
          <w:sz w:val="20"/>
          <w:szCs w:val="20"/>
        </w:rPr>
      </w:pPr>
      <w:r w:rsidRPr="002F0AC2">
        <w:rPr>
          <w:rStyle w:val="Forte"/>
          <w:rFonts w:ascii="Arial" w:hAnsi="Arial" w:cs="Arial"/>
          <w:sz w:val="20"/>
          <w:szCs w:val="20"/>
        </w:rPr>
        <w:t xml:space="preserve">Presidência da República: </w:t>
      </w:r>
    </w:p>
    <w:p w:rsidR="002F0AC2" w:rsidRDefault="002F0AC2" w:rsidP="002F0AC2">
      <w:pPr>
        <w:spacing w:after="0"/>
        <w:rPr>
          <w:rStyle w:val="Forte"/>
          <w:rFonts w:ascii="Arial" w:hAnsi="Arial" w:cs="Arial"/>
          <w:b w:val="0"/>
          <w:sz w:val="20"/>
          <w:szCs w:val="20"/>
        </w:rPr>
      </w:pPr>
    </w:p>
    <w:p w:rsidR="002F0AC2" w:rsidRPr="002F0AC2" w:rsidRDefault="00E65B3C" w:rsidP="002F0AC2">
      <w:pPr>
        <w:spacing w:after="0"/>
        <w:rPr>
          <w:rStyle w:val="Forte"/>
          <w:rFonts w:ascii="Arial" w:hAnsi="Arial" w:cs="Arial"/>
          <w:b w:val="0"/>
          <w:sz w:val="20"/>
          <w:szCs w:val="20"/>
        </w:rPr>
      </w:pPr>
      <w:hyperlink r:id="rId17" w:history="1">
        <w:r w:rsidR="002F0AC2" w:rsidRPr="002F0AC2">
          <w:rPr>
            <w:rStyle w:val="Hyperlink"/>
            <w:rFonts w:ascii="Arial" w:hAnsi="Arial" w:cs="Arial"/>
            <w:b/>
            <w:sz w:val="20"/>
            <w:szCs w:val="20"/>
          </w:rPr>
          <w:t>Decreto n° 9.412, de 18 de junho de 2018</w:t>
        </w:r>
      </w:hyperlink>
      <w:r w:rsidR="002F0AC2" w:rsidRPr="002F0AC2">
        <w:rPr>
          <w:rStyle w:val="Forte"/>
          <w:rFonts w:ascii="Arial" w:hAnsi="Arial" w:cs="Arial"/>
          <w:b w:val="0"/>
          <w:sz w:val="20"/>
          <w:szCs w:val="20"/>
        </w:rPr>
        <w:t xml:space="preserve">: </w:t>
      </w:r>
    </w:p>
    <w:p w:rsidR="002F0AC2" w:rsidRDefault="002F0AC2" w:rsidP="002F0AC2">
      <w:pPr>
        <w:spacing w:after="0"/>
        <w:rPr>
          <w:rStyle w:val="Forte"/>
          <w:rFonts w:ascii="Arial" w:hAnsi="Arial" w:cs="Arial"/>
          <w:b w:val="0"/>
          <w:sz w:val="20"/>
          <w:szCs w:val="20"/>
        </w:rPr>
      </w:pPr>
    </w:p>
    <w:p w:rsidR="002F0AC2" w:rsidRDefault="002F0AC2" w:rsidP="002F0AC2">
      <w:pPr>
        <w:spacing w:after="0"/>
        <w:rPr>
          <w:rFonts w:ascii="Arial" w:eastAsia="Times New Roman" w:hAnsi="Arial" w:cs="Arial"/>
          <w:sz w:val="20"/>
          <w:szCs w:val="20"/>
          <w:lang w:eastAsia="pt-BR"/>
        </w:rPr>
      </w:pPr>
      <w:r w:rsidRPr="002F0AC2">
        <w:rPr>
          <w:rFonts w:ascii="Arial" w:eastAsia="Times New Roman" w:hAnsi="Arial" w:cs="Arial"/>
          <w:sz w:val="20"/>
          <w:szCs w:val="20"/>
          <w:lang w:eastAsia="pt-BR"/>
        </w:rPr>
        <w:t>Atualiza os valores das modalidades de licitação de que trata o art. 23 da Lei nº 8.666, de 21 de junho de 1993.</w:t>
      </w:r>
    </w:p>
    <w:p w:rsidR="0028662E" w:rsidRDefault="0028662E" w:rsidP="002F0AC2">
      <w:pPr>
        <w:spacing w:after="0"/>
        <w:rPr>
          <w:rFonts w:ascii="Arial" w:eastAsia="Times New Roman" w:hAnsi="Arial" w:cs="Arial"/>
          <w:sz w:val="20"/>
          <w:szCs w:val="20"/>
          <w:lang w:eastAsia="pt-BR"/>
        </w:rPr>
      </w:pPr>
    </w:p>
    <w:p w:rsidR="000B2FD9" w:rsidRPr="0022060B" w:rsidRDefault="000B2FD9" w:rsidP="000B2FD9">
      <w:pPr>
        <w:spacing w:after="0"/>
        <w:jc w:val="both"/>
        <w:rPr>
          <w:rFonts w:ascii="Arial" w:hAnsi="Arial" w:cs="Arial"/>
          <w:b/>
          <w:color w:val="000000"/>
          <w:sz w:val="20"/>
          <w:szCs w:val="20"/>
        </w:rPr>
      </w:pPr>
      <w:r w:rsidRPr="0022060B">
        <w:rPr>
          <w:rFonts w:ascii="Arial" w:hAnsi="Arial" w:cs="Arial"/>
          <w:b/>
          <w:color w:val="000000"/>
          <w:sz w:val="20"/>
          <w:szCs w:val="20"/>
        </w:rPr>
        <w:t>Sup</w:t>
      </w:r>
      <w:r>
        <w:rPr>
          <w:rFonts w:ascii="Arial" w:hAnsi="Arial" w:cs="Arial"/>
          <w:b/>
          <w:color w:val="000000"/>
          <w:sz w:val="20"/>
          <w:szCs w:val="20"/>
        </w:rPr>
        <w:t>remo Tribunal Federal</w:t>
      </w:r>
      <w:r w:rsidRPr="0022060B">
        <w:rPr>
          <w:rFonts w:ascii="Arial" w:hAnsi="Arial" w:cs="Arial"/>
          <w:b/>
          <w:color w:val="000000"/>
          <w:sz w:val="20"/>
          <w:szCs w:val="20"/>
        </w:rPr>
        <w:t>:</w:t>
      </w:r>
    </w:p>
    <w:p w:rsidR="00601974" w:rsidRDefault="00601974" w:rsidP="00816942">
      <w:pPr>
        <w:spacing w:after="0"/>
        <w:rPr>
          <w:rFonts w:ascii="Arial" w:hAnsi="Arial" w:cs="Arial"/>
          <w:b/>
          <w:color w:val="000000"/>
          <w:sz w:val="20"/>
          <w:szCs w:val="20"/>
        </w:rPr>
      </w:pPr>
    </w:p>
    <w:p w:rsidR="00130223" w:rsidRPr="001D32B8" w:rsidRDefault="00E65B3C" w:rsidP="00816942">
      <w:pPr>
        <w:spacing w:after="0"/>
        <w:rPr>
          <w:rFonts w:ascii="Arial" w:hAnsi="Arial" w:cs="Arial"/>
          <w:b/>
          <w:bCs/>
          <w:sz w:val="20"/>
          <w:szCs w:val="20"/>
          <w:shd w:val="clear" w:color="auto" w:fill="FFFFFF"/>
        </w:rPr>
      </w:pPr>
      <w:hyperlink r:id="rId18" w:history="1">
        <w:r w:rsidR="00130223" w:rsidRPr="001D32B8">
          <w:rPr>
            <w:rStyle w:val="Hyperlink"/>
            <w:rFonts w:ascii="Arial" w:hAnsi="Arial" w:cs="Arial"/>
            <w:b/>
            <w:sz w:val="20"/>
            <w:szCs w:val="20"/>
            <w:shd w:val="clear" w:color="auto" w:fill="FFFFFF"/>
          </w:rPr>
          <w:t>RE 594435/SP</w:t>
        </w:r>
      </w:hyperlink>
      <w:r w:rsidR="00130223" w:rsidRPr="001D32B8">
        <w:rPr>
          <w:rFonts w:ascii="Arial" w:hAnsi="Arial" w:cs="Arial"/>
          <w:b/>
          <w:bCs/>
          <w:sz w:val="20"/>
          <w:szCs w:val="20"/>
          <w:shd w:val="clear" w:color="auto" w:fill="FFFFFF"/>
        </w:rPr>
        <w:t>, rel. Min. Marco Aurélio, julgamento em 24.5.2018. (RE-594435)</w:t>
      </w:r>
    </w:p>
    <w:p w:rsidR="001D32B8" w:rsidRPr="001D32B8" w:rsidRDefault="00130223" w:rsidP="001D32B8">
      <w:pPr>
        <w:spacing w:after="0"/>
        <w:jc w:val="both"/>
        <w:rPr>
          <w:rFonts w:ascii="Arial" w:eastAsia="Times New Roman" w:hAnsi="Arial" w:cs="Arial"/>
          <w:b/>
          <w:sz w:val="20"/>
          <w:szCs w:val="20"/>
          <w:shd w:val="clear" w:color="auto" w:fill="FFFFFF"/>
          <w:lang w:eastAsia="pt-BR"/>
        </w:rPr>
      </w:pPr>
      <w:r w:rsidRPr="001D32B8">
        <w:rPr>
          <w:rFonts w:ascii="Arial" w:eastAsia="Times New Roman" w:hAnsi="Arial" w:cs="Arial"/>
          <w:sz w:val="20"/>
          <w:szCs w:val="20"/>
          <w:lang w:eastAsia="pt-BR"/>
        </w:rPr>
        <w:br/>
      </w:r>
      <w:r w:rsidRPr="001D32B8">
        <w:rPr>
          <w:rFonts w:ascii="Arial" w:eastAsia="Times New Roman" w:hAnsi="Arial" w:cs="Arial"/>
          <w:b/>
          <w:sz w:val="20"/>
          <w:szCs w:val="20"/>
          <w:shd w:val="clear" w:color="auto" w:fill="FFFFFF"/>
          <w:lang w:eastAsia="pt-BR"/>
        </w:rPr>
        <w:t>Compete à justiça comum o julgamento de conflito de interesses a envolver a incidência de contribuição previdenciária, considerada a complementação de proventos.</w:t>
      </w:r>
    </w:p>
    <w:p w:rsidR="001D32B8" w:rsidRDefault="00130223" w:rsidP="001D32B8">
      <w:pPr>
        <w:spacing w:after="0"/>
        <w:jc w:val="both"/>
        <w:rPr>
          <w:rFonts w:ascii="Arial" w:eastAsia="Times New Roman" w:hAnsi="Arial" w:cs="Arial"/>
          <w:sz w:val="20"/>
          <w:szCs w:val="20"/>
          <w:shd w:val="clear" w:color="auto" w:fill="FFFFFF"/>
          <w:lang w:eastAsia="pt-BR"/>
        </w:rPr>
      </w:pPr>
      <w:r w:rsidRPr="001D32B8">
        <w:rPr>
          <w:rFonts w:ascii="Arial" w:eastAsia="Times New Roman" w:hAnsi="Arial" w:cs="Arial"/>
          <w:sz w:val="20"/>
          <w:szCs w:val="20"/>
          <w:lang w:eastAsia="pt-BR"/>
        </w:rPr>
        <w:br/>
      </w:r>
      <w:r w:rsidRPr="001D32B8">
        <w:rPr>
          <w:rFonts w:ascii="Arial" w:eastAsia="Times New Roman" w:hAnsi="Arial" w:cs="Arial"/>
          <w:sz w:val="20"/>
          <w:szCs w:val="20"/>
          <w:shd w:val="clear" w:color="auto" w:fill="FFFFFF"/>
          <w:lang w:eastAsia="pt-BR"/>
        </w:rPr>
        <w:t xml:space="preserve">Com base nessa orientação, o Plenário, ao apreciar o Tema 149 da repercussão geral, por maioria, deu provimento </w:t>
      </w:r>
      <w:proofErr w:type="spellStart"/>
      <w:r w:rsidRPr="001D32B8">
        <w:rPr>
          <w:rFonts w:ascii="Arial" w:eastAsia="Times New Roman" w:hAnsi="Arial" w:cs="Arial"/>
          <w:sz w:val="20"/>
          <w:szCs w:val="20"/>
          <w:shd w:val="clear" w:color="auto" w:fill="FFFFFF"/>
          <w:lang w:eastAsia="pt-BR"/>
        </w:rPr>
        <w:t>a</w:t>
      </w:r>
      <w:proofErr w:type="spellEnd"/>
      <w:r w:rsidRPr="001D32B8">
        <w:rPr>
          <w:rFonts w:ascii="Arial" w:eastAsia="Times New Roman" w:hAnsi="Arial" w:cs="Arial"/>
          <w:sz w:val="20"/>
          <w:szCs w:val="20"/>
          <w:shd w:val="clear" w:color="auto" w:fill="FFFFFF"/>
          <w:lang w:eastAsia="pt-BR"/>
        </w:rPr>
        <w:t xml:space="preserve"> recurso extraordinário para reconhecer a incompetência da Justiça do </w:t>
      </w:r>
      <w:r w:rsidRPr="001D32B8">
        <w:rPr>
          <w:rFonts w:ascii="Arial" w:eastAsia="Times New Roman" w:hAnsi="Arial" w:cs="Arial"/>
          <w:sz w:val="20"/>
          <w:szCs w:val="20"/>
          <w:shd w:val="clear" w:color="auto" w:fill="FFFFFF"/>
          <w:lang w:eastAsia="pt-BR"/>
        </w:rPr>
        <w:lastRenderedPageBreak/>
        <w:t>Trabalho e declarar nulos os atos decisórios praticados em processo em que se discutia a legitimidade de contribuição previdenciária descontada de aposentados e pensionistas. Determinou, assim, a remessa dos autos à Justiça comum.</w:t>
      </w:r>
    </w:p>
    <w:p w:rsidR="001D32B8" w:rsidRDefault="00130223" w:rsidP="001D32B8">
      <w:pPr>
        <w:spacing w:after="0"/>
        <w:jc w:val="both"/>
        <w:rPr>
          <w:rFonts w:ascii="Arial" w:eastAsia="Times New Roman" w:hAnsi="Arial" w:cs="Arial"/>
          <w:sz w:val="20"/>
          <w:szCs w:val="20"/>
          <w:shd w:val="clear" w:color="auto" w:fill="FFFFFF"/>
          <w:lang w:eastAsia="pt-BR"/>
        </w:rPr>
      </w:pPr>
      <w:r w:rsidRPr="001D32B8">
        <w:rPr>
          <w:rFonts w:ascii="Arial" w:eastAsia="Times New Roman" w:hAnsi="Arial" w:cs="Arial"/>
          <w:sz w:val="20"/>
          <w:szCs w:val="20"/>
          <w:lang w:eastAsia="pt-BR"/>
        </w:rPr>
        <w:br/>
      </w:r>
      <w:r w:rsidRPr="001D32B8">
        <w:rPr>
          <w:rFonts w:ascii="Arial" w:eastAsia="Times New Roman" w:hAnsi="Arial" w:cs="Arial"/>
          <w:sz w:val="20"/>
          <w:szCs w:val="20"/>
          <w:shd w:val="clear" w:color="auto" w:fill="FFFFFF"/>
          <w:lang w:eastAsia="pt-BR"/>
        </w:rPr>
        <w:t>No caso, o Tribunal Superior do Trabalho (TST) julgou ser competente a Justiça do Trabalho, nos termos do art. 114 da Constituição Federal (CF), para processar e julgar ação sobre pedido de complementação de aposentadoria, mesmo em se tratando de regras estabelecidas por leis estaduais.</w:t>
      </w:r>
      <w:r w:rsidRPr="001D32B8">
        <w:rPr>
          <w:rFonts w:ascii="Arial" w:eastAsia="Times New Roman" w:hAnsi="Arial" w:cs="Arial"/>
          <w:sz w:val="20"/>
          <w:szCs w:val="20"/>
          <w:lang w:eastAsia="pt-BR"/>
        </w:rPr>
        <w:br/>
      </w:r>
      <w:r w:rsidRPr="001D32B8">
        <w:rPr>
          <w:rFonts w:ascii="Arial" w:eastAsia="Times New Roman" w:hAnsi="Arial" w:cs="Arial"/>
          <w:sz w:val="20"/>
          <w:szCs w:val="20"/>
          <w:lang w:eastAsia="pt-BR"/>
        </w:rPr>
        <w:br/>
      </w:r>
      <w:r w:rsidRPr="001D32B8">
        <w:rPr>
          <w:rFonts w:ascii="Arial" w:eastAsia="Times New Roman" w:hAnsi="Arial" w:cs="Arial"/>
          <w:sz w:val="20"/>
          <w:szCs w:val="20"/>
          <w:shd w:val="clear" w:color="auto" w:fill="FFFFFF"/>
          <w:lang w:eastAsia="pt-BR"/>
        </w:rPr>
        <w:t xml:space="preserve">O Tribunal entendeu que o alcance da competência da Justiça do Trabalho se revela a partir de critérios de direito estrito. A situação narrada nos autos </w:t>
      </w:r>
      <w:r w:rsidR="001D32B8">
        <w:rPr>
          <w:rFonts w:ascii="Arial" w:eastAsia="Times New Roman" w:hAnsi="Arial" w:cs="Arial"/>
          <w:sz w:val="20"/>
          <w:szCs w:val="20"/>
          <w:shd w:val="clear" w:color="auto" w:fill="FFFFFF"/>
          <w:lang w:eastAsia="pt-BR"/>
        </w:rPr>
        <w:t>-</w:t>
      </w:r>
      <w:r w:rsidRPr="001D32B8">
        <w:rPr>
          <w:rFonts w:ascii="Arial" w:eastAsia="Times New Roman" w:hAnsi="Arial" w:cs="Arial"/>
          <w:sz w:val="20"/>
          <w:szCs w:val="20"/>
          <w:shd w:val="clear" w:color="auto" w:fill="FFFFFF"/>
          <w:lang w:eastAsia="pt-BR"/>
        </w:rPr>
        <w:t xml:space="preserve"> incidência de contribuição social para o custeio do regime previdenciário de que trata o art. 40 da CF, a implicar o desconto, a título de contribuição social, de 11% do valor relativo a complementação de aposentadoria </w:t>
      </w:r>
      <w:r w:rsidR="001D32B8">
        <w:rPr>
          <w:rFonts w:ascii="Arial" w:eastAsia="Times New Roman" w:hAnsi="Arial" w:cs="Arial"/>
          <w:sz w:val="20"/>
          <w:szCs w:val="20"/>
          <w:shd w:val="clear" w:color="auto" w:fill="FFFFFF"/>
          <w:lang w:eastAsia="pt-BR"/>
        </w:rPr>
        <w:t>-</w:t>
      </w:r>
      <w:r w:rsidRPr="001D32B8">
        <w:rPr>
          <w:rFonts w:ascii="Arial" w:eastAsia="Times New Roman" w:hAnsi="Arial" w:cs="Arial"/>
          <w:sz w:val="20"/>
          <w:szCs w:val="20"/>
          <w:shd w:val="clear" w:color="auto" w:fill="FFFFFF"/>
          <w:lang w:eastAsia="pt-BR"/>
        </w:rPr>
        <w:t xml:space="preserve"> é insuficiente a concluir pelo enquadramento num dos casos descritos no art. 114 da CF.</w:t>
      </w:r>
    </w:p>
    <w:p w:rsidR="00130223" w:rsidRPr="001D32B8" w:rsidRDefault="00130223" w:rsidP="001D32B8">
      <w:pPr>
        <w:spacing w:after="0"/>
        <w:jc w:val="both"/>
        <w:rPr>
          <w:rFonts w:ascii="Arial" w:hAnsi="Arial" w:cs="Arial"/>
          <w:sz w:val="20"/>
          <w:szCs w:val="20"/>
        </w:rPr>
      </w:pPr>
      <w:r w:rsidRPr="001D32B8">
        <w:rPr>
          <w:rFonts w:ascii="Arial" w:eastAsia="Times New Roman" w:hAnsi="Arial" w:cs="Arial"/>
          <w:sz w:val="20"/>
          <w:szCs w:val="20"/>
          <w:lang w:eastAsia="pt-BR"/>
        </w:rPr>
        <w:br/>
      </w:r>
      <w:r w:rsidRPr="001D32B8">
        <w:rPr>
          <w:rFonts w:ascii="Arial" w:eastAsia="Times New Roman" w:hAnsi="Arial" w:cs="Arial"/>
          <w:sz w:val="20"/>
          <w:szCs w:val="20"/>
          <w:shd w:val="clear" w:color="auto" w:fill="FFFFFF"/>
          <w:lang w:eastAsia="pt-BR"/>
        </w:rPr>
        <w:t>Dessa forma, é impróprio depreender a existência de relação empregatícia entre os litigantes a justificar a competência da Justiça especializada. Em realidade, a relação jurídica entre as partes, considerado o objeto do processo, é de Direito Tributário.</w:t>
      </w:r>
    </w:p>
    <w:p w:rsidR="00543DF0" w:rsidRDefault="00543DF0" w:rsidP="00816942">
      <w:pPr>
        <w:spacing w:after="0"/>
        <w:rPr>
          <w:rFonts w:ascii="Arial" w:hAnsi="Arial" w:cs="Arial"/>
          <w:b/>
          <w:color w:val="000000"/>
          <w:sz w:val="20"/>
          <w:szCs w:val="20"/>
        </w:rPr>
      </w:pPr>
    </w:p>
    <w:p w:rsidR="000800D1" w:rsidRDefault="000800D1" w:rsidP="00816942">
      <w:pPr>
        <w:spacing w:after="0"/>
        <w:jc w:val="both"/>
        <w:rPr>
          <w:rFonts w:ascii="Arial" w:hAnsi="Arial" w:cs="Arial"/>
          <w:b/>
          <w:color w:val="000000"/>
          <w:sz w:val="20"/>
          <w:szCs w:val="20"/>
        </w:rPr>
      </w:pPr>
      <w:r w:rsidRPr="0022060B">
        <w:rPr>
          <w:rFonts w:ascii="Arial" w:hAnsi="Arial" w:cs="Arial"/>
          <w:b/>
          <w:color w:val="000000"/>
          <w:sz w:val="20"/>
          <w:szCs w:val="20"/>
        </w:rPr>
        <w:t>Superior Tribunal de Justiça:</w:t>
      </w:r>
    </w:p>
    <w:p w:rsidR="00925BEA" w:rsidRPr="0022060B" w:rsidRDefault="00925BEA" w:rsidP="00816942">
      <w:pPr>
        <w:spacing w:after="0"/>
        <w:jc w:val="both"/>
        <w:rPr>
          <w:rFonts w:ascii="Arial" w:hAnsi="Arial" w:cs="Arial"/>
          <w:b/>
          <w:color w:val="000000"/>
          <w:sz w:val="20"/>
          <w:szCs w:val="20"/>
        </w:rPr>
      </w:pPr>
    </w:p>
    <w:p w:rsidR="00CC4E55" w:rsidRPr="00E45FFB" w:rsidRDefault="00E65B3C" w:rsidP="006E12D5">
      <w:pPr>
        <w:spacing w:after="0"/>
        <w:jc w:val="both"/>
        <w:rPr>
          <w:rFonts w:ascii="Arial" w:hAnsi="Arial" w:cs="Arial"/>
          <w:b/>
          <w:sz w:val="20"/>
          <w:szCs w:val="20"/>
          <w:shd w:val="clear" w:color="auto" w:fill="FFFFFF"/>
        </w:rPr>
      </w:pPr>
      <w:hyperlink r:id="rId19" w:history="1">
        <w:proofErr w:type="spellStart"/>
        <w:r w:rsidR="00925BEA" w:rsidRPr="00E45FFB">
          <w:rPr>
            <w:rStyle w:val="Hyperlink"/>
            <w:rFonts w:ascii="Arial" w:hAnsi="Arial" w:cs="Arial"/>
            <w:b/>
            <w:sz w:val="20"/>
            <w:szCs w:val="20"/>
            <w:shd w:val="clear" w:color="auto" w:fill="FFFFFF"/>
          </w:rPr>
          <w:t>REsp</w:t>
        </w:r>
        <w:proofErr w:type="spellEnd"/>
        <w:r w:rsidR="00925BEA" w:rsidRPr="00E45FFB">
          <w:rPr>
            <w:rStyle w:val="Hyperlink"/>
            <w:rFonts w:ascii="Arial" w:hAnsi="Arial" w:cs="Arial"/>
            <w:b/>
            <w:sz w:val="20"/>
            <w:szCs w:val="20"/>
            <w:shd w:val="clear" w:color="auto" w:fill="FFFFFF"/>
          </w:rPr>
          <w:t xml:space="preserve"> 1.657.156-RJ</w:t>
        </w:r>
      </w:hyperlink>
      <w:r w:rsidR="00925BEA" w:rsidRPr="00E45FFB">
        <w:rPr>
          <w:rFonts w:ascii="Arial" w:hAnsi="Arial" w:cs="Arial"/>
          <w:b/>
          <w:sz w:val="20"/>
          <w:szCs w:val="20"/>
          <w:shd w:val="clear" w:color="auto" w:fill="FFFFFF"/>
        </w:rPr>
        <w:t xml:space="preserve">, Rel. Min. Benedito Gonçalves, Primeira Seção, por unanimidade, julgado em 25/04/2018, </w:t>
      </w:r>
      <w:proofErr w:type="spellStart"/>
      <w:r w:rsidR="00925BEA" w:rsidRPr="00E45FFB">
        <w:rPr>
          <w:rFonts w:ascii="Arial" w:hAnsi="Arial" w:cs="Arial"/>
          <w:b/>
          <w:sz w:val="20"/>
          <w:szCs w:val="20"/>
          <w:shd w:val="clear" w:color="auto" w:fill="FFFFFF"/>
        </w:rPr>
        <w:t>DJe</w:t>
      </w:r>
      <w:proofErr w:type="spellEnd"/>
      <w:r w:rsidR="00925BEA" w:rsidRPr="00E45FFB">
        <w:rPr>
          <w:rFonts w:ascii="Arial" w:hAnsi="Arial" w:cs="Arial"/>
          <w:b/>
          <w:sz w:val="20"/>
          <w:szCs w:val="20"/>
          <w:shd w:val="clear" w:color="auto" w:fill="FFFFFF"/>
        </w:rPr>
        <w:t xml:space="preserve"> 04/05/2018 (Tema 106)</w:t>
      </w:r>
    </w:p>
    <w:p w:rsidR="00925BEA" w:rsidRDefault="00925BEA" w:rsidP="006E12D5">
      <w:pPr>
        <w:spacing w:after="0"/>
        <w:jc w:val="both"/>
        <w:rPr>
          <w:rFonts w:ascii="Arial" w:hAnsi="Arial" w:cs="Arial"/>
          <w:sz w:val="20"/>
          <w:szCs w:val="20"/>
          <w:shd w:val="clear" w:color="auto" w:fill="FFFFFF"/>
        </w:rPr>
      </w:pPr>
    </w:p>
    <w:p w:rsidR="00925BEA" w:rsidRDefault="00925BEA" w:rsidP="006E12D5">
      <w:pPr>
        <w:spacing w:after="0"/>
        <w:jc w:val="both"/>
        <w:rPr>
          <w:rFonts w:ascii="Arial" w:hAnsi="Arial" w:cs="Arial"/>
          <w:b/>
          <w:sz w:val="20"/>
          <w:szCs w:val="20"/>
          <w:shd w:val="clear" w:color="auto" w:fill="FFFFFF"/>
        </w:rPr>
      </w:pPr>
      <w:r w:rsidRPr="00925BEA">
        <w:rPr>
          <w:rFonts w:ascii="Arial" w:hAnsi="Arial" w:cs="Arial"/>
          <w:b/>
          <w:sz w:val="20"/>
          <w:szCs w:val="20"/>
          <w:shd w:val="clear" w:color="auto" w:fill="FFFFFF"/>
        </w:rPr>
        <w:t>Direito à saúde. Medicamentos não incorporados em atos normativos do SUS. Fornecimento pelo Poder Público. Obrigatoriedade. Caráter excepcional. Requisitos cumulativos. Tema 106.</w:t>
      </w:r>
    </w:p>
    <w:p w:rsidR="00925BEA" w:rsidRDefault="00925BEA" w:rsidP="006E12D5">
      <w:pPr>
        <w:spacing w:after="0"/>
        <w:jc w:val="both"/>
        <w:rPr>
          <w:rFonts w:ascii="Arial" w:hAnsi="Arial" w:cs="Arial"/>
          <w:b/>
          <w:sz w:val="20"/>
          <w:szCs w:val="20"/>
          <w:shd w:val="clear" w:color="auto" w:fill="FFFFFF"/>
        </w:rPr>
      </w:pPr>
    </w:p>
    <w:p w:rsidR="00925BEA" w:rsidRDefault="00925BEA" w:rsidP="006E12D5">
      <w:pPr>
        <w:spacing w:after="0"/>
        <w:jc w:val="both"/>
        <w:rPr>
          <w:rFonts w:ascii="Arial" w:hAnsi="Arial" w:cs="Arial"/>
          <w:sz w:val="20"/>
          <w:szCs w:val="20"/>
          <w:shd w:val="clear" w:color="auto" w:fill="FFFFFF"/>
        </w:rPr>
      </w:pPr>
      <w:r w:rsidRPr="00925BEA">
        <w:rPr>
          <w:rFonts w:ascii="Arial" w:hAnsi="Arial" w:cs="Arial"/>
          <w:sz w:val="20"/>
          <w:szCs w:val="20"/>
          <w:shd w:val="clear" w:color="auto" w:fill="FFFFFF"/>
        </w:rPr>
        <w:t>A concessão dos medicamentos não incorporados em atos normativos do SUS exige a presença cumulativa dos seguintes requisitos: (I) comprovação, por meio de laudo médico fundamentado e circunstanciado expedido por médico que assiste o paciente, da imprescindibilidade ou necessidade do medicamento, assim como da ineficácia, para o tratamento da moléstia, dos fármacos fornecidos pelo SUS; (II) incapacidade financeira de arcar com o custo do medicamento prescrito; e (III) existência de registro na ANVISA do medicamento.</w:t>
      </w:r>
    </w:p>
    <w:p w:rsidR="00543DF0" w:rsidRDefault="00543DF0" w:rsidP="006E12D5">
      <w:pPr>
        <w:spacing w:after="0"/>
        <w:jc w:val="both"/>
        <w:rPr>
          <w:rFonts w:ascii="Arial" w:hAnsi="Arial" w:cs="Arial"/>
          <w:b/>
          <w:color w:val="000000"/>
          <w:sz w:val="20"/>
          <w:szCs w:val="20"/>
        </w:rPr>
      </w:pPr>
    </w:p>
    <w:p w:rsidR="000800D1" w:rsidRPr="00DB558E" w:rsidRDefault="000800D1" w:rsidP="006E12D5">
      <w:pPr>
        <w:spacing w:after="0"/>
        <w:jc w:val="both"/>
        <w:rPr>
          <w:rFonts w:ascii="Arial" w:hAnsi="Arial" w:cs="Arial"/>
          <w:b/>
          <w:color w:val="000000"/>
          <w:sz w:val="20"/>
          <w:szCs w:val="20"/>
        </w:rPr>
      </w:pPr>
      <w:r w:rsidRPr="00DB558E">
        <w:rPr>
          <w:rFonts w:ascii="Arial" w:hAnsi="Arial" w:cs="Arial"/>
          <w:b/>
          <w:color w:val="000000"/>
          <w:sz w:val="20"/>
          <w:szCs w:val="20"/>
        </w:rPr>
        <w:t>Tribunal de Contas da União:</w:t>
      </w:r>
    </w:p>
    <w:p w:rsidR="00033422" w:rsidRDefault="00033422" w:rsidP="00033422">
      <w:pPr>
        <w:widowControl w:val="0"/>
        <w:autoSpaceDE w:val="0"/>
        <w:autoSpaceDN w:val="0"/>
        <w:jc w:val="both"/>
        <w:rPr>
          <w:rFonts w:ascii="Arial" w:hAnsi="Arial"/>
          <w:b/>
          <w:sz w:val="18"/>
          <w:szCs w:val="18"/>
        </w:rPr>
      </w:pPr>
    </w:p>
    <w:p w:rsidR="00C77EB0" w:rsidRPr="00E53413" w:rsidRDefault="00E65B3C" w:rsidP="00E53413">
      <w:pPr>
        <w:widowControl w:val="0"/>
        <w:autoSpaceDE w:val="0"/>
        <w:autoSpaceDN w:val="0"/>
        <w:spacing w:after="0"/>
        <w:jc w:val="both"/>
        <w:rPr>
          <w:rFonts w:ascii="Arial" w:hAnsi="Arial"/>
          <w:sz w:val="20"/>
          <w:szCs w:val="20"/>
        </w:rPr>
      </w:pPr>
      <w:hyperlink r:id="rId20" w:history="1">
        <w:r w:rsidR="00C77EB0" w:rsidRPr="002E1BA4">
          <w:rPr>
            <w:rStyle w:val="Hyperlink"/>
            <w:rFonts w:ascii="Arial" w:hAnsi="Arial"/>
            <w:b/>
            <w:sz w:val="20"/>
            <w:szCs w:val="20"/>
          </w:rPr>
          <w:t>Acórdão 719/2018</w:t>
        </w:r>
        <w:r w:rsidR="002E1BA4" w:rsidRPr="002E1BA4">
          <w:rPr>
            <w:rStyle w:val="Hyperlink"/>
            <w:rFonts w:ascii="Arial" w:hAnsi="Arial"/>
            <w:b/>
            <w:sz w:val="20"/>
            <w:szCs w:val="20"/>
          </w:rPr>
          <w:t xml:space="preserve"> -</w:t>
        </w:r>
        <w:r w:rsidR="00C77EB0" w:rsidRPr="002E1BA4">
          <w:rPr>
            <w:rStyle w:val="Hyperlink"/>
            <w:rFonts w:ascii="Arial" w:hAnsi="Arial"/>
            <w:b/>
            <w:sz w:val="20"/>
            <w:szCs w:val="20"/>
          </w:rPr>
          <w:t xml:space="preserve"> Plenário</w:t>
        </w:r>
      </w:hyperlink>
      <w:r w:rsidR="00C77EB0" w:rsidRPr="00E53413">
        <w:rPr>
          <w:rFonts w:ascii="Arial" w:hAnsi="Arial"/>
          <w:b/>
          <w:sz w:val="20"/>
          <w:szCs w:val="20"/>
        </w:rPr>
        <w:t xml:space="preserve"> </w:t>
      </w:r>
      <w:r w:rsidR="00C77EB0" w:rsidRPr="00E53413">
        <w:rPr>
          <w:rFonts w:ascii="Arial" w:hAnsi="Arial"/>
          <w:sz w:val="20"/>
          <w:szCs w:val="20"/>
        </w:rPr>
        <w:t xml:space="preserve">(Consulta, Revisor Ministro Benjamin </w:t>
      </w:r>
      <w:proofErr w:type="spellStart"/>
      <w:r w:rsidR="00C77EB0" w:rsidRPr="00E53413">
        <w:rPr>
          <w:rFonts w:ascii="Arial" w:hAnsi="Arial"/>
          <w:sz w:val="20"/>
          <w:szCs w:val="20"/>
        </w:rPr>
        <w:t>Zymler</w:t>
      </w:r>
      <w:proofErr w:type="spellEnd"/>
      <w:r w:rsidR="00C77EB0" w:rsidRPr="00E53413">
        <w:rPr>
          <w:rFonts w:ascii="Arial" w:hAnsi="Arial"/>
          <w:sz w:val="20"/>
          <w:szCs w:val="20"/>
        </w:rPr>
        <w:t>)</w:t>
      </w:r>
    </w:p>
    <w:p w:rsidR="007400EB" w:rsidRPr="00E53413" w:rsidRDefault="007400EB" w:rsidP="00E53413">
      <w:pPr>
        <w:widowControl w:val="0"/>
        <w:autoSpaceDE w:val="0"/>
        <w:autoSpaceDN w:val="0"/>
        <w:spacing w:after="0"/>
        <w:jc w:val="both"/>
        <w:rPr>
          <w:rFonts w:ascii="Arial" w:hAnsi="Arial" w:cs="Arial"/>
          <w:b/>
          <w:sz w:val="20"/>
          <w:szCs w:val="20"/>
        </w:rPr>
      </w:pPr>
    </w:p>
    <w:p w:rsidR="00C77EB0" w:rsidRPr="002E1BA4" w:rsidRDefault="00C77EB0" w:rsidP="00E53413">
      <w:pPr>
        <w:spacing w:after="0"/>
        <w:jc w:val="both"/>
        <w:rPr>
          <w:rFonts w:ascii="Arial" w:hAnsi="Arial"/>
          <w:b/>
          <w:sz w:val="20"/>
          <w:szCs w:val="20"/>
        </w:rPr>
      </w:pPr>
      <w:r w:rsidRPr="002E1BA4">
        <w:rPr>
          <w:rFonts w:ascii="Arial" w:hAnsi="Arial"/>
          <w:b/>
          <w:sz w:val="20"/>
          <w:szCs w:val="20"/>
        </w:rPr>
        <w:t>Licitação. Proposta. Preço. Julgamento. Mão de obra. Salário. Convenção coletiva de trabalho. Acordo coletivo de trabalho. Dissídio coletivo. Obra pública.</w:t>
      </w:r>
    </w:p>
    <w:p w:rsidR="00C77EB0" w:rsidRPr="00E53413" w:rsidRDefault="00C77EB0" w:rsidP="00E53413">
      <w:pPr>
        <w:pStyle w:val="TCU-Epgrafe"/>
        <w:spacing w:line="276" w:lineRule="auto"/>
        <w:ind w:left="0"/>
        <w:rPr>
          <w:rFonts w:ascii="Arial" w:hAnsi="Arial"/>
          <w:sz w:val="20"/>
        </w:rPr>
      </w:pPr>
      <w:r w:rsidRPr="00E53413">
        <w:rPr>
          <w:rFonts w:ascii="Arial" w:hAnsi="Arial"/>
          <w:sz w:val="20"/>
        </w:rPr>
        <w:lastRenderedPageBreak/>
        <w:t xml:space="preserve">Na contratação de obras públicas, não há determinação legal que obrigue a Administração a examinar as propostas dos licitantes para verificar se estes consideraram nos seus preços as despesas com mão de obra decorrentes do cumprimento de acordo, convenção ou dissídio coletivo de trabalho, devendo ser observadas as disposições dos </w:t>
      </w:r>
      <w:proofErr w:type="spellStart"/>
      <w:r w:rsidRPr="00E53413">
        <w:rPr>
          <w:rFonts w:ascii="Arial" w:hAnsi="Arial"/>
          <w:sz w:val="20"/>
        </w:rPr>
        <w:t>arts</w:t>
      </w:r>
      <w:proofErr w:type="spellEnd"/>
      <w:r w:rsidRPr="00E53413">
        <w:rPr>
          <w:rFonts w:ascii="Arial" w:hAnsi="Arial"/>
          <w:sz w:val="20"/>
        </w:rPr>
        <w:t xml:space="preserve">. 48 e 44, § 3º, da </w:t>
      </w:r>
      <w:hyperlink r:id="rId21" w:history="1">
        <w:r w:rsidRPr="00E53413">
          <w:rPr>
            <w:rStyle w:val="Hyperlink"/>
            <w:rFonts w:ascii="Arial" w:hAnsi="Arial"/>
            <w:color w:val="0000FF" w:themeColor="hyperlink"/>
            <w:sz w:val="20"/>
          </w:rPr>
          <w:t>Lei 8.666/1993</w:t>
        </w:r>
      </w:hyperlink>
      <w:r w:rsidRPr="00E53413">
        <w:rPr>
          <w:rFonts w:ascii="Arial" w:hAnsi="Arial"/>
          <w:sz w:val="20"/>
        </w:rPr>
        <w:t xml:space="preserve">, bem como os critérios de aceitabilidade de preços e outros requisitos previstos no edital. Isso não exime os licitantes do cumprimento de acordo coletivo do qual foram signatários, nem de disposições presentes em convenção ou dissídio coletivo de trabalho, em observância ao art. 7º, inciso XXVI, da </w:t>
      </w:r>
      <w:hyperlink r:id="rId22" w:history="1">
        <w:r w:rsidRPr="00E53413">
          <w:rPr>
            <w:rStyle w:val="Hyperlink"/>
            <w:rFonts w:ascii="Arial" w:hAnsi="Arial"/>
            <w:color w:val="0000FF" w:themeColor="hyperlink"/>
            <w:sz w:val="20"/>
          </w:rPr>
          <w:t>Constituição Federal</w:t>
        </w:r>
      </w:hyperlink>
      <w:r w:rsidRPr="00E53413">
        <w:rPr>
          <w:rFonts w:ascii="Arial" w:hAnsi="Arial"/>
          <w:sz w:val="20"/>
        </w:rPr>
        <w:t xml:space="preserve">, e ao art. 611 do </w:t>
      </w:r>
      <w:hyperlink r:id="rId23" w:history="1">
        <w:r w:rsidRPr="00E53413">
          <w:rPr>
            <w:rStyle w:val="Hyperlink"/>
            <w:rFonts w:ascii="Arial" w:hAnsi="Arial"/>
            <w:color w:val="0000FF" w:themeColor="hyperlink"/>
            <w:sz w:val="20"/>
          </w:rPr>
          <w:t>Decreto-Lei 5.452/1943</w:t>
        </w:r>
      </w:hyperlink>
      <w:r w:rsidRPr="00E53413">
        <w:rPr>
          <w:rFonts w:ascii="Arial" w:hAnsi="Arial"/>
          <w:sz w:val="20"/>
        </w:rPr>
        <w:t xml:space="preserve"> (CLT).</w:t>
      </w:r>
    </w:p>
    <w:p w:rsidR="007400EB" w:rsidRPr="00E53413" w:rsidRDefault="007400EB" w:rsidP="00E53413">
      <w:pPr>
        <w:pStyle w:val="TCU-Epgrafe"/>
        <w:spacing w:line="276" w:lineRule="auto"/>
        <w:ind w:left="0"/>
        <w:rPr>
          <w:sz w:val="20"/>
        </w:rPr>
      </w:pPr>
    </w:p>
    <w:p w:rsidR="00EE6670" w:rsidRPr="00E53413" w:rsidRDefault="00E65B3C" w:rsidP="00E53413">
      <w:pPr>
        <w:widowControl w:val="0"/>
        <w:autoSpaceDE w:val="0"/>
        <w:autoSpaceDN w:val="0"/>
        <w:spacing w:after="0"/>
        <w:jc w:val="both"/>
        <w:rPr>
          <w:rFonts w:ascii="Arial" w:hAnsi="Arial"/>
          <w:sz w:val="20"/>
          <w:szCs w:val="20"/>
        </w:rPr>
      </w:pPr>
      <w:hyperlink r:id="rId24" w:history="1">
        <w:r w:rsidR="00EE6670" w:rsidRPr="00ED30C1">
          <w:rPr>
            <w:rStyle w:val="Hyperlink"/>
            <w:rFonts w:ascii="Arial" w:hAnsi="Arial"/>
            <w:b/>
            <w:sz w:val="20"/>
            <w:szCs w:val="20"/>
          </w:rPr>
          <w:t>Acórdão 2016/2018</w:t>
        </w:r>
        <w:r w:rsidR="00ED30C1" w:rsidRPr="00ED30C1">
          <w:rPr>
            <w:rStyle w:val="Hyperlink"/>
            <w:rFonts w:ascii="Arial" w:hAnsi="Arial"/>
            <w:b/>
            <w:sz w:val="20"/>
            <w:szCs w:val="20"/>
          </w:rPr>
          <w:t xml:space="preserve"> - </w:t>
        </w:r>
        <w:r w:rsidR="00EE6670" w:rsidRPr="00ED30C1">
          <w:rPr>
            <w:rStyle w:val="Hyperlink"/>
            <w:rFonts w:ascii="Arial" w:hAnsi="Arial"/>
            <w:b/>
            <w:sz w:val="20"/>
            <w:szCs w:val="20"/>
          </w:rPr>
          <w:t>Segunda Câmara</w:t>
        </w:r>
      </w:hyperlink>
      <w:r w:rsidR="00EE6670" w:rsidRPr="00E53413">
        <w:rPr>
          <w:rFonts w:ascii="Arial" w:hAnsi="Arial"/>
          <w:b/>
          <w:sz w:val="20"/>
          <w:szCs w:val="20"/>
        </w:rPr>
        <w:t xml:space="preserve"> </w:t>
      </w:r>
      <w:r w:rsidR="00EE6670" w:rsidRPr="00E53413">
        <w:rPr>
          <w:rFonts w:ascii="Arial" w:hAnsi="Arial"/>
          <w:sz w:val="20"/>
          <w:szCs w:val="20"/>
        </w:rPr>
        <w:t>(Recurso de Reconsideração, Relator Ministro Aroldo Cedraz)</w:t>
      </w:r>
    </w:p>
    <w:p w:rsidR="007400EB" w:rsidRPr="00E53413" w:rsidRDefault="007400EB" w:rsidP="00E53413">
      <w:pPr>
        <w:widowControl w:val="0"/>
        <w:autoSpaceDE w:val="0"/>
        <w:autoSpaceDN w:val="0"/>
        <w:spacing w:after="0"/>
        <w:jc w:val="both"/>
        <w:rPr>
          <w:rFonts w:ascii="Arial" w:hAnsi="Arial" w:cs="Arial"/>
          <w:b/>
          <w:sz w:val="20"/>
          <w:szCs w:val="20"/>
        </w:rPr>
      </w:pPr>
    </w:p>
    <w:p w:rsidR="00EE6670" w:rsidRPr="00ED30C1" w:rsidRDefault="00EE6670" w:rsidP="00E53413">
      <w:pPr>
        <w:spacing w:after="0"/>
        <w:jc w:val="both"/>
        <w:rPr>
          <w:rFonts w:ascii="Arial" w:hAnsi="Arial"/>
          <w:b/>
          <w:sz w:val="20"/>
          <w:szCs w:val="20"/>
        </w:rPr>
      </w:pPr>
      <w:proofErr w:type="gramStart"/>
      <w:r w:rsidRPr="00ED30C1">
        <w:rPr>
          <w:rFonts w:ascii="Arial" w:hAnsi="Arial"/>
          <w:b/>
          <w:sz w:val="20"/>
          <w:szCs w:val="20"/>
        </w:rPr>
        <w:t>Direito Processual</w:t>
      </w:r>
      <w:proofErr w:type="gramEnd"/>
      <w:r w:rsidRPr="00ED30C1">
        <w:rPr>
          <w:rFonts w:ascii="Arial" w:hAnsi="Arial"/>
          <w:b/>
          <w:sz w:val="20"/>
          <w:szCs w:val="20"/>
        </w:rPr>
        <w:t>. Tomada de contas especial. Fase interna. Princípio da ampla defesa. Princípio do contraditório. Notificação. Ausência.</w:t>
      </w:r>
    </w:p>
    <w:p w:rsidR="007400EB" w:rsidRPr="00ED30C1" w:rsidRDefault="007400EB" w:rsidP="00E53413">
      <w:pPr>
        <w:spacing w:after="0"/>
        <w:jc w:val="both"/>
        <w:rPr>
          <w:rFonts w:ascii="Arial" w:hAnsi="Arial" w:cs="Arial"/>
          <w:b/>
          <w:sz w:val="20"/>
          <w:szCs w:val="20"/>
        </w:rPr>
      </w:pPr>
    </w:p>
    <w:p w:rsidR="00EE6670" w:rsidRPr="00E53413" w:rsidRDefault="00EE6670" w:rsidP="00E53413">
      <w:pPr>
        <w:pStyle w:val="TCU-Epgrafe"/>
        <w:spacing w:line="276" w:lineRule="auto"/>
        <w:ind w:left="0"/>
        <w:rPr>
          <w:sz w:val="20"/>
        </w:rPr>
      </w:pPr>
      <w:r w:rsidRPr="00E53413">
        <w:rPr>
          <w:rFonts w:ascii="Arial" w:hAnsi="Arial"/>
          <w:sz w:val="20"/>
        </w:rPr>
        <w:t>Não há prejuízo ao exercício do contraditório e da ampla defesa em razão da ausência de oportunidade de defesa na fase interna de tomada de contas especial, pois nessa etapa, em que se coletam evidências para fins de apuração dos fatos e das responsabilidades, não há uma relação processual constituída. A garantia ao direito de defesa ocorre na fase externa, com o chamamento do responsável aos autos, a partir da sua citação válida.</w:t>
      </w:r>
    </w:p>
    <w:p w:rsidR="00056028" w:rsidRPr="00E53413" w:rsidRDefault="00056028" w:rsidP="00E53413">
      <w:pPr>
        <w:widowControl w:val="0"/>
        <w:autoSpaceDE w:val="0"/>
        <w:autoSpaceDN w:val="0"/>
        <w:spacing w:after="0"/>
        <w:jc w:val="both"/>
        <w:rPr>
          <w:rFonts w:ascii="Arial" w:hAnsi="Arial"/>
          <w:b/>
          <w:sz w:val="20"/>
          <w:szCs w:val="20"/>
        </w:rPr>
      </w:pPr>
    </w:p>
    <w:p w:rsidR="00C044CF" w:rsidRPr="00E53413" w:rsidRDefault="00E65B3C" w:rsidP="00E53413">
      <w:pPr>
        <w:widowControl w:val="0"/>
        <w:autoSpaceDE w:val="0"/>
        <w:autoSpaceDN w:val="0"/>
        <w:spacing w:after="0"/>
        <w:jc w:val="both"/>
        <w:rPr>
          <w:rFonts w:ascii="Arial" w:hAnsi="Arial" w:cs="Arial"/>
          <w:b/>
          <w:sz w:val="20"/>
          <w:szCs w:val="20"/>
        </w:rPr>
      </w:pPr>
      <w:hyperlink r:id="rId25" w:history="1">
        <w:r w:rsidR="00C044CF" w:rsidRPr="00C36609">
          <w:rPr>
            <w:rStyle w:val="Hyperlink"/>
            <w:rFonts w:ascii="Arial" w:hAnsi="Arial"/>
            <w:b/>
            <w:sz w:val="20"/>
            <w:szCs w:val="20"/>
          </w:rPr>
          <w:t>Acórdão 777/2018</w:t>
        </w:r>
        <w:r w:rsidR="00C36609" w:rsidRPr="00C36609">
          <w:rPr>
            <w:rStyle w:val="Hyperlink"/>
            <w:rFonts w:ascii="Arial" w:hAnsi="Arial"/>
            <w:b/>
            <w:sz w:val="20"/>
            <w:szCs w:val="20"/>
          </w:rPr>
          <w:t xml:space="preserve"> - </w:t>
        </w:r>
        <w:r w:rsidR="00C044CF" w:rsidRPr="00C36609">
          <w:rPr>
            <w:rStyle w:val="Hyperlink"/>
            <w:rFonts w:ascii="Arial" w:hAnsi="Arial"/>
            <w:b/>
            <w:sz w:val="20"/>
            <w:szCs w:val="20"/>
          </w:rPr>
          <w:t>Plenário</w:t>
        </w:r>
      </w:hyperlink>
      <w:r w:rsidR="00C044CF" w:rsidRPr="00E53413">
        <w:rPr>
          <w:rFonts w:ascii="Arial" w:hAnsi="Arial"/>
          <w:b/>
          <w:sz w:val="20"/>
          <w:szCs w:val="20"/>
        </w:rPr>
        <w:t xml:space="preserve"> </w:t>
      </w:r>
      <w:r w:rsidR="00C044CF" w:rsidRPr="00E53413">
        <w:rPr>
          <w:rFonts w:ascii="Arial" w:hAnsi="Arial"/>
          <w:sz w:val="20"/>
          <w:szCs w:val="20"/>
        </w:rPr>
        <w:t>(Embargos de Declaração, Relator Ministro Vital do Rêgo)</w:t>
      </w:r>
    </w:p>
    <w:p w:rsidR="00E53413" w:rsidRDefault="00E53413" w:rsidP="00E53413">
      <w:pPr>
        <w:spacing w:after="0"/>
        <w:jc w:val="both"/>
        <w:rPr>
          <w:rFonts w:ascii="Arial" w:hAnsi="Arial"/>
          <w:sz w:val="20"/>
          <w:szCs w:val="20"/>
        </w:rPr>
      </w:pPr>
    </w:p>
    <w:p w:rsidR="00C044CF" w:rsidRPr="00ED30C1" w:rsidRDefault="00C044CF" w:rsidP="00E53413">
      <w:pPr>
        <w:spacing w:after="0"/>
        <w:jc w:val="both"/>
        <w:rPr>
          <w:rFonts w:ascii="Arial" w:hAnsi="Arial"/>
          <w:b/>
          <w:sz w:val="20"/>
          <w:szCs w:val="20"/>
        </w:rPr>
      </w:pPr>
      <w:proofErr w:type="gramStart"/>
      <w:r w:rsidRPr="00ED30C1">
        <w:rPr>
          <w:rFonts w:ascii="Arial" w:hAnsi="Arial"/>
          <w:b/>
          <w:sz w:val="20"/>
          <w:szCs w:val="20"/>
        </w:rPr>
        <w:t>Direito Processual</w:t>
      </w:r>
      <w:proofErr w:type="gramEnd"/>
      <w:r w:rsidRPr="00ED30C1">
        <w:rPr>
          <w:rFonts w:ascii="Arial" w:hAnsi="Arial"/>
          <w:b/>
          <w:sz w:val="20"/>
          <w:szCs w:val="20"/>
        </w:rPr>
        <w:t>. Recurso. Admissibilidade. Contas regulares com ressalva. Sucumbência. Interesse recursal.</w:t>
      </w:r>
    </w:p>
    <w:p w:rsidR="00E53413" w:rsidRPr="00E53413" w:rsidRDefault="00E53413" w:rsidP="00E53413">
      <w:pPr>
        <w:spacing w:after="0"/>
        <w:jc w:val="both"/>
        <w:rPr>
          <w:rFonts w:ascii="Arial" w:hAnsi="Arial" w:cs="Arial"/>
          <w:sz w:val="20"/>
          <w:szCs w:val="20"/>
        </w:rPr>
      </w:pPr>
    </w:p>
    <w:p w:rsidR="00C044CF" w:rsidRDefault="00C044CF" w:rsidP="00E53413">
      <w:pPr>
        <w:pStyle w:val="TCU-Epgrafe"/>
        <w:spacing w:line="276" w:lineRule="auto"/>
        <w:ind w:left="0"/>
        <w:rPr>
          <w:rFonts w:ascii="Arial" w:hAnsi="Arial"/>
          <w:sz w:val="20"/>
        </w:rPr>
      </w:pPr>
      <w:r w:rsidRPr="00E53413">
        <w:rPr>
          <w:rFonts w:ascii="Arial" w:hAnsi="Arial"/>
          <w:sz w:val="20"/>
        </w:rPr>
        <w:t>Ressalvas no julgamento de contas caracterizam sucumbência suficiente ao reconhecimento do interesse recursal.</w:t>
      </w:r>
    </w:p>
    <w:p w:rsidR="00E53413" w:rsidRPr="00E53413" w:rsidRDefault="00E53413" w:rsidP="00E53413">
      <w:pPr>
        <w:pStyle w:val="TCU-Epgrafe"/>
        <w:spacing w:line="276" w:lineRule="auto"/>
        <w:ind w:left="0"/>
        <w:rPr>
          <w:sz w:val="20"/>
        </w:rPr>
      </w:pPr>
    </w:p>
    <w:p w:rsidR="00E90171" w:rsidRPr="00E53413" w:rsidRDefault="00E65B3C" w:rsidP="00E53413">
      <w:pPr>
        <w:widowControl w:val="0"/>
        <w:autoSpaceDE w:val="0"/>
        <w:autoSpaceDN w:val="0"/>
        <w:spacing w:after="0"/>
        <w:jc w:val="both"/>
        <w:rPr>
          <w:rFonts w:ascii="Arial" w:hAnsi="Arial" w:cs="Arial"/>
          <w:b/>
          <w:sz w:val="20"/>
          <w:szCs w:val="20"/>
        </w:rPr>
      </w:pPr>
      <w:hyperlink r:id="rId26" w:history="1">
        <w:r w:rsidR="00E90171" w:rsidRPr="00C36609">
          <w:rPr>
            <w:rStyle w:val="Hyperlink"/>
            <w:rFonts w:ascii="Arial" w:hAnsi="Arial"/>
            <w:b/>
            <w:sz w:val="20"/>
            <w:szCs w:val="20"/>
          </w:rPr>
          <w:t xml:space="preserve">Acórdão 784/2018 </w:t>
        </w:r>
        <w:r w:rsidR="00C36609" w:rsidRPr="00C36609">
          <w:rPr>
            <w:rStyle w:val="Hyperlink"/>
            <w:rFonts w:ascii="Arial" w:hAnsi="Arial"/>
            <w:b/>
            <w:sz w:val="20"/>
            <w:szCs w:val="20"/>
          </w:rPr>
          <w:t xml:space="preserve">- </w:t>
        </w:r>
        <w:r w:rsidR="00E90171" w:rsidRPr="00C36609">
          <w:rPr>
            <w:rStyle w:val="Hyperlink"/>
            <w:rFonts w:ascii="Arial" w:hAnsi="Arial"/>
            <w:b/>
            <w:sz w:val="20"/>
            <w:szCs w:val="20"/>
          </w:rPr>
          <w:t>Plenário</w:t>
        </w:r>
      </w:hyperlink>
      <w:r w:rsidR="00E90171" w:rsidRPr="00E53413">
        <w:rPr>
          <w:rFonts w:ascii="Arial" w:hAnsi="Arial"/>
          <w:b/>
          <w:sz w:val="20"/>
          <w:szCs w:val="20"/>
        </w:rPr>
        <w:t xml:space="preserve"> </w:t>
      </w:r>
      <w:r w:rsidR="00E90171" w:rsidRPr="00E53413">
        <w:rPr>
          <w:rFonts w:ascii="Arial" w:hAnsi="Arial"/>
          <w:sz w:val="20"/>
          <w:szCs w:val="20"/>
        </w:rPr>
        <w:t xml:space="preserve">(Representação, Relator Ministro-Substituto Marcos </w:t>
      </w:r>
      <w:proofErr w:type="spellStart"/>
      <w:r w:rsidR="00E90171" w:rsidRPr="00E53413">
        <w:rPr>
          <w:rFonts w:ascii="Arial" w:hAnsi="Arial"/>
          <w:sz w:val="20"/>
          <w:szCs w:val="20"/>
        </w:rPr>
        <w:t>Bemquerer</w:t>
      </w:r>
      <w:proofErr w:type="spellEnd"/>
      <w:r w:rsidR="00E90171" w:rsidRPr="00E53413">
        <w:rPr>
          <w:rFonts w:ascii="Arial" w:hAnsi="Arial"/>
          <w:sz w:val="20"/>
          <w:szCs w:val="20"/>
        </w:rPr>
        <w:t>)</w:t>
      </w:r>
    </w:p>
    <w:p w:rsidR="00E53413" w:rsidRDefault="00E53413" w:rsidP="00E53413">
      <w:pPr>
        <w:spacing w:after="0"/>
        <w:jc w:val="both"/>
        <w:rPr>
          <w:rFonts w:ascii="Arial" w:hAnsi="Arial"/>
          <w:sz w:val="20"/>
          <w:szCs w:val="20"/>
        </w:rPr>
      </w:pPr>
    </w:p>
    <w:p w:rsidR="00E90171" w:rsidRPr="00ED30C1" w:rsidRDefault="00E90171" w:rsidP="00E53413">
      <w:pPr>
        <w:spacing w:after="0"/>
        <w:jc w:val="both"/>
        <w:rPr>
          <w:rFonts w:ascii="Arial" w:hAnsi="Arial" w:cs="Arial"/>
          <w:b/>
          <w:sz w:val="20"/>
          <w:szCs w:val="20"/>
        </w:rPr>
      </w:pPr>
      <w:r w:rsidRPr="00ED30C1">
        <w:rPr>
          <w:rFonts w:ascii="Arial" w:hAnsi="Arial"/>
          <w:b/>
          <w:sz w:val="20"/>
          <w:szCs w:val="20"/>
        </w:rPr>
        <w:t>Licitação. Inexigibilidade de licitação. Credenciamento. SUS. Entidade de direito privado.</w:t>
      </w:r>
    </w:p>
    <w:p w:rsidR="00E53413" w:rsidRDefault="00E53413" w:rsidP="00E53413">
      <w:pPr>
        <w:pStyle w:val="TCU-Epgrafe"/>
        <w:spacing w:line="276" w:lineRule="auto"/>
        <w:ind w:left="0"/>
        <w:rPr>
          <w:rFonts w:ascii="Arial" w:hAnsi="Arial"/>
          <w:sz w:val="20"/>
        </w:rPr>
      </w:pPr>
    </w:p>
    <w:p w:rsidR="00E90171" w:rsidRPr="00E53413" w:rsidRDefault="00E90171" w:rsidP="00E53413">
      <w:pPr>
        <w:pStyle w:val="TCU-Epgrafe"/>
        <w:spacing w:line="276" w:lineRule="auto"/>
        <w:ind w:left="0"/>
        <w:rPr>
          <w:rFonts w:ascii="Arial" w:hAnsi="Arial"/>
          <w:sz w:val="20"/>
        </w:rPr>
      </w:pPr>
      <w:r w:rsidRPr="00E53413">
        <w:rPr>
          <w:rFonts w:ascii="Arial" w:hAnsi="Arial"/>
          <w:sz w:val="20"/>
        </w:rPr>
        <w:t xml:space="preserve">É possível a utilização de credenciamento </w:t>
      </w:r>
      <w:r w:rsidR="00C36609">
        <w:rPr>
          <w:rFonts w:ascii="Arial" w:hAnsi="Arial"/>
          <w:sz w:val="20"/>
        </w:rPr>
        <w:t>-</w:t>
      </w:r>
      <w:r w:rsidRPr="00E53413">
        <w:rPr>
          <w:rFonts w:ascii="Arial" w:hAnsi="Arial"/>
          <w:sz w:val="20"/>
        </w:rPr>
        <w:t xml:space="preserve"> hipótese de inviabilidade de competição não relacionada expressamente no art. 25 da </w:t>
      </w:r>
      <w:hyperlink r:id="rId27" w:history="1">
        <w:r w:rsidRPr="00E53413">
          <w:rPr>
            <w:rStyle w:val="Hyperlink"/>
            <w:rFonts w:ascii="Arial" w:hAnsi="Arial"/>
            <w:color w:val="0000FF" w:themeColor="hyperlink"/>
            <w:sz w:val="20"/>
          </w:rPr>
          <w:t>Lei 8.666/1993</w:t>
        </w:r>
      </w:hyperlink>
      <w:r w:rsidRPr="00E53413">
        <w:rPr>
          <w:rStyle w:val="Hyperlink"/>
          <w:rFonts w:ascii="Arial" w:hAnsi="Arial"/>
          <w:sz w:val="20"/>
        </w:rPr>
        <w:t xml:space="preserve"> </w:t>
      </w:r>
      <w:r w:rsidR="00C36609">
        <w:rPr>
          <w:rStyle w:val="Hyperlink"/>
          <w:rFonts w:ascii="Arial" w:hAnsi="Arial"/>
          <w:color w:val="auto"/>
          <w:sz w:val="20"/>
        </w:rPr>
        <w:t>-</w:t>
      </w:r>
      <w:r w:rsidRPr="00E53413">
        <w:rPr>
          <w:rFonts w:ascii="Arial" w:hAnsi="Arial"/>
          <w:sz w:val="20"/>
        </w:rPr>
        <w:t xml:space="preserve"> para contratar prestação de serviços privados de saúde no âmbito do SUS, que tem como peculiaridades preço pré-fixado, diversidade de procedimentos e demanda superior à capacidade de oferta pelo Poder Público, quando há o interesse da Administração em contratar todos os prestadores de serviços que atendam aos requisitos do edital de chamamento.</w:t>
      </w:r>
    </w:p>
    <w:p w:rsidR="00E53413" w:rsidRDefault="00E53413" w:rsidP="00E53413">
      <w:pPr>
        <w:widowControl w:val="0"/>
        <w:autoSpaceDE w:val="0"/>
        <w:autoSpaceDN w:val="0"/>
        <w:spacing w:after="0"/>
        <w:jc w:val="both"/>
        <w:rPr>
          <w:rFonts w:ascii="Arial" w:hAnsi="Arial"/>
          <w:b/>
          <w:sz w:val="20"/>
          <w:szCs w:val="20"/>
        </w:rPr>
      </w:pPr>
    </w:p>
    <w:p w:rsidR="00E53413" w:rsidRDefault="00E65B3C" w:rsidP="00E53413">
      <w:pPr>
        <w:widowControl w:val="0"/>
        <w:autoSpaceDE w:val="0"/>
        <w:autoSpaceDN w:val="0"/>
        <w:spacing w:after="0"/>
        <w:jc w:val="both"/>
        <w:rPr>
          <w:rFonts w:ascii="Arial" w:hAnsi="Arial"/>
          <w:sz w:val="20"/>
          <w:szCs w:val="20"/>
        </w:rPr>
      </w:pPr>
      <w:hyperlink r:id="rId28" w:history="1">
        <w:r w:rsidR="00E53413" w:rsidRPr="008602F0">
          <w:rPr>
            <w:rStyle w:val="Hyperlink"/>
            <w:rFonts w:ascii="Arial" w:hAnsi="Arial"/>
            <w:b/>
            <w:sz w:val="20"/>
            <w:szCs w:val="20"/>
          </w:rPr>
          <w:t>Acórdão 2508/2018</w:t>
        </w:r>
        <w:r w:rsidR="008602F0" w:rsidRPr="008602F0">
          <w:rPr>
            <w:rStyle w:val="Hyperlink"/>
            <w:rFonts w:ascii="Arial" w:hAnsi="Arial"/>
            <w:b/>
            <w:sz w:val="20"/>
            <w:szCs w:val="20"/>
          </w:rPr>
          <w:t xml:space="preserve"> - </w:t>
        </w:r>
        <w:r w:rsidR="00E53413" w:rsidRPr="008602F0">
          <w:rPr>
            <w:rStyle w:val="Hyperlink"/>
            <w:rFonts w:ascii="Arial" w:hAnsi="Arial"/>
            <w:b/>
            <w:sz w:val="20"/>
            <w:szCs w:val="20"/>
          </w:rPr>
          <w:t>Segunda Câmara</w:t>
        </w:r>
      </w:hyperlink>
      <w:r w:rsidR="00E53413" w:rsidRPr="00E53413">
        <w:rPr>
          <w:rFonts w:ascii="Arial" w:hAnsi="Arial"/>
          <w:b/>
          <w:sz w:val="20"/>
          <w:szCs w:val="20"/>
        </w:rPr>
        <w:t xml:space="preserve"> </w:t>
      </w:r>
      <w:r w:rsidR="00E53413" w:rsidRPr="00E53413">
        <w:rPr>
          <w:rFonts w:ascii="Arial" w:hAnsi="Arial"/>
          <w:sz w:val="20"/>
          <w:szCs w:val="20"/>
        </w:rPr>
        <w:t>(Tomada de Contas Especial, Relator Ministro Aroldo Cedraz)</w:t>
      </w:r>
    </w:p>
    <w:p w:rsidR="00E53413" w:rsidRPr="00ED30C1" w:rsidRDefault="00E53413" w:rsidP="00E53413">
      <w:pPr>
        <w:spacing w:after="0"/>
        <w:jc w:val="both"/>
        <w:rPr>
          <w:rFonts w:ascii="Arial" w:hAnsi="Arial" w:cs="Arial"/>
          <w:b/>
          <w:sz w:val="20"/>
          <w:szCs w:val="20"/>
        </w:rPr>
      </w:pPr>
      <w:r w:rsidRPr="00ED30C1">
        <w:rPr>
          <w:rFonts w:ascii="Arial" w:hAnsi="Arial"/>
          <w:b/>
          <w:sz w:val="20"/>
          <w:szCs w:val="20"/>
        </w:rPr>
        <w:lastRenderedPageBreak/>
        <w:t>Responsabilidade. Convênio. Execução financeira. Banco. Conta corrente específica. Tarifa.</w:t>
      </w:r>
    </w:p>
    <w:p w:rsidR="00E53413" w:rsidRDefault="00E53413" w:rsidP="00E53413">
      <w:pPr>
        <w:pStyle w:val="TCU-Epgrafe"/>
        <w:spacing w:line="276" w:lineRule="auto"/>
        <w:ind w:left="0"/>
        <w:rPr>
          <w:rFonts w:ascii="Arial" w:hAnsi="Arial"/>
          <w:sz w:val="20"/>
        </w:rPr>
      </w:pPr>
    </w:p>
    <w:p w:rsidR="00E53413" w:rsidRDefault="00E53413" w:rsidP="00E53413">
      <w:pPr>
        <w:pStyle w:val="TCU-Epgrafe"/>
        <w:spacing w:line="276" w:lineRule="auto"/>
        <w:ind w:left="0"/>
        <w:rPr>
          <w:rFonts w:ascii="Arial" w:hAnsi="Arial"/>
          <w:sz w:val="20"/>
        </w:rPr>
      </w:pPr>
      <w:r w:rsidRPr="00E53413">
        <w:rPr>
          <w:rFonts w:ascii="Arial" w:hAnsi="Arial"/>
          <w:sz w:val="20"/>
        </w:rPr>
        <w:t>Não cabe imputação de débito a convenente em razão de despesas bancárias decorrentes da simples utilização de serviços bancários necessários e inevitáveis para a manutenção da conta corrente específica e para a execução do objeto do convênio, que não sejam consequência de comportamento inadequado do titular da conta corrente.</w:t>
      </w:r>
    </w:p>
    <w:p w:rsidR="001C1CCC" w:rsidRDefault="001C1CCC" w:rsidP="00E53413">
      <w:pPr>
        <w:pStyle w:val="TCU-Epgrafe"/>
        <w:spacing w:line="276" w:lineRule="auto"/>
        <w:ind w:left="0"/>
        <w:rPr>
          <w:rFonts w:ascii="Arial" w:hAnsi="Arial"/>
          <w:sz w:val="20"/>
        </w:rPr>
      </w:pPr>
    </w:p>
    <w:p w:rsidR="008A0656" w:rsidRPr="008A0656" w:rsidRDefault="00E65B3C" w:rsidP="008A0656">
      <w:pPr>
        <w:widowControl w:val="0"/>
        <w:autoSpaceDE w:val="0"/>
        <w:autoSpaceDN w:val="0"/>
        <w:jc w:val="both"/>
        <w:rPr>
          <w:rFonts w:ascii="Arial" w:hAnsi="Arial" w:cs="Arial"/>
          <w:b/>
          <w:sz w:val="20"/>
          <w:szCs w:val="20"/>
        </w:rPr>
      </w:pPr>
      <w:hyperlink r:id="rId29" w:history="1">
        <w:r w:rsidR="008A0656" w:rsidRPr="003F3BB4">
          <w:rPr>
            <w:rStyle w:val="Hyperlink"/>
            <w:rFonts w:ascii="Arial" w:hAnsi="Arial"/>
            <w:b/>
            <w:sz w:val="20"/>
            <w:szCs w:val="20"/>
          </w:rPr>
          <w:t>Acórdão 952/2018</w:t>
        </w:r>
        <w:r w:rsidR="003F3BB4" w:rsidRPr="003F3BB4">
          <w:rPr>
            <w:rStyle w:val="Hyperlink"/>
            <w:rFonts w:ascii="Arial" w:hAnsi="Arial"/>
            <w:b/>
            <w:sz w:val="20"/>
            <w:szCs w:val="20"/>
          </w:rPr>
          <w:t xml:space="preserve"> - </w:t>
        </w:r>
        <w:r w:rsidR="008A0656" w:rsidRPr="003F3BB4">
          <w:rPr>
            <w:rStyle w:val="Hyperlink"/>
            <w:rFonts w:ascii="Arial" w:hAnsi="Arial"/>
            <w:b/>
            <w:sz w:val="20"/>
            <w:szCs w:val="20"/>
          </w:rPr>
          <w:t>Plenário</w:t>
        </w:r>
      </w:hyperlink>
      <w:r w:rsidR="008A0656" w:rsidRPr="008A0656">
        <w:rPr>
          <w:rFonts w:ascii="Arial" w:hAnsi="Arial"/>
          <w:b/>
          <w:sz w:val="20"/>
          <w:szCs w:val="20"/>
        </w:rPr>
        <w:t xml:space="preserve"> </w:t>
      </w:r>
      <w:r w:rsidR="008A0656" w:rsidRPr="008A0656">
        <w:rPr>
          <w:rFonts w:ascii="Arial" w:hAnsi="Arial"/>
          <w:sz w:val="20"/>
          <w:szCs w:val="20"/>
        </w:rPr>
        <w:t>(Auditoria, Relator Ministro Vital do Rêgo)</w:t>
      </w:r>
    </w:p>
    <w:p w:rsidR="008A0656" w:rsidRPr="00ED30C1" w:rsidRDefault="008A0656" w:rsidP="008A0656">
      <w:pPr>
        <w:jc w:val="both"/>
        <w:rPr>
          <w:rFonts w:ascii="Arial" w:hAnsi="Arial" w:cs="Arial"/>
          <w:b/>
          <w:sz w:val="20"/>
          <w:szCs w:val="20"/>
        </w:rPr>
      </w:pPr>
      <w:r w:rsidRPr="00ED30C1">
        <w:rPr>
          <w:rFonts w:ascii="Arial" w:hAnsi="Arial"/>
          <w:b/>
          <w:sz w:val="20"/>
          <w:szCs w:val="20"/>
        </w:rPr>
        <w:t>Responsabilidade. Licitação. Fraude. Parentesco. Sócio. Convite (Licitação). Declaração de inidoneidade.</w:t>
      </w:r>
    </w:p>
    <w:p w:rsidR="008A0656" w:rsidRPr="008A0656" w:rsidRDefault="008A0656" w:rsidP="008A0656">
      <w:pPr>
        <w:pStyle w:val="TCU-Epgrafe"/>
        <w:spacing w:after="200" w:line="276" w:lineRule="auto"/>
        <w:ind w:left="0"/>
        <w:rPr>
          <w:sz w:val="20"/>
        </w:rPr>
      </w:pPr>
      <w:r w:rsidRPr="008A0656">
        <w:rPr>
          <w:rFonts w:ascii="Arial" w:hAnsi="Arial"/>
          <w:sz w:val="20"/>
        </w:rPr>
        <w:t>A existência de relação de parentesco ou de afinidade familiar entre sócios de distintas empresas ou sócios em comum não permite, por si só, caracterizar como fraude a participação dessas empresas numa mesma licitação, mesmo na modalidade convite. Sem a demonstração da prática de ato com intuito de frustrar ou fraudar o caráter competitivo da licitação, não cabe declarar a inidoneidade de licitante.</w:t>
      </w:r>
    </w:p>
    <w:p w:rsidR="008A0656" w:rsidRPr="008A0656" w:rsidRDefault="00E65B3C" w:rsidP="008A0656">
      <w:pPr>
        <w:widowControl w:val="0"/>
        <w:autoSpaceDE w:val="0"/>
        <w:autoSpaceDN w:val="0"/>
        <w:jc w:val="both"/>
        <w:rPr>
          <w:rFonts w:ascii="Arial" w:hAnsi="Arial" w:cs="Arial"/>
          <w:b/>
          <w:sz w:val="20"/>
          <w:szCs w:val="20"/>
        </w:rPr>
      </w:pPr>
      <w:hyperlink r:id="rId30" w:history="1">
        <w:r w:rsidR="008A0656" w:rsidRPr="004F2B88">
          <w:rPr>
            <w:rStyle w:val="Hyperlink"/>
            <w:rFonts w:ascii="Arial" w:hAnsi="Arial" w:cs="Arial"/>
            <w:b/>
            <w:sz w:val="20"/>
            <w:szCs w:val="20"/>
          </w:rPr>
          <w:t xml:space="preserve">Acórdão 958/2018 </w:t>
        </w:r>
        <w:r w:rsidR="004F2B88" w:rsidRPr="004F2B88">
          <w:rPr>
            <w:rStyle w:val="Hyperlink"/>
            <w:rFonts w:ascii="Arial" w:hAnsi="Arial" w:cs="Arial"/>
            <w:b/>
            <w:sz w:val="20"/>
            <w:szCs w:val="20"/>
          </w:rPr>
          <w:t xml:space="preserve">- </w:t>
        </w:r>
        <w:r w:rsidR="008A0656" w:rsidRPr="004F2B88">
          <w:rPr>
            <w:rStyle w:val="Hyperlink"/>
            <w:rFonts w:ascii="Arial" w:hAnsi="Arial" w:cs="Arial"/>
            <w:b/>
            <w:sz w:val="20"/>
            <w:szCs w:val="20"/>
          </w:rPr>
          <w:t>Plenário</w:t>
        </w:r>
      </w:hyperlink>
      <w:r w:rsidR="008A0656" w:rsidRPr="008A0656">
        <w:rPr>
          <w:rFonts w:ascii="Arial" w:hAnsi="Arial" w:cs="Arial"/>
          <w:b/>
          <w:sz w:val="20"/>
          <w:szCs w:val="20"/>
        </w:rPr>
        <w:t xml:space="preserve"> </w:t>
      </w:r>
      <w:r w:rsidR="008A0656" w:rsidRPr="008A0656">
        <w:rPr>
          <w:rFonts w:ascii="Arial" w:hAnsi="Arial" w:cs="Arial"/>
          <w:sz w:val="20"/>
          <w:szCs w:val="20"/>
        </w:rPr>
        <w:t xml:space="preserve">(Agravo, Relator Ministro Benjamin </w:t>
      </w:r>
      <w:proofErr w:type="spellStart"/>
      <w:r w:rsidR="008A0656" w:rsidRPr="008A0656">
        <w:rPr>
          <w:rFonts w:ascii="Arial" w:hAnsi="Arial" w:cs="Arial"/>
          <w:sz w:val="20"/>
          <w:szCs w:val="20"/>
        </w:rPr>
        <w:t>Zymler</w:t>
      </w:r>
      <w:proofErr w:type="spellEnd"/>
      <w:r w:rsidR="008A0656" w:rsidRPr="008A0656">
        <w:rPr>
          <w:rFonts w:ascii="Arial" w:hAnsi="Arial" w:cs="Arial"/>
          <w:sz w:val="20"/>
          <w:szCs w:val="20"/>
        </w:rPr>
        <w:t>)</w:t>
      </w:r>
    </w:p>
    <w:p w:rsidR="008A0656" w:rsidRPr="00ED30C1" w:rsidRDefault="008A0656" w:rsidP="008A0656">
      <w:pPr>
        <w:jc w:val="both"/>
        <w:rPr>
          <w:rFonts w:ascii="Arial" w:hAnsi="Arial" w:cs="Arial"/>
          <w:b/>
          <w:sz w:val="20"/>
          <w:szCs w:val="20"/>
        </w:rPr>
      </w:pPr>
      <w:r w:rsidRPr="00ED30C1">
        <w:rPr>
          <w:rFonts w:ascii="Arial" w:hAnsi="Arial" w:cs="Arial"/>
          <w:b/>
          <w:sz w:val="20"/>
          <w:szCs w:val="20"/>
        </w:rPr>
        <w:t>Contrato Administrativo. Aditivo. Limite. Acréscimo. Supervisão. Obras e serviços de engenharia.</w:t>
      </w:r>
    </w:p>
    <w:p w:rsidR="008A0656" w:rsidRPr="008A0656" w:rsidRDefault="008A0656" w:rsidP="008A0656">
      <w:pPr>
        <w:pStyle w:val="TCU-Epgrafe"/>
        <w:spacing w:after="200" w:line="276" w:lineRule="auto"/>
        <w:ind w:left="0"/>
        <w:rPr>
          <w:rFonts w:ascii="Arial" w:hAnsi="Arial" w:cs="Arial"/>
          <w:sz w:val="20"/>
        </w:rPr>
      </w:pPr>
      <w:r w:rsidRPr="008A0656">
        <w:rPr>
          <w:rFonts w:ascii="Arial" w:hAnsi="Arial" w:cs="Arial"/>
          <w:sz w:val="20"/>
        </w:rPr>
        <w:t xml:space="preserve">O limite legal de aditamento deve ser observado nos contratos de supervisão de obras, inclusive em virtude de prorrogações de prazo ocasionadas pelo atraso no andamento dos contratos de execução. Acréscimo superior a 25% do valor original infringe o art. 65, § 1º, da </w:t>
      </w:r>
      <w:hyperlink r:id="rId31" w:history="1">
        <w:r w:rsidRPr="008A0656">
          <w:rPr>
            <w:rStyle w:val="Hyperlink"/>
            <w:rFonts w:ascii="Arial" w:hAnsi="Arial" w:cs="Arial"/>
            <w:color w:val="0000FF" w:themeColor="hyperlink"/>
            <w:sz w:val="20"/>
          </w:rPr>
          <w:t>Lei 8.666/1993</w:t>
        </w:r>
      </w:hyperlink>
      <w:r w:rsidRPr="008A0656">
        <w:rPr>
          <w:rFonts w:ascii="Arial" w:hAnsi="Arial" w:cs="Arial"/>
          <w:sz w:val="20"/>
        </w:rPr>
        <w:t xml:space="preserve">, limite igualmente previsto no art. 81, § 1º, da </w:t>
      </w:r>
      <w:hyperlink r:id="rId32" w:history="1">
        <w:r w:rsidRPr="008A0656">
          <w:rPr>
            <w:rStyle w:val="Hyperlink"/>
            <w:rFonts w:ascii="Arial" w:hAnsi="Arial" w:cs="Arial"/>
            <w:color w:val="0000FF" w:themeColor="hyperlink"/>
            <w:sz w:val="20"/>
          </w:rPr>
          <w:t>Lei 13.303/2016</w:t>
        </w:r>
      </w:hyperlink>
      <w:r w:rsidRPr="008A0656">
        <w:rPr>
          <w:rFonts w:ascii="Arial" w:hAnsi="Arial" w:cs="Arial"/>
          <w:sz w:val="20"/>
        </w:rPr>
        <w:t>, aplicável às contratações realizadas pelas empresas públicas e sociedades de economia mista.</w:t>
      </w:r>
    </w:p>
    <w:p w:rsidR="00E0320F" w:rsidRPr="00E0320F" w:rsidRDefault="00E65B3C" w:rsidP="00E0320F">
      <w:pPr>
        <w:widowControl w:val="0"/>
        <w:autoSpaceDE w:val="0"/>
        <w:autoSpaceDN w:val="0"/>
        <w:jc w:val="both"/>
        <w:rPr>
          <w:rFonts w:ascii="Arial" w:hAnsi="Arial" w:cs="Arial"/>
          <w:b/>
          <w:sz w:val="20"/>
          <w:szCs w:val="20"/>
        </w:rPr>
      </w:pPr>
      <w:hyperlink r:id="rId33" w:history="1">
        <w:r w:rsidR="00E0320F" w:rsidRPr="00621AE1">
          <w:rPr>
            <w:rStyle w:val="Hyperlink"/>
            <w:rFonts w:ascii="Arial" w:hAnsi="Arial" w:cs="Arial"/>
            <w:b/>
            <w:sz w:val="20"/>
            <w:szCs w:val="20"/>
          </w:rPr>
          <w:t>Acórdão 960/2018</w:t>
        </w:r>
        <w:r w:rsidR="00621AE1" w:rsidRPr="00621AE1">
          <w:rPr>
            <w:rStyle w:val="Hyperlink"/>
            <w:rFonts w:ascii="Arial" w:hAnsi="Arial" w:cs="Arial"/>
            <w:b/>
            <w:sz w:val="20"/>
            <w:szCs w:val="20"/>
          </w:rPr>
          <w:t xml:space="preserve"> - </w:t>
        </w:r>
        <w:r w:rsidR="00E0320F" w:rsidRPr="00621AE1">
          <w:rPr>
            <w:rStyle w:val="Hyperlink"/>
            <w:rFonts w:ascii="Arial" w:hAnsi="Arial" w:cs="Arial"/>
            <w:b/>
            <w:sz w:val="20"/>
            <w:szCs w:val="20"/>
          </w:rPr>
          <w:t>Plenário</w:t>
        </w:r>
      </w:hyperlink>
      <w:r w:rsidR="00E0320F" w:rsidRPr="00E0320F">
        <w:rPr>
          <w:rFonts w:ascii="Arial" w:hAnsi="Arial" w:cs="Arial"/>
          <w:b/>
          <w:sz w:val="20"/>
          <w:szCs w:val="20"/>
        </w:rPr>
        <w:t xml:space="preserve"> </w:t>
      </w:r>
      <w:r w:rsidR="00E0320F" w:rsidRPr="00E0320F">
        <w:rPr>
          <w:rFonts w:ascii="Arial" w:hAnsi="Arial" w:cs="Arial"/>
          <w:sz w:val="20"/>
          <w:szCs w:val="20"/>
        </w:rPr>
        <w:t xml:space="preserve">(Embargos de Declaração, Relator Ministro Benjamin </w:t>
      </w:r>
      <w:proofErr w:type="spellStart"/>
      <w:r w:rsidR="00E0320F" w:rsidRPr="00E0320F">
        <w:rPr>
          <w:rFonts w:ascii="Arial" w:hAnsi="Arial" w:cs="Arial"/>
          <w:sz w:val="20"/>
          <w:szCs w:val="20"/>
        </w:rPr>
        <w:t>Zymler</w:t>
      </w:r>
      <w:proofErr w:type="spellEnd"/>
      <w:r w:rsidR="00E0320F" w:rsidRPr="00E0320F">
        <w:rPr>
          <w:rFonts w:ascii="Arial" w:hAnsi="Arial" w:cs="Arial"/>
          <w:sz w:val="20"/>
          <w:szCs w:val="20"/>
        </w:rPr>
        <w:t>)</w:t>
      </w:r>
    </w:p>
    <w:p w:rsidR="00E0320F" w:rsidRPr="00ED30C1" w:rsidRDefault="00E0320F" w:rsidP="00E0320F">
      <w:pPr>
        <w:jc w:val="both"/>
        <w:rPr>
          <w:rFonts w:ascii="Arial" w:hAnsi="Arial" w:cs="Arial"/>
          <w:b/>
          <w:sz w:val="20"/>
          <w:szCs w:val="20"/>
        </w:rPr>
      </w:pPr>
      <w:proofErr w:type="gramStart"/>
      <w:r w:rsidRPr="00ED30C1">
        <w:rPr>
          <w:rFonts w:ascii="Arial" w:hAnsi="Arial" w:cs="Arial"/>
          <w:b/>
          <w:sz w:val="20"/>
          <w:szCs w:val="20"/>
        </w:rPr>
        <w:t>Direito Processual</w:t>
      </w:r>
      <w:proofErr w:type="gramEnd"/>
      <w:r w:rsidRPr="00ED30C1">
        <w:rPr>
          <w:rFonts w:ascii="Arial" w:hAnsi="Arial" w:cs="Arial"/>
          <w:b/>
          <w:sz w:val="20"/>
          <w:szCs w:val="20"/>
        </w:rPr>
        <w:t>. Acórdão. Anulação. Trânsito em julgado. Vício insanável. Citação.</w:t>
      </w:r>
    </w:p>
    <w:p w:rsidR="00E0320F" w:rsidRDefault="00E0320F" w:rsidP="00E0320F">
      <w:pPr>
        <w:jc w:val="both"/>
        <w:rPr>
          <w:rFonts w:ascii="Arial" w:hAnsi="Arial" w:cs="Arial"/>
          <w:sz w:val="20"/>
          <w:szCs w:val="20"/>
        </w:rPr>
      </w:pPr>
      <w:r w:rsidRPr="00E0320F">
        <w:rPr>
          <w:rFonts w:ascii="Arial" w:hAnsi="Arial" w:cs="Arial"/>
          <w:sz w:val="20"/>
          <w:szCs w:val="20"/>
        </w:rPr>
        <w:t>Após o trânsito em julgado da decisão condenatória, apenas a ausência ou vícios da citação em processo julgado à revelia representam nulidade processual absoluta passível de ser arguida pela parte, pois, nessa hipótese, estará em dúvida a própria existência da relação jurídico-processual. As nulidades, em regra, devem ser arguidas até o trânsito em julgado, sob pena de preclusão máxima inerente à coisa julgada.</w:t>
      </w:r>
    </w:p>
    <w:p w:rsidR="00543DF0" w:rsidRDefault="00543DF0" w:rsidP="00543DF0">
      <w:pPr>
        <w:pStyle w:val="Default"/>
        <w:spacing w:after="200" w:line="276" w:lineRule="auto"/>
        <w:jc w:val="both"/>
        <w:rPr>
          <w:b/>
          <w:sz w:val="20"/>
          <w:szCs w:val="20"/>
        </w:rPr>
      </w:pPr>
      <w:r>
        <w:rPr>
          <w:b/>
          <w:sz w:val="20"/>
          <w:szCs w:val="20"/>
        </w:rPr>
        <w:t xml:space="preserve">Acesse também: </w:t>
      </w:r>
    </w:p>
    <w:p w:rsidR="00270E2F" w:rsidRPr="00BC4C07" w:rsidRDefault="00E65B3C" w:rsidP="00270E2F">
      <w:pPr>
        <w:pStyle w:val="Default"/>
        <w:spacing w:line="276" w:lineRule="auto"/>
        <w:jc w:val="center"/>
        <w:rPr>
          <w:b/>
          <w:sz w:val="20"/>
          <w:szCs w:val="20"/>
        </w:rPr>
      </w:pPr>
      <w:hyperlink r:id="rId34" w:history="1">
        <w:r w:rsidR="00270E2F" w:rsidRPr="00BC4C07">
          <w:rPr>
            <w:rStyle w:val="Hyperlink"/>
            <w:b/>
            <w:sz w:val="20"/>
            <w:szCs w:val="20"/>
          </w:rPr>
          <w:t>Pesquisas Prontas</w:t>
        </w:r>
      </w:hyperlink>
    </w:p>
    <w:p w:rsidR="00270E2F" w:rsidRDefault="00270E2F" w:rsidP="00270E2F">
      <w:pPr>
        <w:pStyle w:val="Default"/>
        <w:spacing w:line="276" w:lineRule="auto"/>
        <w:jc w:val="center"/>
      </w:pPr>
    </w:p>
    <w:p w:rsidR="00270E2F" w:rsidRDefault="00E65B3C" w:rsidP="00270E2F">
      <w:pPr>
        <w:pStyle w:val="Default"/>
        <w:spacing w:line="276" w:lineRule="auto"/>
        <w:jc w:val="center"/>
        <w:rPr>
          <w:rStyle w:val="Hyperlink"/>
          <w:b/>
          <w:sz w:val="20"/>
          <w:szCs w:val="20"/>
        </w:rPr>
      </w:pPr>
      <w:hyperlink r:id="rId35" w:history="1">
        <w:r w:rsidR="00270E2F">
          <w:rPr>
            <w:rStyle w:val="Hyperlink"/>
            <w:b/>
            <w:sz w:val="20"/>
            <w:szCs w:val="20"/>
          </w:rPr>
          <w:t>Repercussão Geral do Supremo Tribunal Federal - STF e os Tribunais de Contas</w:t>
        </w:r>
      </w:hyperlink>
    </w:p>
    <w:p w:rsidR="00270E2F" w:rsidRPr="00DD265A" w:rsidRDefault="00270E2F" w:rsidP="00270E2F">
      <w:pPr>
        <w:pStyle w:val="Default"/>
        <w:spacing w:line="276" w:lineRule="auto"/>
        <w:jc w:val="center"/>
        <w:rPr>
          <w:rStyle w:val="Hyperlink"/>
          <w:b/>
          <w:sz w:val="20"/>
          <w:szCs w:val="20"/>
        </w:rPr>
      </w:pPr>
    </w:p>
    <w:p w:rsidR="002D3BD3" w:rsidRDefault="00E65B3C" w:rsidP="002D3BD3">
      <w:pPr>
        <w:pStyle w:val="Default"/>
        <w:spacing w:line="276" w:lineRule="auto"/>
        <w:jc w:val="center"/>
        <w:rPr>
          <w:rStyle w:val="Hyperlink"/>
          <w:b/>
          <w:sz w:val="20"/>
          <w:szCs w:val="20"/>
        </w:rPr>
      </w:pPr>
      <w:hyperlink r:id="rId36" w:history="1">
        <w:r w:rsidR="002D3BD3">
          <w:rPr>
            <w:rStyle w:val="Hyperlink"/>
            <w:b/>
            <w:sz w:val="20"/>
            <w:szCs w:val="20"/>
          </w:rPr>
          <w:t>Revista Digital do Tribunal de Contas do Estado do Paraná - Edição n° 20</w:t>
        </w:r>
      </w:hyperlink>
    </w:p>
    <w:p w:rsidR="00270E2F" w:rsidRDefault="00270E2F" w:rsidP="00270E2F">
      <w:pPr>
        <w:pStyle w:val="TCU-Epgrafe"/>
        <w:spacing w:line="276" w:lineRule="auto"/>
        <w:ind w:left="0"/>
        <w:rPr>
          <w:sz w:val="22"/>
          <w:szCs w:val="22"/>
        </w:rPr>
      </w:pPr>
      <w:r w:rsidRPr="0022060B">
        <w:rPr>
          <w:rFonts w:ascii="Arial" w:hAnsi="Arial" w:cs="Arial"/>
          <w:noProof/>
          <w:sz w:val="20"/>
        </w:rPr>
        <mc:AlternateContent>
          <mc:Choice Requires="wps">
            <w:drawing>
              <wp:anchor distT="0" distB="0" distL="114300" distR="114300" simplePos="0" relativeHeight="251664896" behindDoc="0" locked="0" layoutInCell="1" allowOverlap="1" wp14:anchorId="63484C90" wp14:editId="67AE2BB8">
                <wp:simplePos x="0" y="0"/>
                <wp:positionH relativeFrom="margin">
                  <wp:posOffset>-18205</wp:posOffset>
                </wp:positionH>
                <wp:positionV relativeFrom="paragraph">
                  <wp:posOffset>117229</wp:posOffset>
                </wp:positionV>
                <wp:extent cx="5518150" cy="0"/>
                <wp:effectExtent l="0" t="0" r="25400" b="57150"/>
                <wp:wrapNone/>
                <wp:docPr id="59" name="Conector reto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6FBC0740" id="Conector reto 59" o:spid="_x0000_s1026" style="position:absolute;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5pt,9.25pt" to="433.0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" strokecolor="black [3200]" strokeweight="2pt">
                <v:shadow on="t" color="black" opacity="24903f" origin=",.5" offset="0,.55556mm"/>
                <w10:wrap anchorx="margin"/>
              </v:line>
            </w:pict>
          </mc:Fallback>
        </mc:AlternateContent>
      </w:r>
    </w:p>
    <w:p w:rsidR="00984E8B" w:rsidRDefault="00984E8B" w:rsidP="00DB558E">
      <w:pPr>
        <w:spacing w:after="0"/>
        <w:jc w:val="center"/>
        <w:rPr>
          <w:rStyle w:val="Hyperlink"/>
          <w:rFonts w:ascii="Arial" w:hAnsi="Arial" w:cs="Arial"/>
          <w:i/>
          <w:color w:val="000000" w:themeColor="text1"/>
          <w:sz w:val="20"/>
          <w:szCs w:val="20"/>
          <w:u w:val="none"/>
        </w:rPr>
      </w:pPr>
    </w:p>
    <w:p w:rsidR="00DB558E" w:rsidRDefault="00DB558E" w:rsidP="00DB558E">
      <w:pPr>
        <w:spacing w:after="0"/>
        <w:jc w:val="center"/>
        <w:rPr>
          <w:rFonts w:ascii="Arial" w:hAnsi="Arial" w:cs="Arial"/>
          <w:b/>
          <w:sz w:val="20"/>
          <w:szCs w:val="20"/>
        </w:rPr>
      </w:pPr>
      <w:r>
        <w:rPr>
          <w:rStyle w:val="Hyperlink"/>
          <w:rFonts w:ascii="Arial" w:hAnsi="Arial" w:cs="Arial"/>
          <w:i/>
          <w:color w:val="000000" w:themeColor="text1"/>
          <w:sz w:val="20"/>
          <w:szCs w:val="20"/>
          <w:u w:val="none"/>
        </w:rPr>
        <w:t>Elaboração: Escola de Gestão Pública - Jurisprudência</w:t>
      </w:r>
    </w:p>
    <w:p w:rsidR="00DB558E" w:rsidRDefault="00DB558E" w:rsidP="00DB558E">
      <w:pPr>
        <w:widowControl w:val="0"/>
        <w:autoSpaceDE w:val="0"/>
        <w:autoSpaceDN w:val="0"/>
        <w:spacing w:after="0"/>
        <w:jc w:val="both"/>
        <w:rPr>
          <w:rFonts w:ascii="Arial" w:hAnsi="Arial" w:cs="Arial"/>
          <w:b/>
          <w:sz w:val="20"/>
          <w:szCs w:val="20"/>
        </w:rPr>
      </w:pPr>
    </w:p>
    <w:p w:rsidR="00E01524" w:rsidRPr="0022060B" w:rsidRDefault="00E01524" w:rsidP="00DB558E">
      <w:pPr>
        <w:pStyle w:val="TCU-Epgrafe"/>
        <w:spacing w:after="200" w:line="276" w:lineRule="auto"/>
        <w:ind w:left="0"/>
        <w:rPr>
          <w:rFonts w:ascii="Arial" w:hAnsi="Arial" w:cs="Arial"/>
          <w:b/>
          <w:sz w:val="20"/>
        </w:rPr>
      </w:pPr>
      <w:bookmarkStart w:id="0" w:name="_GoBack"/>
      <w:bookmarkEnd w:id="0"/>
    </w:p>
    <w:sectPr w:rsidR="00E01524" w:rsidRPr="0022060B">
      <w:headerReference w:type="default" r:id="rId37"/>
      <w:footerReference w:type="default" r:id="rId3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07A9" w:rsidRDefault="009907A9" w:rsidP="00350CC2">
      <w:pPr>
        <w:spacing w:after="0" w:line="240" w:lineRule="auto"/>
      </w:pPr>
      <w:r>
        <w:separator/>
      </w:r>
    </w:p>
  </w:endnote>
  <w:endnote w:type="continuationSeparator" w:id="0">
    <w:p w:rsidR="009907A9" w:rsidRDefault="009907A9" w:rsidP="00350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Bo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45DE" w:rsidRDefault="002245DE" w:rsidP="002245DE">
    <w:pPr>
      <w:pStyle w:val="Rodap"/>
      <w:jc w:val="center"/>
      <w:rPr>
        <w:sz w:val="16"/>
        <w:szCs w:val="16"/>
      </w:rPr>
    </w:pPr>
    <w:r>
      <w:rPr>
        <w:noProof/>
        <w:lang w:eastAsia="pt-BR"/>
      </w:rPr>
      <w:drawing>
        <wp:inline distT="0" distB="0" distL="0" distR="0" wp14:anchorId="4DD8E97D" wp14:editId="15823BC0">
          <wp:extent cx="463138" cy="231569"/>
          <wp:effectExtent l="0" t="0" r="0" b="0"/>
          <wp:docPr id="54" name="Imagem 54" descr="Resultado de imagem para EGP T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sultado de imagem para EGP T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7873" cy="233936"/>
                  </a:xfrm>
                  <a:prstGeom prst="rect">
                    <a:avLst/>
                  </a:prstGeom>
                  <a:noFill/>
                  <a:ln>
                    <a:noFill/>
                  </a:ln>
                </pic:spPr>
              </pic:pic>
            </a:graphicData>
          </a:graphic>
        </wp:inline>
      </w:drawing>
    </w:r>
  </w:p>
  <w:p w:rsidR="001B5F7A" w:rsidRPr="00722924" w:rsidRDefault="001B5F7A" w:rsidP="002245DE">
    <w:pPr>
      <w:pStyle w:val="Rodap"/>
      <w:jc w:val="center"/>
      <w:rPr>
        <w:sz w:val="16"/>
        <w:szCs w:val="16"/>
      </w:rPr>
    </w:pPr>
    <w:r w:rsidRPr="00722924">
      <w:rPr>
        <w:sz w:val="16"/>
        <w:szCs w:val="16"/>
      </w:rPr>
      <w:fldChar w:fldCharType="begin"/>
    </w:r>
    <w:r w:rsidRPr="00722924">
      <w:rPr>
        <w:sz w:val="16"/>
        <w:szCs w:val="16"/>
      </w:rPr>
      <w:instrText xml:space="preserve"> PAGE   \* MERGEFORMAT </w:instrText>
    </w:r>
    <w:r w:rsidRPr="00722924">
      <w:rPr>
        <w:sz w:val="16"/>
        <w:szCs w:val="16"/>
      </w:rPr>
      <w:fldChar w:fldCharType="separate"/>
    </w:r>
    <w:r w:rsidR="00E65B3C">
      <w:rPr>
        <w:noProof/>
        <w:sz w:val="16"/>
        <w:szCs w:val="16"/>
      </w:rPr>
      <w:t>11</w:t>
    </w:r>
    <w:r w:rsidRPr="00722924">
      <w:rPr>
        <w:sz w:val="16"/>
        <w:szCs w:val="16"/>
      </w:rPr>
      <w:fldChar w:fldCharType="end"/>
    </w:r>
  </w:p>
  <w:p w:rsidR="00375DB6" w:rsidRDefault="00375DB6"/>
  <w:p w:rsidR="00375DB6" w:rsidRDefault="00375DB6"/>
  <w:p w:rsidR="00375DB6" w:rsidRDefault="00375DB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07A9" w:rsidRDefault="009907A9" w:rsidP="00350CC2">
      <w:pPr>
        <w:spacing w:after="0" w:line="240" w:lineRule="auto"/>
      </w:pPr>
      <w:r>
        <w:separator/>
      </w:r>
    </w:p>
  </w:footnote>
  <w:footnote w:type="continuationSeparator" w:id="0">
    <w:p w:rsidR="009907A9" w:rsidRDefault="009907A9" w:rsidP="00350C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5FD7" w:rsidRDefault="006A5FD7" w:rsidP="00F14CCC">
    <w:pPr>
      <w:pStyle w:val="Cabealho"/>
      <w:spacing w:after="100" w:afterAutospacing="1"/>
      <w:jc w:val="center"/>
      <w:rPr>
        <w:b/>
      </w:rPr>
    </w:pPr>
  </w:p>
  <w:p w:rsidR="006A5FD7" w:rsidRDefault="006A5FD7" w:rsidP="00F14CCC">
    <w:pPr>
      <w:pStyle w:val="Cabealho"/>
      <w:spacing w:after="100" w:afterAutospacing="1"/>
      <w:jc w:val="center"/>
      <w:rPr>
        <w:b/>
      </w:rPr>
    </w:pPr>
    <w:r>
      <w:rPr>
        <w:noProof/>
        <w:lang w:eastAsia="pt-BR"/>
      </w:rPr>
      <w:drawing>
        <wp:inline distT="0" distB="0" distL="0" distR="0" wp14:anchorId="460CA892" wp14:editId="6EABBF5B">
          <wp:extent cx="4073236" cy="872837"/>
          <wp:effectExtent l="0" t="0" r="3810" b="3810"/>
          <wp:docPr id="52" name="Imagem 52" descr="Resultado de imagem para EGP T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sultado de imagem para EGP T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71668" cy="87250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92FBC"/>
    <w:multiLevelType w:val="hybridMultilevel"/>
    <w:tmpl w:val="6226A1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8183EF0"/>
    <w:multiLevelType w:val="hybridMultilevel"/>
    <w:tmpl w:val="55A4E90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B9619C6"/>
    <w:multiLevelType w:val="hybridMultilevel"/>
    <w:tmpl w:val="559A503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C4907DD"/>
    <w:multiLevelType w:val="hybridMultilevel"/>
    <w:tmpl w:val="91B69C02"/>
    <w:lvl w:ilvl="0" w:tplc="0416000F">
      <w:start w:val="4"/>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3C6534A"/>
    <w:multiLevelType w:val="hybridMultilevel"/>
    <w:tmpl w:val="D0FE16CE"/>
    <w:lvl w:ilvl="0" w:tplc="A5067D7E">
      <w:start w:val="9"/>
      <w:numFmt w:val="bullet"/>
      <w:lvlText w:val=""/>
      <w:lvlJc w:val="left"/>
      <w:pPr>
        <w:ind w:left="720" w:hanging="360"/>
      </w:pPr>
      <w:rPr>
        <w:rFonts w:ascii="Wingdings" w:eastAsiaTheme="minorHAnsi" w:hAnsi="Wingdings"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17E2739E"/>
    <w:multiLevelType w:val="hybridMultilevel"/>
    <w:tmpl w:val="BBDA281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5AC7506"/>
    <w:multiLevelType w:val="hybridMultilevel"/>
    <w:tmpl w:val="B356798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8525CCB"/>
    <w:multiLevelType w:val="hybridMultilevel"/>
    <w:tmpl w:val="A93874EE"/>
    <w:lvl w:ilvl="0" w:tplc="1F00A050">
      <w:start w:val="9"/>
      <w:numFmt w:val="bullet"/>
      <w:lvlText w:val=""/>
      <w:lvlJc w:val="left"/>
      <w:pPr>
        <w:ind w:left="720" w:hanging="360"/>
      </w:pPr>
      <w:rPr>
        <w:rFonts w:ascii="Wingdings" w:eastAsiaTheme="minorHAnsi" w:hAnsi="Wingdings" w:cs="Arial,Bold"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3E0E5643"/>
    <w:multiLevelType w:val="hybridMultilevel"/>
    <w:tmpl w:val="D2D020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6AF598B"/>
    <w:multiLevelType w:val="hybridMultilevel"/>
    <w:tmpl w:val="A6DA7BB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6F805F1F"/>
    <w:multiLevelType w:val="hybridMultilevel"/>
    <w:tmpl w:val="C5AE435C"/>
    <w:lvl w:ilvl="0" w:tplc="E84E8CEC">
      <w:start w:val="2"/>
      <w:numFmt w:val="bullet"/>
      <w:lvlText w:val=""/>
      <w:lvlJc w:val="left"/>
      <w:pPr>
        <w:ind w:left="720" w:hanging="360"/>
      </w:pPr>
      <w:rPr>
        <w:rFonts w:ascii="Wingdings" w:eastAsiaTheme="minorHAnsi" w:hAnsi="Wingdings" w:cs="Arial,Bold"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71063276"/>
    <w:multiLevelType w:val="hybridMultilevel"/>
    <w:tmpl w:val="94D078F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7CF92D40"/>
    <w:multiLevelType w:val="hybridMultilevel"/>
    <w:tmpl w:val="E6D03EC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7"/>
  </w:num>
  <w:num w:numId="3">
    <w:abstractNumId w:val="10"/>
  </w:num>
  <w:num w:numId="4">
    <w:abstractNumId w:val="11"/>
  </w:num>
  <w:num w:numId="5">
    <w:abstractNumId w:val="12"/>
  </w:num>
  <w:num w:numId="6">
    <w:abstractNumId w:val="9"/>
  </w:num>
  <w:num w:numId="7">
    <w:abstractNumId w:val="0"/>
  </w:num>
  <w:num w:numId="8">
    <w:abstractNumId w:val="1"/>
  </w:num>
  <w:num w:numId="9">
    <w:abstractNumId w:val="6"/>
  </w:num>
  <w:num w:numId="10">
    <w:abstractNumId w:val="2"/>
  </w:num>
  <w:num w:numId="11">
    <w:abstractNumId w:val="3"/>
  </w:num>
  <w:num w:numId="12">
    <w:abstractNumId w:val="8"/>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08"/>
  <w:hyphenationZone w:val="425"/>
  <w:characterSpacingControl w:val="doNotCompress"/>
  <w:hdrShapeDefaults>
    <o:shapedefaults v:ext="edit" spidmax="307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191"/>
    <w:rsid w:val="00001F0E"/>
    <w:rsid w:val="00003C03"/>
    <w:rsid w:val="0000505F"/>
    <w:rsid w:val="000078B5"/>
    <w:rsid w:val="00007F7A"/>
    <w:rsid w:val="00007FD0"/>
    <w:rsid w:val="00010B69"/>
    <w:rsid w:val="00010F88"/>
    <w:rsid w:val="0001200F"/>
    <w:rsid w:val="000126A0"/>
    <w:rsid w:val="00012CBB"/>
    <w:rsid w:val="00013691"/>
    <w:rsid w:val="00013840"/>
    <w:rsid w:val="00015FB0"/>
    <w:rsid w:val="00017EBA"/>
    <w:rsid w:val="00021B0A"/>
    <w:rsid w:val="00025971"/>
    <w:rsid w:val="000262AD"/>
    <w:rsid w:val="00027A03"/>
    <w:rsid w:val="00027FAB"/>
    <w:rsid w:val="000300F4"/>
    <w:rsid w:val="00032A26"/>
    <w:rsid w:val="00033422"/>
    <w:rsid w:val="00033E69"/>
    <w:rsid w:val="00040EBA"/>
    <w:rsid w:val="00042502"/>
    <w:rsid w:val="00042DF3"/>
    <w:rsid w:val="000433EC"/>
    <w:rsid w:val="000439FD"/>
    <w:rsid w:val="00045700"/>
    <w:rsid w:val="00046191"/>
    <w:rsid w:val="00046E21"/>
    <w:rsid w:val="00047EF1"/>
    <w:rsid w:val="00052862"/>
    <w:rsid w:val="00053B72"/>
    <w:rsid w:val="00056028"/>
    <w:rsid w:val="00056686"/>
    <w:rsid w:val="00056E6F"/>
    <w:rsid w:val="000572CE"/>
    <w:rsid w:val="000617CF"/>
    <w:rsid w:val="00062737"/>
    <w:rsid w:val="00067E01"/>
    <w:rsid w:val="00070009"/>
    <w:rsid w:val="00070B14"/>
    <w:rsid w:val="000713DD"/>
    <w:rsid w:val="00071DE3"/>
    <w:rsid w:val="0007200C"/>
    <w:rsid w:val="00073F9F"/>
    <w:rsid w:val="00074287"/>
    <w:rsid w:val="000747BF"/>
    <w:rsid w:val="00074FAB"/>
    <w:rsid w:val="000759E5"/>
    <w:rsid w:val="00076184"/>
    <w:rsid w:val="000800D1"/>
    <w:rsid w:val="00081051"/>
    <w:rsid w:val="0009260D"/>
    <w:rsid w:val="000926D4"/>
    <w:rsid w:val="00092E5D"/>
    <w:rsid w:val="0009482D"/>
    <w:rsid w:val="0009711C"/>
    <w:rsid w:val="0009762F"/>
    <w:rsid w:val="00097B00"/>
    <w:rsid w:val="000A0748"/>
    <w:rsid w:val="000A0E48"/>
    <w:rsid w:val="000A29BE"/>
    <w:rsid w:val="000A3C2D"/>
    <w:rsid w:val="000A3E63"/>
    <w:rsid w:val="000A47FD"/>
    <w:rsid w:val="000A4EB6"/>
    <w:rsid w:val="000A5F01"/>
    <w:rsid w:val="000A71D1"/>
    <w:rsid w:val="000B04A0"/>
    <w:rsid w:val="000B11D2"/>
    <w:rsid w:val="000B1E10"/>
    <w:rsid w:val="000B2FD9"/>
    <w:rsid w:val="000B311A"/>
    <w:rsid w:val="000B31B6"/>
    <w:rsid w:val="000B47C0"/>
    <w:rsid w:val="000C2948"/>
    <w:rsid w:val="000C3582"/>
    <w:rsid w:val="000C4F73"/>
    <w:rsid w:val="000C5093"/>
    <w:rsid w:val="000C5460"/>
    <w:rsid w:val="000C5EB3"/>
    <w:rsid w:val="000C63BC"/>
    <w:rsid w:val="000C7D67"/>
    <w:rsid w:val="000D2D5B"/>
    <w:rsid w:val="000D357D"/>
    <w:rsid w:val="000D4AE3"/>
    <w:rsid w:val="000D4DE6"/>
    <w:rsid w:val="000D6D01"/>
    <w:rsid w:val="000E300B"/>
    <w:rsid w:val="000E3ACE"/>
    <w:rsid w:val="000E3FC6"/>
    <w:rsid w:val="000E464B"/>
    <w:rsid w:val="000E5AC8"/>
    <w:rsid w:val="000F04ED"/>
    <w:rsid w:val="000F18DA"/>
    <w:rsid w:val="000F1FFA"/>
    <w:rsid w:val="000F314C"/>
    <w:rsid w:val="000F639D"/>
    <w:rsid w:val="000F7C1B"/>
    <w:rsid w:val="00100B9C"/>
    <w:rsid w:val="00103A2F"/>
    <w:rsid w:val="00106AA9"/>
    <w:rsid w:val="00110517"/>
    <w:rsid w:val="00110BD6"/>
    <w:rsid w:val="001119DC"/>
    <w:rsid w:val="00111B86"/>
    <w:rsid w:val="00111C26"/>
    <w:rsid w:val="00112B60"/>
    <w:rsid w:val="00113EF1"/>
    <w:rsid w:val="00114B62"/>
    <w:rsid w:val="001159C9"/>
    <w:rsid w:val="00120862"/>
    <w:rsid w:val="0012211A"/>
    <w:rsid w:val="00122E13"/>
    <w:rsid w:val="00123D02"/>
    <w:rsid w:val="0012498C"/>
    <w:rsid w:val="00124A0F"/>
    <w:rsid w:val="00126447"/>
    <w:rsid w:val="00127DF2"/>
    <w:rsid w:val="00130223"/>
    <w:rsid w:val="00130717"/>
    <w:rsid w:val="0013298B"/>
    <w:rsid w:val="0013396B"/>
    <w:rsid w:val="001342E3"/>
    <w:rsid w:val="0013514C"/>
    <w:rsid w:val="0013583F"/>
    <w:rsid w:val="00135D5F"/>
    <w:rsid w:val="001411E6"/>
    <w:rsid w:val="001415BA"/>
    <w:rsid w:val="00142D10"/>
    <w:rsid w:val="00144712"/>
    <w:rsid w:val="001472C1"/>
    <w:rsid w:val="00150844"/>
    <w:rsid w:val="001529D8"/>
    <w:rsid w:val="00156185"/>
    <w:rsid w:val="00156F74"/>
    <w:rsid w:val="00157806"/>
    <w:rsid w:val="00157D64"/>
    <w:rsid w:val="0016028F"/>
    <w:rsid w:val="00161AA2"/>
    <w:rsid w:val="0016670D"/>
    <w:rsid w:val="00166A96"/>
    <w:rsid w:val="00170F9D"/>
    <w:rsid w:val="00171401"/>
    <w:rsid w:val="001720EB"/>
    <w:rsid w:val="00172248"/>
    <w:rsid w:val="0017455D"/>
    <w:rsid w:val="001770AF"/>
    <w:rsid w:val="001800A9"/>
    <w:rsid w:val="001823E7"/>
    <w:rsid w:val="0018272D"/>
    <w:rsid w:val="00187EF2"/>
    <w:rsid w:val="00190B94"/>
    <w:rsid w:val="001930D1"/>
    <w:rsid w:val="001942C5"/>
    <w:rsid w:val="00196437"/>
    <w:rsid w:val="001975AB"/>
    <w:rsid w:val="001A16DE"/>
    <w:rsid w:val="001A5D2D"/>
    <w:rsid w:val="001B096B"/>
    <w:rsid w:val="001B5B65"/>
    <w:rsid w:val="001B5F7A"/>
    <w:rsid w:val="001B6E08"/>
    <w:rsid w:val="001C0F23"/>
    <w:rsid w:val="001C1CCC"/>
    <w:rsid w:val="001C46A8"/>
    <w:rsid w:val="001D0693"/>
    <w:rsid w:val="001D0DD1"/>
    <w:rsid w:val="001D32B8"/>
    <w:rsid w:val="001D4D9A"/>
    <w:rsid w:val="001D51BD"/>
    <w:rsid w:val="001D6665"/>
    <w:rsid w:val="001D684B"/>
    <w:rsid w:val="001D6ADC"/>
    <w:rsid w:val="001D7E4B"/>
    <w:rsid w:val="001E1817"/>
    <w:rsid w:val="001E2E5A"/>
    <w:rsid w:val="001E5F2E"/>
    <w:rsid w:val="001E6CAA"/>
    <w:rsid w:val="001E73FF"/>
    <w:rsid w:val="001E75A7"/>
    <w:rsid w:val="001F7A25"/>
    <w:rsid w:val="002013D1"/>
    <w:rsid w:val="0020195B"/>
    <w:rsid w:val="00202E6D"/>
    <w:rsid w:val="00202F4B"/>
    <w:rsid w:val="002036C8"/>
    <w:rsid w:val="002100EE"/>
    <w:rsid w:val="00211A49"/>
    <w:rsid w:val="00213BD0"/>
    <w:rsid w:val="002147AC"/>
    <w:rsid w:val="00215BFE"/>
    <w:rsid w:val="00215EF3"/>
    <w:rsid w:val="0022060B"/>
    <w:rsid w:val="00220BB1"/>
    <w:rsid w:val="00221D15"/>
    <w:rsid w:val="00223A59"/>
    <w:rsid w:val="00223F1C"/>
    <w:rsid w:val="002245DE"/>
    <w:rsid w:val="00224904"/>
    <w:rsid w:val="00232878"/>
    <w:rsid w:val="0023318C"/>
    <w:rsid w:val="00234AE0"/>
    <w:rsid w:val="00235F82"/>
    <w:rsid w:val="00237C21"/>
    <w:rsid w:val="0024200E"/>
    <w:rsid w:val="002426C3"/>
    <w:rsid w:val="002450AA"/>
    <w:rsid w:val="002456AD"/>
    <w:rsid w:val="00245F7B"/>
    <w:rsid w:val="002478B9"/>
    <w:rsid w:val="00251273"/>
    <w:rsid w:val="00252A2A"/>
    <w:rsid w:val="00252AA5"/>
    <w:rsid w:val="00253ADA"/>
    <w:rsid w:val="00255360"/>
    <w:rsid w:val="00256A12"/>
    <w:rsid w:val="00256CEA"/>
    <w:rsid w:val="002571B4"/>
    <w:rsid w:val="00260758"/>
    <w:rsid w:val="00260D58"/>
    <w:rsid w:val="0026477F"/>
    <w:rsid w:val="00264F10"/>
    <w:rsid w:val="0026510B"/>
    <w:rsid w:val="002659BA"/>
    <w:rsid w:val="0026729F"/>
    <w:rsid w:val="00270E2F"/>
    <w:rsid w:val="00271154"/>
    <w:rsid w:val="00271655"/>
    <w:rsid w:val="0027682A"/>
    <w:rsid w:val="002805F1"/>
    <w:rsid w:val="0028662E"/>
    <w:rsid w:val="00286EB4"/>
    <w:rsid w:val="002874A2"/>
    <w:rsid w:val="002921E2"/>
    <w:rsid w:val="0029566D"/>
    <w:rsid w:val="00295F4B"/>
    <w:rsid w:val="002A00AC"/>
    <w:rsid w:val="002A00E8"/>
    <w:rsid w:val="002A0792"/>
    <w:rsid w:val="002A1D5F"/>
    <w:rsid w:val="002A2E6C"/>
    <w:rsid w:val="002B070A"/>
    <w:rsid w:val="002B0F20"/>
    <w:rsid w:val="002B14B7"/>
    <w:rsid w:val="002B297F"/>
    <w:rsid w:val="002B38A8"/>
    <w:rsid w:val="002B5E9F"/>
    <w:rsid w:val="002B6BA0"/>
    <w:rsid w:val="002C05FF"/>
    <w:rsid w:val="002C19EA"/>
    <w:rsid w:val="002C3EA5"/>
    <w:rsid w:val="002C480F"/>
    <w:rsid w:val="002C56C9"/>
    <w:rsid w:val="002C7487"/>
    <w:rsid w:val="002D1923"/>
    <w:rsid w:val="002D3BD3"/>
    <w:rsid w:val="002D48D1"/>
    <w:rsid w:val="002D5B56"/>
    <w:rsid w:val="002D6612"/>
    <w:rsid w:val="002D7650"/>
    <w:rsid w:val="002E09B1"/>
    <w:rsid w:val="002E0A60"/>
    <w:rsid w:val="002E1BA4"/>
    <w:rsid w:val="002E4277"/>
    <w:rsid w:val="002E5303"/>
    <w:rsid w:val="002E6626"/>
    <w:rsid w:val="002E72FA"/>
    <w:rsid w:val="002E7DFF"/>
    <w:rsid w:val="002F0AC2"/>
    <w:rsid w:val="002F0BE9"/>
    <w:rsid w:val="002F13A0"/>
    <w:rsid w:val="002F1634"/>
    <w:rsid w:val="002F1848"/>
    <w:rsid w:val="002F1D70"/>
    <w:rsid w:val="002F22FA"/>
    <w:rsid w:val="002F73BA"/>
    <w:rsid w:val="003005B3"/>
    <w:rsid w:val="0030165B"/>
    <w:rsid w:val="00302340"/>
    <w:rsid w:val="00303C9C"/>
    <w:rsid w:val="00305A67"/>
    <w:rsid w:val="00306B80"/>
    <w:rsid w:val="00307038"/>
    <w:rsid w:val="00313238"/>
    <w:rsid w:val="003132BE"/>
    <w:rsid w:val="00320577"/>
    <w:rsid w:val="0032266D"/>
    <w:rsid w:val="00325E2F"/>
    <w:rsid w:val="003265DB"/>
    <w:rsid w:val="003269A9"/>
    <w:rsid w:val="00327DF9"/>
    <w:rsid w:val="0033073E"/>
    <w:rsid w:val="00331533"/>
    <w:rsid w:val="0033240F"/>
    <w:rsid w:val="00333875"/>
    <w:rsid w:val="0033604C"/>
    <w:rsid w:val="003407F0"/>
    <w:rsid w:val="00343C28"/>
    <w:rsid w:val="00344A3D"/>
    <w:rsid w:val="00344A41"/>
    <w:rsid w:val="0034575E"/>
    <w:rsid w:val="00345C65"/>
    <w:rsid w:val="00350CC2"/>
    <w:rsid w:val="00351206"/>
    <w:rsid w:val="0035203F"/>
    <w:rsid w:val="003528A1"/>
    <w:rsid w:val="00352A72"/>
    <w:rsid w:val="0035371B"/>
    <w:rsid w:val="00353FEB"/>
    <w:rsid w:val="00356987"/>
    <w:rsid w:val="00356FB0"/>
    <w:rsid w:val="00361DA5"/>
    <w:rsid w:val="00361F1D"/>
    <w:rsid w:val="00364392"/>
    <w:rsid w:val="00365E61"/>
    <w:rsid w:val="00365EFF"/>
    <w:rsid w:val="00365F51"/>
    <w:rsid w:val="00373E05"/>
    <w:rsid w:val="00375692"/>
    <w:rsid w:val="00375DB6"/>
    <w:rsid w:val="0038012F"/>
    <w:rsid w:val="00380BAB"/>
    <w:rsid w:val="00381A0E"/>
    <w:rsid w:val="0038751C"/>
    <w:rsid w:val="0038778B"/>
    <w:rsid w:val="00391AA8"/>
    <w:rsid w:val="00394451"/>
    <w:rsid w:val="0039584A"/>
    <w:rsid w:val="0039625A"/>
    <w:rsid w:val="00396E93"/>
    <w:rsid w:val="003A4828"/>
    <w:rsid w:val="003A64CB"/>
    <w:rsid w:val="003A6622"/>
    <w:rsid w:val="003A673F"/>
    <w:rsid w:val="003B145D"/>
    <w:rsid w:val="003B4678"/>
    <w:rsid w:val="003B4F77"/>
    <w:rsid w:val="003B502C"/>
    <w:rsid w:val="003C570D"/>
    <w:rsid w:val="003C6B35"/>
    <w:rsid w:val="003C7C21"/>
    <w:rsid w:val="003D0632"/>
    <w:rsid w:val="003D650C"/>
    <w:rsid w:val="003D6713"/>
    <w:rsid w:val="003D6E90"/>
    <w:rsid w:val="003D7C37"/>
    <w:rsid w:val="003E110D"/>
    <w:rsid w:val="003E3529"/>
    <w:rsid w:val="003E3D02"/>
    <w:rsid w:val="003E3E6A"/>
    <w:rsid w:val="003E55BC"/>
    <w:rsid w:val="003E6EAF"/>
    <w:rsid w:val="003F0088"/>
    <w:rsid w:val="003F03C6"/>
    <w:rsid w:val="003F2DDE"/>
    <w:rsid w:val="003F314F"/>
    <w:rsid w:val="003F3BB4"/>
    <w:rsid w:val="003F4721"/>
    <w:rsid w:val="003F5060"/>
    <w:rsid w:val="003F5829"/>
    <w:rsid w:val="003F63DA"/>
    <w:rsid w:val="003F677C"/>
    <w:rsid w:val="003F7090"/>
    <w:rsid w:val="00401EE0"/>
    <w:rsid w:val="004043AD"/>
    <w:rsid w:val="00405A6A"/>
    <w:rsid w:val="00406720"/>
    <w:rsid w:val="00406D2C"/>
    <w:rsid w:val="0041120A"/>
    <w:rsid w:val="00411935"/>
    <w:rsid w:val="0041337A"/>
    <w:rsid w:val="00414930"/>
    <w:rsid w:val="00416A72"/>
    <w:rsid w:val="00420AE1"/>
    <w:rsid w:val="0042728A"/>
    <w:rsid w:val="004276DC"/>
    <w:rsid w:val="0042779B"/>
    <w:rsid w:val="0043291F"/>
    <w:rsid w:val="00434347"/>
    <w:rsid w:val="004371F9"/>
    <w:rsid w:val="0043728E"/>
    <w:rsid w:val="00437541"/>
    <w:rsid w:val="00441D38"/>
    <w:rsid w:val="00441E59"/>
    <w:rsid w:val="004429A2"/>
    <w:rsid w:val="00442CB7"/>
    <w:rsid w:val="00443CA1"/>
    <w:rsid w:val="00444C25"/>
    <w:rsid w:val="0044532C"/>
    <w:rsid w:val="00447BB2"/>
    <w:rsid w:val="004527ED"/>
    <w:rsid w:val="00455387"/>
    <w:rsid w:val="00455AAB"/>
    <w:rsid w:val="00457317"/>
    <w:rsid w:val="004611E1"/>
    <w:rsid w:val="0046165B"/>
    <w:rsid w:val="00462460"/>
    <w:rsid w:val="004624E9"/>
    <w:rsid w:val="00462A13"/>
    <w:rsid w:val="00462F2A"/>
    <w:rsid w:val="00463986"/>
    <w:rsid w:val="00463AC5"/>
    <w:rsid w:val="00463BA8"/>
    <w:rsid w:val="004641AA"/>
    <w:rsid w:val="00464835"/>
    <w:rsid w:val="004654D3"/>
    <w:rsid w:val="00470218"/>
    <w:rsid w:val="00471B9D"/>
    <w:rsid w:val="0047206A"/>
    <w:rsid w:val="00474978"/>
    <w:rsid w:val="0047499A"/>
    <w:rsid w:val="00474C78"/>
    <w:rsid w:val="00475AAE"/>
    <w:rsid w:val="00480934"/>
    <w:rsid w:val="0048130C"/>
    <w:rsid w:val="00482FA5"/>
    <w:rsid w:val="00484E6E"/>
    <w:rsid w:val="00485819"/>
    <w:rsid w:val="00487D31"/>
    <w:rsid w:val="00490000"/>
    <w:rsid w:val="00491F60"/>
    <w:rsid w:val="00492026"/>
    <w:rsid w:val="004920C5"/>
    <w:rsid w:val="004927D6"/>
    <w:rsid w:val="00492E16"/>
    <w:rsid w:val="004949D1"/>
    <w:rsid w:val="00494AE3"/>
    <w:rsid w:val="00494C04"/>
    <w:rsid w:val="0049557F"/>
    <w:rsid w:val="004965C3"/>
    <w:rsid w:val="00497639"/>
    <w:rsid w:val="004A0574"/>
    <w:rsid w:val="004A0A41"/>
    <w:rsid w:val="004A22CF"/>
    <w:rsid w:val="004A5804"/>
    <w:rsid w:val="004A794E"/>
    <w:rsid w:val="004B142E"/>
    <w:rsid w:val="004B3D26"/>
    <w:rsid w:val="004B44C1"/>
    <w:rsid w:val="004B5481"/>
    <w:rsid w:val="004B623F"/>
    <w:rsid w:val="004B6EA7"/>
    <w:rsid w:val="004C11DE"/>
    <w:rsid w:val="004C13DB"/>
    <w:rsid w:val="004D00EF"/>
    <w:rsid w:val="004D14AD"/>
    <w:rsid w:val="004D376C"/>
    <w:rsid w:val="004D3864"/>
    <w:rsid w:val="004D58CD"/>
    <w:rsid w:val="004D5EEF"/>
    <w:rsid w:val="004D75B0"/>
    <w:rsid w:val="004D7DC5"/>
    <w:rsid w:val="004E109A"/>
    <w:rsid w:val="004E3B94"/>
    <w:rsid w:val="004E6410"/>
    <w:rsid w:val="004E7C93"/>
    <w:rsid w:val="004F2B88"/>
    <w:rsid w:val="004F3C8F"/>
    <w:rsid w:val="00500939"/>
    <w:rsid w:val="00501FC7"/>
    <w:rsid w:val="005025F4"/>
    <w:rsid w:val="00502AAF"/>
    <w:rsid w:val="005067E0"/>
    <w:rsid w:val="00510B62"/>
    <w:rsid w:val="00511F85"/>
    <w:rsid w:val="00516673"/>
    <w:rsid w:val="00517B69"/>
    <w:rsid w:val="00520368"/>
    <w:rsid w:val="00523227"/>
    <w:rsid w:val="00523246"/>
    <w:rsid w:val="005237FD"/>
    <w:rsid w:val="005246B4"/>
    <w:rsid w:val="00525F8B"/>
    <w:rsid w:val="0052651B"/>
    <w:rsid w:val="00530F1E"/>
    <w:rsid w:val="00532F0D"/>
    <w:rsid w:val="00533C06"/>
    <w:rsid w:val="00533E30"/>
    <w:rsid w:val="0053401E"/>
    <w:rsid w:val="00535AAB"/>
    <w:rsid w:val="00540B8E"/>
    <w:rsid w:val="00542636"/>
    <w:rsid w:val="00543DF0"/>
    <w:rsid w:val="00544AB5"/>
    <w:rsid w:val="0054545F"/>
    <w:rsid w:val="00546D89"/>
    <w:rsid w:val="00547AFC"/>
    <w:rsid w:val="0055022A"/>
    <w:rsid w:val="005503E5"/>
    <w:rsid w:val="005513B0"/>
    <w:rsid w:val="00556F73"/>
    <w:rsid w:val="005576BE"/>
    <w:rsid w:val="005603B3"/>
    <w:rsid w:val="00561787"/>
    <w:rsid w:val="0056193C"/>
    <w:rsid w:val="00561EF9"/>
    <w:rsid w:val="005650CD"/>
    <w:rsid w:val="00566AE8"/>
    <w:rsid w:val="005670EC"/>
    <w:rsid w:val="00567328"/>
    <w:rsid w:val="005706D5"/>
    <w:rsid w:val="005728BC"/>
    <w:rsid w:val="00573F1D"/>
    <w:rsid w:val="0057421A"/>
    <w:rsid w:val="005759E4"/>
    <w:rsid w:val="00575AE8"/>
    <w:rsid w:val="00575E1D"/>
    <w:rsid w:val="00576089"/>
    <w:rsid w:val="005819D2"/>
    <w:rsid w:val="00582374"/>
    <w:rsid w:val="00582DF8"/>
    <w:rsid w:val="00583800"/>
    <w:rsid w:val="00584BC6"/>
    <w:rsid w:val="0058559D"/>
    <w:rsid w:val="005856F2"/>
    <w:rsid w:val="00585A3B"/>
    <w:rsid w:val="00586D7A"/>
    <w:rsid w:val="00590FA0"/>
    <w:rsid w:val="00593EFC"/>
    <w:rsid w:val="00594F73"/>
    <w:rsid w:val="0059537A"/>
    <w:rsid w:val="005957D1"/>
    <w:rsid w:val="00597215"/>
    <w:rsid w:val="005A0FD0"/>
    <w:rsid w:val="005A1468"/>
    <w:rsid w:val="005A4536"/>
    <w:rsid w:val="005A5AF2"/>
    <w:rsid w:val="005A742F"/>
    <w:rsid w:val="005A7C78"/>
    <w:rsid w:val="005B0873"/>
    <w:rsid w:val="005B4F6C"/>
    <w:rsid w:val="005B7055"/>
    <w:rsid w:val="005C4763"/>
    <w:rsid w:val="005C4DB7"/>
    <w:rsid w:val="005C5DC8"/>
    <w:rsid w:val="005C661E"/>
    <w:rsid w:val="005C7258"/>
    <w:rsid w:val="005D1E9E"/>
    <w:rsid w:val="005D48C8"/>
    <w:rsid w:val="005D58CE"/>
    <w:rsid w:val="005D6DB4"/>
    <w:rsid w:val="005E2760"/>
    <w:rsid w:val="005E2D13"/>
    <w:rsid w:val="005E350B"/>
    <w:rsid w:val="005E4648"/>
    <w:rsid w:val="005E6068"/>
    <w:rsid w:val="005E64B3"/>
    <w:rsid w:val="005E6A47"/>
    <w:rsid w:val="005F03A4"/>
    <w:rsid w:val="005F0C51"/>
    <w:rsid w:val="005F16DB"/>
    <w:rsid w:val="005F17B2"/>
    <w:rsid w:val="005F2BB5"/>
    <w:rsid w:val="005F3A96"/>
    <w:rsid w:val="005F4DBF"/>
    <w:rsid w:val="005F58C1"/>
    <w:rsid w:val="005F66CC"/>
    <w:rsid w:val="005F7DEC"/>
    <w:rsid w:val="005F7E35"/>
    <w:rsid w:val="00600AA5"/>
    <w:rsid w:val="0060126D"/>
    <w:rsid w:val="0060146A"/>
    <w:rsid w:val="00601974"/>
    <w:rsid w:val="00601CE8"/>
    <w:rsid w:val="00602DA5"/>
    <w:rsid w:val="006045AF"/>
    <w:rsid w:val="00606B1E"/>
    <w:rsid w:val="006105E3"/>
    <w:rsid w:val="006115E2"/>
    <w:rsid w:val="00613D08"/>
    <w:rsid w:val="0061491F"/>
    <w:rsid w:val="00615FC7"/>
    <w:rsid w:val="00620DEF"/>
    <w:rsid w:val="00621AE1"/>
    <w:rsid w:val="0062204C"/>
    <w:rsid w:val="00623188"/>
    <w:rsid w:val="00626DD6"/>
    <w:rsid w:val="0062719D"/>
    <w:rsid w:val="00627FDF"/>
    <w:rsid w:val="00630296"/>
    <w:rsid w:val="006331E3"/>
    <w:rsid w:val="00633776"/>
    <w:rsid w:val="00633C62"/>
    <w:rsid w:val="006361F0"/>
    <w:rsid w:val="006372A4"/>
    <w:rsid w:val="006375ED"/>
    <w:rsid w:val="0064029E"/>
    <w:rsid w:val="00640861"/>
    <w:rsid w:val="00640A36"/>
    <w:rsid w:val="00640BDC"/>
    <w:rsid w:val="00640C0D"/>
    <w:rsid w:val="0064171C"/>
    <w:rsid w:val="00646004"/>
    <w:rsid w:val="00646AD1"/>
    <w:rsid w:val="006473BA"/>
    <w:rsid w:val="00650E4E"/>
    <w:rsid w:val="00654D9D"/>
    <w:rsid w:val="00655E91"/>
    <w:rsid w:val="00660C02"/>
    <w:rsid w:val="0066104E"/>
    <w:rsid w:val="0066130F"/>
    <w:rsid w:val="006641F4"/>
    <w:rsid w:val="006645D9"/>
    <w:rsid w:val="006650FB"/>
    <w:rsid w:val="00665EBC"/>
    <w:rsid w:val="00667637"/>
    <w:rsid w:val="00667BE8"/>
    <w:rsid w:val="006710DD"/>
    <w:rsid w:val="0067150D"/>
    <w:rsid w:val="00673A29"/>
    <w:rsid w:val="00673AD9"/>
    <w:rsid w:val="006766F4"/>
    <w:rsid w:val="006777B6"/>
    <w:rsid w:val="0068111D"/>
    <w:rsid w:val="00681341"/>
    <w:rsid w:val="00681787"/>
    <w:rsid w:val="0068250F"/>
    <w:rsid w:val="00685904"/>
    <w:rsid w:val="00685FFE"/>
    <w:rsid w:val="00686729"/>
    <w:rsid w:val="00686CAC"/>
    <w:rsid w:val="00686D5A"/>
    <w:rsid w:val="00687871"/>
    <w:rsid w:val="00693247"/>
    <w:rsid w:val="0069336E"/>
    <w:rsid w:val="00694174"/>
    <w:rsid w:val="00697D60"/>
    <w:rsid w:val="006A27BC"/>
    <w:rsid w:val="006A27D6"/>
    <w:rsid w:val="006A3A42"/>
    <w:rsid w:val="006A41B4"/>
    <w:rsid w:val="006A4264"/>
    <w:rsid w:val="006A5FD7"/>
    <w:rsid w:val="006A62B0"/>
    <w:rsid w:val="006B143E"/>
    <w:rsid w:val="006B30E3"/>
    <w:rsid w:val="006B5E72"/>
    <w:rsid w:val="006B6205"/>
    <w:rsid w:val="006B7237"/>
    <w:rsid w:val="006C058F"/>
    <w:rsid w:val="006C3252"/>
    <w:rsid w:val="006C7A04"/>
    <w:rsid w:val="006D158F"/>
    <w:rsid w:val="006D1B83"/>
    <w:rsid w:val="006D1BE7"/>
    <w:rsid w:val="006D5C98"/>
    <w:rsid w:val="006D6FCC"/>
    <w:rsid w:val="006E0762"/>
    <w:rsid w:val="006E0A9F"/>
    <w:rsid w:val="006E12D5"/>
    <w:rsid w:val="006E26E8"/>
    <w:rsid w:val="006E4493"/>
    <w:rsid w:val="006E76B0"/>
    <w:rsid w:val="006F08D4"/>
    <w:rsid w:val="006F3318"/>
    <w:rsid w:val="006F39CF"/>
    <w:rsid w:val="006F4894"/>
    <w:rsid w:val="006F58F5"/>
    <w:rsid w:val="006F676D"/>
    <w:rsid w:val="00700672"/>
    <w:rsid w:val="00701319"/>
    <w:rsid w:val="00701A95"/>
    <w:rsid w:val="007027E5"/>
    <w:rsid w:val="00702F7C"/>
    <w:rsid w:val="00706127"/>
    <w:rsid w:val="007077CD"/>
    <w:rsid w:val="00712A93"/>
    <w:rsid w:val="00714CF1"/>
    <w:rsid w:val="00715CEB"/>
    <w:rsid w:val="00717A58"/>
    <w:rsid w:val="00722924"/>
    <w:rsid w:val="00723D30"/>
    <w:rsid w:val="00723F1A"/>
    <w:rsid w:val="00726974"/>
    <w:rsid w:val="007306BB"/>
    <w:rsid w:val="007319AD"/>
    <w:rsid w:val="00732257"/>
    <w:rsid w:val="007400EB"/>
    <w:rsid w:val="00740240"/>
    <w:rsid w:val="0074037C"/>
    <w:rsid w:val="00742895"/>
    <w:rsid w:val="00742B72"/>
    <w:rsid w:val="00742BC9"/>
    <w:rsid w:val="00743251"/>
    <w:rsid w:val="007436B5"/>
    <w:rsid w:val="00743D5F"/>
    <w:rsid w:val="00744DC0"/>
    <w:rsid w:val="00745634"/>
    <w:rsid w:val="007469FC"/>
    <w:rsid w:val="00746A92"/>
    <w:rsid w:val="00747EAE"/>
    <w:rsid w:val="00750DEB"/>
    <w:rsid w:val="007515C1"/>
    <w:rsid w:val="007528B2"/>
    <w:rsid w:val="00753BFA"/>
    <w:rsid w:val="00754C7E"/>
    <w:rsid w:val="007557BC"/>
    <w:rsid w:val="007608F0"/>
    <w:rsid w:val="00762976"/>
    <w:rsid w:val="00766752"/>
    <w:rsid w:val="00766834"/>
    <w:rsid w:val="00766EC7"/>
    <w:rsid w:val="0077082D"/>
    <w:rsid w:val="0077181C"/>
    <w:rsid w:val="00771AF0"/>
    <w:rsid w:val="0077499E"/>
    <w:rsid w:val="0077508F"/>
    <w:rsid w:val="007752E2"/>
    <w:rsid w:val="00781F5F"/>
    <w:rsid w:val="00783479"/>
    <w:rsid w:val="00783696"/>
    <w:rsid w:val="00783D3E"/>
    <w:rsid w:val="00784B5D"/>
    <w:rsid w:val="00785DB0"/>
    <w:rsid w:val="00791384"/>
    <w:rsid w:val="00791D74"/>
    <w:rsid w:val="00791E5B"/>
    <w:rsid w:val="007931D7"/>
    <w:rsid w:val="007949B4"/>
    <w:rsid w:val="00795330"/>
    <w:rsid w:val="0079708B"/>
    <w:rsid w:val="0079779E"/>
    <w:rsid w:val="007A6DC9"/>
    <w:rsid w:val="007A71B5"/>
    <w:rsid w:val="007A797E"/>
    <w:rsid w:val="007B1216"/>
    <w:rsid w:val="007B255F"/>
    <w:rsid w:val="007B55C5"/>
    <w:rsid w:val="007C0579"/>
    <w:rsid w:val="007C0E7E"/>
    <w:rsid w:val="007C10CC"/>
    <w:rsid w:val="007C250E"/>
    <w:rsid w:val="007C2CD7"/>
    <w:rsid w:val="007D009C"/>
    <w:rsid w:val="007D2162"/>
    <w:rsid w:val="007D5A53"/>
    <w:rsid w:val="007D62D9"/>
    <w:rsid w:val="007D73C9"/>
    <w:rsid w:val="007E1FB4"/>
    <w:rsid w:val="007E28C1"/>
    <w:rsid w:val="007F0840"/>
    <w:rsid w:val="007F2086"/>
    <w:rsid w:val="007F67A7"/>
    <w:rsid w:val="007F6F0A"/>
    <w:rsid w:val="00800773"/>
    <w:rsid w:val="00801004"/>
    <w:rsid w:val="0080111C"/>
    <w:rsid w:val="00801EFD"/>
    <w:rsid w:val="008058BC"/>
    <w:rsid w:val="00806D7C"/>
    <w:rsid w:val="00807854"/>
    <w:rsid w:val="00811012"/>
    <w:rsid w:val="00811A90"/>
    <w:rsid w:val="00813846"/>
    <w:rsid w:val="00814325"/>
    <w:rsid w:val="00815C4F"/>
    <w:rsid w:val="008161C2"/>
    <w:rsid w:val="00816942"/>
    <w:rsid w:val="0081738B"/>
    <w:rsid w:val="008201B7"/>
    <w:rsid w:val="0082026A"/>
    <w:rsid w:val="008219BA"/>
    <w:rsid w:val="00824136"/>
    <w:rsid w:val="00826075"/>
    <w:rsid w:val="008267CA"/>
    <w:rsid w:val="00826A19"/>
    <w:rsid w:val="008312D4"/>
    <w:rsid w:val="008317C8"/>
    <w:rsid w:val="00831915"/>
    <w:rsid w:val="0083305B"/>
    <w:rsid w:val="00834578"/>
    <w:rsid w:val="0083648B"/>
    <w:rsid w:val="00836500"/>
    <w:rsid w:val="00841EAB"/>
    <w:rsid w:val="00844977"/>
    <w:rsid w:val="00844B97"/>
    <w:rsid w:val="00845BB4"/>
    <w:rsid w:val="008464F9"/>
    <w:rsid w:val="00847302"/>
    <w:rsid w:val="00847BF3"/>
    <w:rsid w:val="00852A15"/>
    <w:rsid w:val="00853D0B"/>
    <w:rsid w:val="00854B16"/>
    <w:rsid w:val="00854BCA"/>
    <w:rsid w:val="00855A43"/>
    <w:rsid w:val="008561BF"/>
    <w:rsid w:val="008602F0"/>
    <w:rsid w:val="00861188"/>
    <w:rsid w:val="00861E25"/>
    <w:rsid w:val="008633B6"/>
    <w:rsid w:val="00866481"/>
    <w:rsid w:val="0087076A"/>
    <w:rsid w:val="00870853"/>
    <w:rsid w:val="008731E4"/>
    <w:rsid w:val="008745D6"/>
    <w:rsid w:val="00874DCA"/>
    <w:rsid w:val="00875D64"/>
    <w:rsid w:val="00875E32"/>
    <w:rsid w:val="0087668E"/>
    <w:rsid w:val="008800F4"/>
    <w:rsid w:val="0088277A"/>
    <w:rsid w:val="0088297B"/>
    <w:rsid w:val="00885D7C"/>
    <w:rsid w:val="0088762D"/>
    <w:rsid w:val="00890235"/>
    <w:rsid w:val="00890A70"/>
    <w:rsid w:val="00890DDC"/>
    <w:rsid w:val="00890F9C"/>
    <w:rsid w:val="008928B6"/>
    <w:rsid w:val="00894CA0"/>
    <w:rsid w:val="00895461"/>
    <w:rsid w:val="008957B1"/>
    <w:rsid w:val="00896190"/>
    <w:rsid w:val="00897C5E"/>
    <w:rsid w:val="008A0656"/>
    <w:rsid w:val="008A1517"/>
    <w:rsid w:val="008A2307"/>
    <w:rsid w:val="008A2B8F"/>
    <w:rsid w:val="008A2BB7"/>
    <w:rsid w:val="008A4000"/>
    <w:rsid w:val="008A4A65"/>
    <w:rsid w:val="008A6621"/>
    <w:rsid w:val="008A70A5"/>
    <w:rsid w:val="008B201B"/>
    <w:rsid w:val="008B2D64"/>
    <w:rsid w:val="008B368E"/>
    <w:rsid w:val="008B38A4"/>
    <w:rsid w:val="008B38EE"/>
    <w:rsid w:val="008B4F2F"/>
    <w:rsid w:val="008B55B4"/>
    <w:rsid w:val="008B6A00"/>
    <w:rsid w:val="008C0269"/>
    <w:rsid w:val="008C076F"/>
    <w:rsid w:val="008C257C"/>
    <w:rsid w:val="008D0FDE"/>
    <w:rsid w:val="008D1051"/>
    <w:rsid w:val="008D22BE"/>
    <w:rsid w:val="008D7542"/>
    <w:rsid w:val="008D7F7C"/>
    <w:rsid w:val="008E0835"/>
    <w:rsid w:val="008E16ED"/>
    <w:rsid w:val="008E280E"/>
    <w:rsid w:val="008E2BA7"/>
    <w:rsid w:val="008E5642"/>
    <w:rsid w:val="008E5CC2"/>
    <w:rsid w:val="008F2E20"/>
    <w:rsid w:val="0090061C"/>
    <w:rsid w:val="00900BC5"/>
    <w:rsid w:val="00901036"/>
    <w:rsid w:val="00904136"/>
    <w:rsid w:val="00904309"/>
    <w:rsid w:val="0090479F"/>
    <w:rsid w:val="00904BFC"/>
    <w:rsid w:val="00906692"/>
    <w:rsid w:val="00906853"/>
    <w:rsid w:val="00906CF8"/>
    <w:rsid w:val="009073CB"/>
    <w:rsid w:val="0090752A"/>
    <w:rsid w:val="00910805"/>
    <w:rsid w:val="00911A42"/>
    <w:rsid w:val="00912D60"/>
    <w:rsid w:val="009140A2"/>
    <w:rsid w:val="009141D0"/>
    <w:rsid w:val="00920480"/>
    <w:rsid w:val="00920D01"/>
    <w:rsid w:val="00923B20"/>
    <w:rsid w:val="00925BEA"/>
    <w:rsid w:val="009263DF"/>
    <w:rsid w:val="00927338"/>
    <w:rsid w:val="0093018E"/>
    <w:rsid w:val="0093167C"/>
    <w:rsid w:val="00932A3A"/>
    <w:rsid w:val="00934143"/>
    <w:rsid w:val="00934679"/>
    <w:rsid w:val="00935444"/>
    <w:rsid w:val="009378F0"/>
    <w:rsid w:val="00942696"/>
    <w:rsid w:val="00942EB6"/>
    <w:rsid w:val="0094307C"/>
    <w:rsid w:val="00944802"/>
    <w:rsid w:val="009470DD"/>
    <w:rsid w:val="009518D9"/>
    <w:rsid w:val="0095236F"/>
    <w:rsid w:val="00952404"/>
    <w:rsid w:val="00953350"/>
    <w:rsid w:val="00955BDA"/>
    <w:rsid w:val="0096328F"/>
    <w:rsid w:val="00965F52"/>
    <w:rsid w:val="0096737A"/>
    <w:rsid w:val="0097392A"/>
    <w:rsid w:val="009749C0"/>
    <w:rsid w:val="00977C0A"/>
    <w:rsid w:val="00982FF8"/>
    <w:rsid w:val="00984E8B"/>
    <w:rsid w:val="0098512F"/>
    <w:rsid w:val="0098550A"/>
    <w:rsid w:val="00985728"/>
    <w:rsid w:val="009857DD"/>
    <w:rsid w:val="009859AB"/>
    <w:rsid w:val="00987025"/>
    <w:rsid w:val="00987A4E"/>
    <w:rsid w:val="009907A9"/>
    <w:rsid w:val="00993DE4"/>
    <w:rsid w:val="00993F38"/>
    <w:rsid w:val="00994A4B"/>
    <w:rsid w:val="00996D25"/>
    <w:rsid w:val="009A043C"/>
    <w:rsid w:val="009A12ED"/>
    <w:rsid w:val="009A201F"/>
    <w:rsid w:val="009A62FC"/>
    <w:rsid w:val="009A6989"/>
    <w:rsid w:val="009A72EB"/>
    <w:rsid w:val="009B105E"/>
    <w:rsid w:val="009B2B4E"/>
    <w:rsid w:val="009B396E"/>
    <w:rsid w:val="009B39A2"/>
    <w:rsid w:val="009B3B97"/>
    <w:rsid w:val="009B49F3"/>
    <w:rsid w:val="009B4E5D"/>
    <w:rsid w:val="009B567A"/>
    <w:rsid w:val="009C29C5"/>
    <w:rsid w:val="009C5C75"/>
    <w:rsid w:val="009D1C23"/>
    <w:rsid w:val="009D2A29"/>
    <w:rsid w:val="009D59DE"/>
    <w:rsid w:val="009D755C"/>
    <w:rsid w:val="009E1362"/>
    <w:rsid w:val="009E1848"/>
    <w:rsid w:val="009E1BC1"/>
    <w:rsid w:val="009E1F6B"/>
    <w:rsid w:val="009E3E77"/>
    <w:rsid w:val="009E4DF2"/>
    <w:rsid w:val="009E6D60"/>
    <w:rsid w:val="009F1918"/>
    <w:rsid w:val="009F2D0A"/>
    <w:rsid w:val="009F3962"/>
    <w:rsid w:val="009F6ED7"/>
    <w:rsid w:val="009F7401"/>
    <w:rsid w:val="009F78F2"/>
    <w:rsid w:val="00A01C9B"/>
    <w:rsid w:val="00A065F5"/>
    <w:rsid w:val="00A10857"/>
    <w:rsid w:val="00A1221A"/>
    <w:rsid w:val="00A1269B"/>
    <w:rsid w:val="00A130F9"/>
    <w:rsid w:val="00A1585F"/>
    <w:rsid w:val="00A16000"/>
    <w:rsid w:val="00A16398"/>
    <w:rsid w:val="00A20EBA"/>
    <w:rsid w:val="00A20F2F"/>
    <w:rsid w:val="00A211A3"/>
    <w:rsid w:val="00A2357E"/>
    <w:rsid w:val="00A24629"/>
    <w:rsid w:val="00A25A27"/>
    <w:rsid w:val="00A27485"/>
    <w:rsid w:val="00A30038"/>
    <w:rsid w:val="00A309E8"/>
    <w:rsid w:val="00A3514D"/>
    <w:rsid w:val="00A40F98"/>
    <w:rsid w:val="00A41EF2"/>
    <w:rsid w:val="00A42619"/>
    <w:rsid w:val="00A4267D"/>
    <w:rsid w:val="00A427B2"/>
    <w:rsid w:val="00A43DEB"/>
    <w:rsid w:val="00A44DDA"/>
    <w:rsid w:val="00A47D62"/>
    <w:rsid w:val="00A53CDD"/>
    <w:rsid w:val="00A53EE6"/>
    <w:rsid w:val="00A5538A"/>
    <w:rsid w:val="00A564AE"/>
    <w:rsid w:val="00A57A4A"/>
    <w:rsid w:val="00A57C0E"/>
    <w:rsid w:val="00A614EB"/>
    <w:rsid w:val="00A62886"/>
    <w:rsid w:val="00A63E79"/>
    <w:rsid w:val="00A6719E"/>
    <w:rsid w:val="00A672B2"/>
    <w:rsid w:val="00A74C51"/>
    <w:rsid w:val="00A77682"/>
    <w:rsid w:val="00A80C19"/>
    <w:rsid w:val="00A83279"/>
    <w:rsid w:val="00A83750"/>
    <w:rsid w:val="00A84631"/>
    <w:rsid w:val="00A86498"/>
    <w:rsid w:val="00A86A0A"/>
    <w:rsid w:val="00A9067C"/>
    <w:rsid w:val="00A90A24"/>
    <w:rsid w:val="00A90BD3"/>
    <w:rsid w:val="00A91402"/>
    <w:rsid w:val="00A92FBB"/>
    <w:rsid w:val="00A93C1C"/>
    <w:rsid w:val="00A96790"/>
    <w:rsid w:val="00A97543"/>
    <w:rsid w:val="00AA0DFE"/>
    <w:rsid w:val="00AA2502"/>
    <w:rsid w:val="00AA262E"/>
    <w:rsid w:val="00AA2AC5"/>
    <w:rsid w:val="00AA3174"/>
    <w:rsid w:val="00AA3A41"/>
    <w:rsid w:val="00AA5AE9"/>
    <w:rsid w:val="00AA6D45"/>
    <w:rsid w:val="00AA7585"/>
    <w:rsid w:val="00AA7DED"/>
    <w:rsid w:val="00AB031D"/>
    <w:rsid w:val="00AB08A6"/>
    <w:rsid w:val="00AB18B3"/>
    <w:rsid w:val="00AB1A1E"/>
    <w:rsid w:val="00AB236C"/>
    <w:rsid w:val="00AC06B6"/>
    <w:rsid w:val="00AC7830"/>
    <w:rsid w:val="00AD1557"/>
    <w:rsid w:val="00AD35F3"/>
    <w:rsid w:val="00AD44E9"/>
    <w:rsid w:val="00AD4CAC"/>
    <w:rsid w:val="00AD528F"/>
    <w:rsid w:val="00AD6760"/>
    <w:rsid w:val="00AD6EB3"/>
    <w:rsid w:val="00AD741D"/>
    <w:rsid w:val="00AD751D"/>
    <w:rsid w:val="00AD791C"/>
    <w:rsid w:val="00AE1C60"/>
    <w:rsid w:val="00AE4F42"/>
    <w:rsid w:val="00AE728D"/>
    <w:rsid w:val="00AE7589"/>
    <w:rsid w:val="00AF2833"/>
    <w:rsid w:val="00AF3716"/>
    <w:rsid w:val="00AF3C46"/>
    <w:rsid w:val="00AF43E1"/>
    <w:rsid w:val="00AF4D71"/>
    <w:rsid w:val="00AF5921"/>
    <w:rsid w:val="00B0092E"/>
    <w:rsid w:val="00B018B2"/>
    <w:rsid w:val="00B018E8"/>
    <w:rsid w:val="00B03BF6"/>
    <w:rsid w:val="00B03CDF"/>
    <w:rsid w:val="00B040B7"/>
    <w:rsid w:val="00B04A55"/>
    <w:rsid w:val="00B04D46"/>
    <w:rsid w:val="00B104C5"/>
    <w:rsid w:val="00B10F47"/>
    <w:rsid w:val="00B1385B"/>
    <w:rsid w:val="00B13B1B"/>
    <w:rsid w:val="00B15DBF"/>
    <w:rsid w:val="00B165C9"/>
    <w:rsid w:val="00B16F6C"/>
    <w:rsid w:val="00B17D70"/>
    <w:rsid w:val="00B22AD7"/>
    <w:rsid w:val="00B22D31"/>
    <w:rsid w:val="00B22E46"/>
    <w:rsid w:val="00B27853"/>
    <w:rsid w:val="00B30291"/>
    <w:rsid w:val="00B306F7"/>
    <w:rsid w:val="00B30BB8"/>
    <w:rsid w:val="00B30FE2"/>
    <w:rsid w:val="00B3272E"/>
    <w:rsid w:val="00B32C71"/>
    <w:rsid w:val="00B330C4"/>
    <w:rsid w:val="00B37580"/>
    <w:rsid w:val="00B4137A"/>
    <w:rsid w:val="00B50B77"/>
    <w:rsid w:val="00B51290"/>
    <w:rsid w:val="00B52215"/>
    <w:rsid w:val="00B530CA"/>
    <w:rsid w:val="00B53AC4"/>
    <w:rsid w:val="00B54527"/>
    <w:rsid w:val="00B57ADA"/>
    <w:rsid w:val="00B61EE9"/>
    <w:rsid w:val="00B6496C"/>
    <w:rsid w:val="00B65962"/>
    <w:rsid w:val="00B66B6C"/>
    <w:rsid w:val="00B7033E"/>
    <w:rsid w:val="00B7071A"/>
    <w:rsid w:val="00B71858"/>
    <w:rsid w:val="00B71A39"/>
    <w:rsid w:val="00B721DC"/>
    <w:rsid w:val="00B74715"/>
    <w:rsid w:val="00B7669D"/>
    <w:rsid w:val="00B766D9"/>
    <w:rsid w:val="00B80A28"/>
    <w:rsid w:val="00B82D73"/>
    <w:rsid w:val="00B84A2C"/>
    <w:rsid w:val="00B871D6"/>
    <w:rsid w:val="00B87A02"/>
    <w:rsid w:val="00B96204"/>
    <w:rsid w:val="00BA0DCC"/>
    <w:rsid w:val="00BA12A2"/>
    <w:rsid w:val="00BA16EF"/>
    <w:rsid w:val="00BA18D0"/>
    <w:rsid w:val="00BA242E"/>
    <w:rsid w:val="00BA2ABF"/>
    <w:rsid w:val="00BA3317"/>
    <w:rsid w:val="00BA430D"/>
    <w:rsid w:val="00BA5A9D"/>
    <w:rsid w:val="00BA6363"/>
    <w:rsid w:val="00BB2D9C"/>
    <w:rsid w:val="00BB3512"/>
    <w:rsid w:val="00BB5D1E"/>
    <w:rsid w:val="00BB62CC"/>
    <w:rsid w:val="00BB6758"/>
    <w:rsid w:val="00BB7ED6"/>
    <w:rsid w:val="00BC0336"/>
    <w:rsid w:val="00BC137A"/>
    <w:rsid w:val="00BC4347"/>
    <w:rsid w:val="00BC45E0"/>
    <w:rsid w:val="00BC54B5"/>
    <w:rsid w:val="00BC5D9D"/>
    <w:rsid w:val="00BC60E1"/>
    <w:rsid w:val="00BC6803"/>
    <w:rsid w:val="00BC7BCB"/>
    <w:rsid w:val="00BD109B"/>
    <w:rsid w:val="00BD1101"/>
    <w:rsid w:val="00BD2944"/>
    <w:rsid w:val="00BD2B5E"/>
    <w:rsid w:val="00BD3AFF"/>
    <w:rsid w:val="00BD4E7A"/>
    <w:rsid w:val="00BD531B"/>
    <w:rsid w:val="00BE00E5"/>
    <w:rsid w:val="00BE2E5A"/>
    <w:rsid w:val="00BE3A10"/>
    <w:rsid w:val="00BE4A21"/>
    <w:rsid w:val="00BE5859"/>
    <w:rsid w:val="00BE5DB1"/>
    <w:rsid w:val="00BE717E"/>
    <w:rsid w:val="00BE7E27"/>
    <w:rsid w:val="00BF183C"/>
    <w:rsid w:val="00BF4C15"/>
    <w:rsid w:val="00C044CF"/>
    <w:rsid w:val="00C0782F"/>
    <w:rsid w:val="00C11F50"/>
    <w:rsid w:val="00C12603"/>
    <w:rsid w:val="00C12C7C"/>
    <w:rsid w:val="00C131FD"/>
    <w:rsid w:val="00C15322"/>
    <w:rsid w:val="00C16DA8"/>
    <w:rsid w:val="00C17352"/>
    <w:rsid w:val="00C21959"/>
    <w:rsid w:val="00C30A7D"/>
    <w:rsid w:val="00C31169"/>
    <w:rsid w:val="00C3169F"/>
    <w:rsid w:val="00C318F6"/>
    <w:rsid w:val="00C36609"/>
    <w:rsid w:val="00C37522"/>
    <w:rsid w:val="00C42EFD"/>
    <w:rsid w:val="00C43D8B"/>
    <w:rsid w:val="00C44042"/>
    <w:rsid w:val="00C46AF0"/>
    <w:rsid w:val="00C52956"/>
    <w:rsid w:val="00C53AE1"/>
    <w:rsid w:val="00C53CAD"/>
    <w:rsid w:val="00C54893"/>
    <w:rsid w:val="00C560A1"/>
    <w:rsid w:val="00C56E9E"/>
    <w:rsid w:val="00C56EB6"/>
    <w:rsid w:val="00C571E2"/>
    <w:rsid w:val="00C63FC8"/>
    <w:rsid w:val="00C64F57"/>
    <w:rsid w:val="00C65D21"/>
    <w:rsid w:val="00C66E11"/>
    <w:rsid w:val="00C6789D"/>
    <w:rsid w:val="00C71A97"/>
    <w:rsid w:val="00C72FFE"/>
    <w:rsid w:val="00C73FFD"/>
    <w:rsid w:val="00C74512"/>
    <w:rsid w:val="00C75071"/>
    <w:rsid w:val="00C77EB0"/>
    <w:rsid w:val="00C84F07"/>
    <w:rsid w:val="00C851A6"/>
    <w:rsid w:val="00C855D4"/>
    <w:rsid w:val="00C87639"/>
    <w:rsid w:val="00C90685"/>
    <w:rsid w:val="00C9099A"/>
    <w:rsid w:val="00C9240A"/>
    <w:rsid w:val="00C93D5B"/>
    <w:rsid w:val="00C9442C"/>
    <w:rsid w:val="00C9532C"/>
    <w:rsid w:val="00C95BCF"/>
    <w:rsid w:val="00C95D16"/>
    <w:rsid w:val="00C95DCF"/>
    <w:rsid w:val="00CA184E"/>
    <w:rsid w:val="00CA23C4"/>
    <w:rsid w:val="00CA575F"/>
    <w:rsid w:val="00CA5AEC"/>
    <w:rsid w:val="00CA6114"/>
    <w:rsid w:val="00CA704A"/>
    <w:rsid w:val="00CA7758"/>
    <w:rsid w:val="00CB0797"/>
    <w:rsid w:val="00CB21FF"/>
    <w:rsid w:val="00CB5CAE"/>
    <w:rsid w:val="00CB644C"/>
    <w:rsid w:val="00CB78ED"/>
    <w:rsid w:val="00CC0004"/>
    <w:rsid w:val="00CC4E55"/>
    <w:rsid w:val="00CC550E"/>
    <w:rsid w:val="00CC5AC6"/>
    <w:rsid w:val="00CD0DCE"/>
    <w:rsid w:val="00CD1628"/>
    <w:rsid w:val="00CD1D27"/>
    <w:rsid w:val="00CD27B7"/>
    <w:rsid w:val="00CD3807"/>
    <w:rsid w:val="00CD3AE7"/>
    <w:rsid w:val="00CD3C10"/>
    <w:rsid w:val="00CD5194"/>
    <w:rsid w:val="00CD5981"/>
    <w:rsid w:val="00CD7615"/>
    <w:rsid w:val="00CD79FA"/>
    <w:rsid w:val="00CE10E6"/>
    <w:rsid w:val="00CE59A8"/>
    <w:rsid w:val="00CE657B"/>
    <w:rsid w:val="00CF0873"/>
    <w:rsid w:val="00CF237E"/>
    <w:rsid w:val="00CF3FB0"/>
    <w:rsid w:val="00CF515D"/>
    <w:rsid w:val="00CF53F5"/>
    <w:rsid w:val="00CF6B3F"/>
    <w:rsid w:val="00D002B4"/>
    <w:rsid w:val="00D03845"/>
    <w:rsid w:val="00D03DCB"/>
    <w:rsid w:val="00D05257"/>
    <w:rsid w:val="00D054DF"/>
    <w:rsid w:val="00D057A5"/>
    <w:rsid w:val="00D05D1F"/>
    <w:rsid w:val="00D144D0"/>
    <w:rsid w:val="00D14FC0"/>
    <w:rsid w:val="00D163A3"/>
    <w:rsid w:val="00D1656D"/>
    <w:rsid w:val="00D167CC"/>
    <w:rsid w:val="00D16943"/>
    <w:rsid w:val="00D211AE"/>
    <w:rsid w:val="00D21662"/>
    <w:rsid w:val="00D23DE4"/>
    <w:rsid w:val="00D23F50"/>
    <w:rsid w:val="00D24867"/>
    <w:rsid w:val="00D318E3"/>
    <w:rsid w:val="00D323A7"/>
    <w:rsid w:val="00D346BF"/>
    <w:rsid w:val="00D34A4B"/>
    <w:rsid w:val="00D416EB"/>
    <w:rsid w:val="00D41B20"/>
    <w:rsid w:val="00D44615"/>
    <w:rsid w:val="00D45321"/>
    <w:rsid w:val="00D50324"/>
    <w:rsid w:val="00D55A28"/>
    <w:rsid w:val="00D5605F"/>
    <w:rsid w:val="00D61FBD"/>
    <w:rsid w:val="00D62519"/>
    <w:rsid w:val="00D625AA"/>
    <w:rsid w:val="00D63CBD"/>
    <w:rsid w:val="00D6500C"/>
    <w:rsid w:val="00D66392"/>
    <w:rsid w:val="00D66959"/>
    <w:rsid w:val="00D70A39"/>
    <w:rsid w:val="00D71A7E"/>
    <w:rsid w:val="00D7643D"/>
    <w:rsid w:val="00D76DE0"/>
    <w:rsid w:val="00D80DF0"/>
    <w:rsid w:val="00D83ED5"/>
    <w:rsid w:val="00D86043"/>
    <w:rsid w:val="00D870D4"/>
    <w:rsid w:val="00D9398E"/>
    <w:rsid w:val="00D9464E"/>
    <w:rsid w:val="00D954E0"/>
    <w:rsid w:val="00D97059"/>
    <w:rsid w:val="00D97A1D"/>
    <w:rsid w:val="00DA0181"/>
    <w:rsid w:val="00DA2411"/>
    <w:rsid w:val="00DA2C81"/>
    <w:rsid w:val="00DA65C4"/>
    <w:rsid w:val="00DA6CC2"/>
    <w:rsid w:val="00DA7899"/>
    <w:rsid w:val="00DB0923"/>
    <w:rsid w:val="00DB29CA"/>
    <w:rsid w:val="00DB30C8"/>
    <w:rsid w:val="00DB558E"/>
    <w:rsid w:val="00DB5F2B"/>
    <w:rsid w:val="00DB74AF"/>
    <w:rsid w:val="00DC1AB8"/>
    <w:rsid w:val="00DC5C19"/>
    <w:rsid w:val="00DC7068"/>
    <w:rsid w:val="00DD0411"/>
    <w:rsid w:val="00DD265A"/>
    <w:rsid w:val="00DD6B9B"/>
    <w:rsid w:val="00DE07A1"/>
    <w:rsid w:val="00DE21A2"/>
    <w:rsid w:val="00DE2776"/>
    <w:rsid w:val="00DE3B11"/>
    <w:rsid w:val="00DE7183"/>
    <w:rsid w:val="00DF1DAC"/>
    <w:rsid w:val="00DF2165"/>
    <w:rsid w:val="00DF5A24"/>
    <w:rsid w:val="00DF60E6"/>
    <w:rsid w:val="00DF6105"/>
    <w:rsid w:val="00DF659E"/>
    <w:rsid w:val="00E01524"/>
    <w:rsid w:val="00E0320F"/>
    <w:rsid w:val="00E07C16"/>
    <w:rsid w:val="00E1021D"/>
    <w:rsid w:val="00E1428E"/>
    <w:rsid w:val="00E14900"/>
    <w:rsid w:val="00E15903"/>
    <w:rsid w:val="00E218D3"/>
    <w:rsid w:val="00E22321"/>
    <w:rsid w:val="00E229ED"/>
    <w:rsid w:val="00E23091"/>
    <w:rsid w:val="00E23E21"/>
    <w:rsid w:val="00E245A0"/>
    <w:rsid w:val="00E25964"/>
    <w:rsid w:val="00E25E9F"/>
    <w:rsid w:val="00E27565"/>
    <w:rsid w:val="00E30DE6"/>
    <w:rsid w:val="00E31944"/>
    <w:rsid w:val="00E32395"/>
    <w:rsid w:val="00E32E0D"/>
    <w:rsid w:val="00E332E3"/>
    <w:rsid w:val="00E34DBA"/>
    <w:rsid w:val="00E35435"/>
    <w:rsid w:val="00E37194"/>
    <w:rsid w:val="00E3788B"/>
    <w:rsid w:val="00E40C6A"/>
    <w:rsid w:val="00E410B7"/>
    <w:rsid w:val="00E43977"/>
    <w:rsid w:val="00E4415D"/>
    <w:rsid w:val="00E44AB8"/>
    <w:rsid w:val="00E45FFB"/>
    <w:rsid w:val="00E47BD8"/>
    <w:rsid w:val="00E50D3F"/>
    <w:rsid w:val="00E520BE"/>
    <w:rsid w:val="00E528F4"/>
    <w:rsid w:val="00E53413"/>
    <w:rsid w:val="00E5484A"/>
    <w:rsid w:val="00E54E17"/>
    <w:rsid w:val="00E56A7A"/>
    <w:rsid w:val="00E60419"/>
    <w:rsid w:val="00E60E01"/>
    <w:rsid w:val="00E617D3"/>
    <w:rsid w:val="00E61E36"/>
    <w:rsid w:val="00E633C1"/>
    <w:rsid w:val="00E638E3"/>
    <w:rsid w:val="00E65B3C"/>
    <w:rsid w:val="00E667B0"/>
    <w:rsid w:val="00E67390"/>
    <w:rsid w:val="00E71365"/>
    <w:rsid w:val="00E74904"/>
    <w:rsid w:val="00E76DEE"/>
    <w:rsid w:val="00E770A4"/>
    <w:rsid w:val="00E8097A"/>
    <w:rsid w:val="00E81192"/>
    <w:rsid w:val="00E83B51"/>
    <w:rsid w:val="00E8626C"/>
    <w:rsid w:val="00E8663B"/>
    <w:rsid w:val="00E86BDE"/>
    <w:rsid w:val="00E8762F"/>
    <w:rsid w:val="00E90171"/>
    <w:rsid w:val="00E90AB8"/>
    <w:rsid w:val="00E919D9"/>
    <w:rsid w:val="00E921C1"/>
    <w:rsid w:val="00E93C8B"/>
    <w:rsid w:val="00E93D8F"/>
    <w:rsid w:val="00E9531E"/>
    <w:rsid w:val="00E95E41"/>
    <w:rsid w:val="00E95E4C"/>
    <w:rsid w:val="00E977CE"/>
    <w:rsid w:val="00E97E05"/>
    <w:rsid w:val="00EA34E2"/>
    <w:rsid w:val="00EA52D1"/>
    <w:rsid w:val="00EA703E"/>
    <w:rsid w:val="00EA791F"/>
    <w:rsid w:val="00EB671F"/>
    <w:rsid w:val="00EB70E7"/>
    <w:rsid w:val="00EB76D6"/>
    <w:rsid w:val="00EC02E8"/>
    <w:rsid w:val="00EC1139"/>
    <w:rsid w:val="00EC3842"/>
    <w:rsid w:val="00EC4299"/>
    <w:rsid w:val="00EC4D4D"/>
    <w:rsid w:val="00EC5D5D"/>
    <w:rsid w:val="00EC7908"/>
    <w:rsid w:val="00EC7C2B"/>
    <w:rsid w:val="00ED1F02"/>
    <w:rsid w:val="00ED213D"/>
    <w:rsid w:val="00ED30C1"/>
    <w:rsid w:val="00EE15B5"/>
    <w:rsid w:val="00EE2087"/>
    <w:rsid w:val="00EE20A1"/>
    <w:rsid w:val="00EE6670"/>
    <w:rsid w:val="00EE732B"/>
    <w:rsid w:val="00EE74AF"/>
    <w:rsid w:val="00EF1F0E"/>
    <w:rsid w:val="00EF29F6"/>
    <w:rsid w:val="00EF4FBF"/>
    <w:rsid w:val="00EF518E"/>
    <w:rsid w:val="00EF5DF0"/>
    <w:rsid w:val="00EF69AE"/>
    <w:rsid w:val="00EF6E2C"/>
    <w:rsid w:val="00EF7106"/>
    <w:rsid w:val="00F001A6"/>
    <w:rsid w:val="00F00253"/>
    <w:rsid w:val="00F0070A"/>
    <w:rsid w:val="00F01660"/>
    <w:rsid w:val="00F01C16"/>
    <w:rsid w:val="00F0782D"/>
    <w:rsid w:val="00F10B74"/>
    <w:rsid w:val="00F11EB3"/>
    <w:rsid w:val="00F13F39"/>
    <w:rsid w:val="00F14B9B"/>
    <w:rsid w:val="00F14CCC"/>
    <w:rsid w:val="00F17988"/>
    <w:rsid w:val="00F20C09"/>
    <w:rsid w:val="00F217DF"/>
    <w:rsid w:val="00F21CAE"/>
    <w:rsid w:val="00F22AE0"/>
    <w:rsid w:val="00F2601A"/>
    <w:rsid w:val="00F262DB"/>
    <w:rsid w:val="00F26701"/>
    <w:rsid w:val="00F310D7"/>
    <w:rsid w:val="00F368B9"/>
    <w:rsid w:val="00F3739F"/>
    <w:rsid w:val="00F374C1"/>
    <w:rsid w:val="00F37B34"/>
    <w:rsid w:val="00F41C34"/>
    <w:rsid w:val="00F4212F"/>
    <w:rsid w:val="00F447DB"/>
    <w:rsid w:val="00F447FA"/>
    <w:rsid w:val="00F469B9"/>
    <w:rsid w:val="00F46C32"/>
    <w:rsid w:val="00F46ECB"/>
    <w:rsid w:val="00F50F94"/>
    <w:rsid w:val="00F525B5"/>
    <w:rsid w:val="00F53D53"/>
    <w:rsid w:val="00F543B9"/>
    <w:rsid w:val="00F5556D"/>
    <w:rsid w:val="00F56177"/>
    <w:rsid w:val="00F56187"/>
    <w:rsid w:val="00F575D3"/>
    <w:rsid w:val="00F5786C"/>
    <w:rsid w:val="00F62117"/>
    <w:rsid w:val="00F62365"/>
    <w:rsid w:val="00F630A7"/>
    <w:rsid w:val="00F66225"/>
    <w:rsid w:val="00F662BC"/>
    <w:rsid w:val="00F6708D"/>
    <w:rsid w:val="00F707F0"/>
    <w:rsid w:val="00F71AD5"/>
    <w:rsid w:val="00F729ED"/>
    <w:rsid w:val="00F733B8"/>
    <w:rsid w:val="00F74F50"/>
    <w:rsid w:val="00F75192"/>
    <w:rsid w:val="00F77822"/>
    <w:rsid w:val="00F838B6"/>
    <w:rsid w:val="00F83B0D"/>
    <w:rsid w:val="00F83C31"/>
    <w:rsid w:val="00F85F05"/>
    <w:rsid w:val="00F86AD1"/>
    <w:rsid w:val="00F9222A"/>
    <w:rsid w:val="00F922EA"/>
    <w:rsid w:val="00F92927"/>
    <w:rsid w:val="00F949E0"/>
    <w:rsid w:val="00F94F0F"/>
    <w:rsid w:val="00F979B3"/>
    <w:rsid w:val="00F97CCD"/>
    <w:rsid w:val="00FA320D"/>
    <w:rsid w:val="00FA362B"/>
    <w:rsid w:val="00FA53E9"/>
    <w:rsid w:val="00FA60EC"/>
    <w:rsid w:val="00FB04E9"/>
    <w:rsid w:val="00FB1179"/>
    <w:rsid w:val="00FB1C6B"/>
    <w:rsid w:val="00FB3361"/>
    <w:rsid w:val="00FB42B4"/>
    <w:rsid w:val="00FB4841"/>
    <w:rsid w:val="00FB6C94"/>
    <w:rsid w:val="00FB7F8B"/>
    <w:rsid w:val="00FC22F5"/>
    <w:rsid w:val="00FC3753"/>
    <w:rsid w:val="00FC5170"/>
    <w:rsid w:val="00FC5743"/>
    <w:rsid w:val="00FC6240"/>
    <w:rsid w:val="00FD118C"/>
    <w:rsid w:val="00FD332F"/>
    <w:rsid w:val="00FD4591"/>
    <w:rsid w:val="00FD7395"/>
    <w:rsid w:val="00FE1CC1"/>
    <w:rsid w:val="00FE385E"/>
    <w:rsid w:val="00FE3CE2"/>
    <w:rsid w:val="00FE54AD"/>
    <w:rsid w:val="00FE5633"/>
    <w:rsid w:val="00FE6F7A"/>
    <w:rsid w:val="00FE7B14"/>
    <w:rsid w:val="00FF02D5"/>
    <w:rsid w:val="00FF0846"/>
    <w:rsid w:val="00FF248B"/>
    <w:rsid w:val="00FF3E6F"/>
    <w:rsid w:val="00FF4663"/>
    <w:rsid w:val="00FF5A63"/>
    <w:rsid w:val="00FF6DB4"/>
    <w:rsid w:val="00FF7425"/>
    <w:rsid w:val="00FF7B8E"/>
    <w:rsid w:val="00FF7E8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201"/>
    <o:shapelayout v:ext="edit">
      <o:idmap v:ext="edit" data="1"/>
    </o:shapelayout>
  </w:shapeDefaults>
  <w:decimalSymbol w:val=","/>
  <w:listSeparator w:val=";"/>
  <w14:docId w14:val="2C370EF3"/>
  <w15:docId w15:val="{5193834D-BBD9-4ECD-983D-092FEF9EB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6191"/>
    <w:rPr>
      <w:rFonts w:ascii="Calibri" w:hAnsi="Calibri" w:cs="Times New Roman"/>
    </w:rPr>
  </w:style>
  <w:style w:type="paragraph" w:styleId="Ttulo1">
    <w:name w:val="heading 1"/>
    <w:basedOn w:val="Normal"/>
    <w:link w:val="Ttulo1Char"/>
    <w:uiPriority w:val="1"/>
    <w:qFormat/>
    <w:rsid w:val="00135D5F"/>
    <w:pPr>
      <w:widowControl w:val="0"/>
      <w:spacing w:after="0" w:line="240" w:lineRule="auto"/>
      <w:ind w:left="100" w:right="3120"/>
      <w:outlineLvl w:val="0"/>
    </w:pPr>
    <w:rPr>
      <w:rFonts w:eastAsia="Calibri" w:cs="Calibri"/>
      <w:b/>
      <w:bCs/>
      <w:sz w:val="40"/>
      <w:szCs w:val="40"/>
      <w:lang w:val="en-US"/>
    </w:rPr>
  </w:style>
  <w:style w:type="paragraph" w:styleId="Ttulo2">
    <w:name w:val="heading 2"/>
    <w:basedOn w:val="Normal"/>
    <w:link w:val="Ttulo2Char"/>
    <w:uiPriority w:val="1"/>
    <w:qFormat/>
    <w:rsid w:val="00135D5F"/>
    <w:pPr>
      <w:widowControl w:val="0"/>
      <w:spacing w:before="1" w:after="0" w:line="240" w:lineRule="auto"/>
      <w:ind w:left="1824" w:right="322"/>
      <w:outlineLvl w:val="1"/>
    </w:pPr>
    <w:rPr>
      <w:rFonts w:eastAsia="Calibri" w:cs="Calibri"/>
      <w:b/>
      <w:bCs/>
      <w:sz w:val="32"/>
      <w:szCs w:val="32"/>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046191"/>
    <w:rPr>
      <w:color w:val="0000FF"/>
      <w:u w:val="single"/>
    </w:rPr>
  </w:style>
  <w:style w:type="paragraph" w:styleId="Textodenotaderodap">
    <w:name w:val="footnote text"/>
    <w:basedOn w:val="Normal"/>
    <w:link w:val="TextodenotaderodapChar"/>
    <w:rsid w:val="00350CC2"/>
    <w:pPr>
      <w:autoSpaceDE w:val="0"/>
      <w:autoSpaceDN w:val="0"/>
      <w:spacing w:after="0" w:line="240" w:lineRule="auto"/>
    </w:pPr>
    <w:rPr>
      <w:rFonts w:ascii="Times New Roman" w:eastAsia="Times New Roman" w:hAnsi="Times New Roman"/>
      <w:sz w:val="20"/>
      <w:szCs w:val="20"/>
      <w:lang w:eastAsia="pt-BR"/>
    </w:rPr>
  </w:style>
  <w:style w:type="character" w:customStyle="1" w:styleId="TextodenotaderodapChar">
    <w:name w:val="Texto de nota de rodapé Char"/>
    <w:basedOn w:val="Fontepargpadro"/>
    <w:link w:val="Textodenotaderodap"/>
    <w:rsid w:val="00350CC2"/>
    <w:rPr>
      <w:rFonts w:ascii="Times New Roman" w:eastAsia="Times New Roman" w:hAnsi="Times New Roman" w:cs="Times New Roman"/>
      <w:sz w:val="20"/>
      <w:szCs w:val="20"/>
      <w:lang w:eastAsia="pt-BR"/>
    </w:rPr>
  </w:style>
  <w:style w:type="character" w:styleId="Refdenotaderodap">
    <w:name w:val="footnote reference"/>
    <w:rsid w:val="00350CC2"/>
    <w:rPr>
      <w:vertAlign w:val="superscript"/>
    </w:rPr>
  </w:style>
  <w:style w:type="character" w:styleId="HiperlinkVisitado">
    <w:name w:val="FollowedHyperlink"/>
    <w:basedOn w:val="Fontepargpadro"/>
    <w:uiPriority w:val="99"/>
    <w:semiHidden/>
    <w:unhideWhenUsed/>
    <w:rsid w:val="00A42619"/>
    <w:rPr>
      <w:color w:val="800080" w:themeColor="followedHyperlink"/>
      <w:u w:val="single"/>
    </w:rPr>
  </w:style>
  <w:style w:type="paragraph" w:styleId="Textodebalo">
    <w:name w:val="Balloon Text"/>
    <w:basedOn w:val="Normal"/>
    <w:link w:val="TextodebaloChar"/>
    <w:uiPriority w:val="99"/>
    <w:semiHidden/>
    <w:unhideWhenUsed/>
    <w:rsid w:val="00847BF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47BF3"/>
    <w:rPr>
      <w:rFonts w:ascii="Tahoma" w:hAnsi="Tahoma" w:cs="Tahoma"/>
      <w:sz w:val="16"/>
      <w:szCs w:val="16"/>
    </w:rPr>
  </w:style>
  <w:style w:type="paragraph" w:styleId="PargrafodaLista">
    <w:name w:val="List Paragraph"/>
    <w:basedOn w:val="Normal"/>
    <w:uiPriority w:val="34"/>
    <w:qFormat/>
    <w:rsid w:val="00BB3512"/>
    <w:pPr>
      <w:ind w:left="720"/>
      <w:contextualSpacing/>
    </w:pPr>
  </w:style>
  <w:style w:type="paragraph" w:styleId="Sumrio2">
    <w:name w:val="toc 2"/>
    <w:basedOn w:val="Normal"/>
    <w:uiPriority w:val="1"/>
    <w:qFormat/>
    <w:rsid w:val="00F469B9"/>
    <w:pPr>
      <w:widowControl w:val="0"/>
      <w:spacing w:before="113" w:after="0" w:line="240" w:lineRule="auto"/>
      <w:ind w:left="100"/>
    </w:pPr>
    <w:rPr>
      <w:rFonts w:ascii="Arial Narrow" w:eastAsia="Arial Narrow" w:hAnsi="Arial Narrow" w:cs="Arial Narrow"/>
      <w:sz w:val="18"/>
      <w:szCs w:val="18"/>
      <w:lang w:val="en-US"/>
    </w:rPr>
  </w:style>
  <w:style w:type="paragraph" w:styleId="Sumrio1">
    <w:name w:val="toc 1"/>
    <w:basedOn w:val="Normal"/>
    <w:next w:val="Normal"/>
    <w:autoRedefine/>
    <w:uiPriority w:val="39"/>
    <w:semiHidden/>
    <w:unhideWhenUsed/>
    <w:rsid w:val="00135D5F"/>
    <w:pPr>
      <w:spacing w:after="100"/>
    </w:pPr>
  </w:style>
  <w:style w:type="paragraph" w:styleId="Corpodetexto">
    <w:name w:val="Body Text"/>
    <w:basedOn w:val="Normal"/>
    <w:link w:val="CorpodetextoChar"/>
    <w:uiPriority w:val="1"/>
    <w:qFormat/>
    <w:rsid w:val="00135D5F"/>
    <w:pPr>
      <w:widowControl w:val="0"/>
      <w:spacing w:after="0" w:line="240" w:lineRule="auto"/>
    </w:pPr>
    <w:rPr>
      <w:rFonts w:ascii="Arial Narrow" w:eastAsia="Arial Narrow" w:hAnsi="Arial Narrow" w:cs="Arial Narrow"/>
      <w:sz w:val="26"/>
      <w:szCs w:val="26"/>
      <w:lang w:val="en-US"/>
    </w:rPr>
  </w:style>
  <w:style w:type="character" w:customStyle="1" w:styleId="CorpodetextoChar">
    <w:name w:val="Corpo de texto Char"/>
    <w:basedOn w:val="Fontepargpadro"/>
    <w:link w:val="Corpodetexto"/>
    <w:uiPriority w:val="1"/>
    <w:rsid w:val="00135D5F"/>
    <w:rPr>
      <w:rFonts w:ascii="Arial Narrow" w:eastAsia="Arial Narrow" w:hAnsi="Arial Narrow" w:cs="Arial Narrow"/>
      <w:sz w:val="26"/>
      <w:szCs w:val="26"/>
      <w:lang w:val="en-US"/>
    </w:rPr>
  </w:style>
  <w:style w:type="character" w:customStyle="1" w:styleId="Ttulo1Char">
    <w:name w:val="Título 1 Char"/>
    <w:basedOn w:val="Fontepargpadro"/>
    <w:link w:val="Ttulo1"/>
    <w:uiPriority w:val="1"/>
    <w:rsid w:val="00135D5F"/>
    <w:rPr>
      <w:rFonts w:ascii="Calibri" w:eastAsia="Calibri" w:hAnsi="Calibri" w:cs="Calibri"/>
      <w:b/>
      <w:bCs/>
      <w:sz w:val="40"/>
      <w:szCs w:val="40"/>
      <w:lang w:val="en-US"/>
    </w:rPr>
  </w:style>
  <w:style w:type="character" w:customStyle="1" w:styleId="Ttulo2Char">
    <w:name w:val="Título 2 Char"/>
    <w:basedOn w:val="Fontepargpadro"/>
    <w:link w:val="Ttulo2"/>
    <w:uiPriority w:val="1"/>
    <w:rsid w:val="00135D5F"/>
    <w:rPr>
      <w:rFonts w:ascii="Calibri" w:eastAsia="Calibri" w:hAnsi="Calibri" w:cs="Calibri"/>
      <w:b/>
      <w:bCs/>
      <w:sz w:val="32"/>
      <w:szCs w:val="32"/>
      <w:lang w:val="en-US"/>
    </w:rPr>
  </w:style>
  <w:style w:type="paragraph" w:styleId="Cabealho">
    <w:name w:val="header"/>
    <w:basedOn w:val="Normal"/>
    <w:link w:val="CabealhoChar"/>
    <w:uiPriority w:val="99"/>
    <w:unhideWhenUsed/>
    <w:rsid w:val="001B5F7A"/>
    <w:pPr>
      <w:tabs>
        <w:tab w:val="center" w:pos="4252"/>
        <w:tab w:val="right" w:pos="8504"/>
      </w:tabs>
      <w:spacing w:after="0" w:line="240" w:lineRule="auto"/>
    </w:pPr>
    <w:rPr>
      <w:rFonts w:ascii="Times New Roman" w:eastAsia="Times New Roman" w:hAnsi="Times New Roman"/>
      <w:sz w:val="24"/>
    </w:rPr>
  </w:style>
  <w:style w:type="character" w:customStyle="1" w:styleId="CabealhoChar">
    <w:name w:val="Cabeçalho Char"/>
    <w:basedOn w:val="Fontepargpadro"/>
    <w:link w:val="Cabealho"/>
    <w:uiPriority w:val="99"/>
    <w:rsid w:val="001B5F7A"/>
    <w:rPr>
      <w:rFonts w:ascii="Times New Roman" w:eastAsia="Times New Roman" w:hAnsi="Times New Roman" w:cs="Times New Roman"/>
      <w:sz w:val="24"/>
    </w:rPr>
  </w:style>
  <w:style w:type="paragraph" w:styleId="Rodap">
    <w:name w:val="footer"/>
    <w:basedOn w:val="Normal"/>
    <w:link w:val="RodapChar"/>
    <w:uiPriority w:val="99"/>
    <w:unhideWhenUsed/>
    <w:rsid w:val="001B5F7A"/>
    <w:pPr>
      <w:tabs>
        <w:tab w:val="center" w:pos="4252"/>
        <w:tab w:val="right" w:pos="8504"/>
      </w:tabs>
      <w:spacing w:after="0" w:line="240" w:lineRule="auto"/>
    </w:pPr>
    <w:rPr>
      <w:rFonts w:ascii="Times New Roman" w:eastAsia="Times New Roman" w:hAnsi="Times New Roman"/>
      <w:sz w:val="24"/>
    </w:rPr>
  </w:style>
  <w:style w:type="character" w:customStyle="1" w:styleId="RodapChar">
    <w:name w:val="Rodapé Char"/>
    <w:basedOn w:val="Fontepargpadro"/>
    <w:link w:val="Rodap"/>
    <w:uiPriority w:val="99"/>
    <w:rsid w:val="001B5F7A"/>
    <w:rPr>
      <w:rFonts w:ascii="Times New Roman" w:eastAsia="Times New Roman" w:hAnsi="Times New Roman" w:cs="Times New Roman"/>
      <w:sz w:val="24"/>
    </w:rPr>
  </w:style>
  <w:style w:type="paragraph" w:customStyle="1" w:styleId="Default">
    <w:name w:val="Default"/>
    <w:rsid w:val="00E30DE6"/>
    <w:pPr>
      <w:autoSpaceDE w:val="0"/>
      <w:autoSpaceDN w:val="0"/>
      <w:adjustRightInd w:val="0"/>
      <w:spacing w:after="0" w:line="240" w:lineRule="auto"/>
    </w:pPr>
    <w:rPr>
      <w:rFonts w:ascii="Arial" w:hAnsi="Arial" w:cs="Arial"/>
      <w:color w:val="000000"/>
      <w:sz w:val="24"/>
      <w:szCs w:val="24"/>
    </w:rPr>
  </w:style>
  <w:style w:type="character" w:customStyle="1" w:styleId="apple-converted-space">
    <w:name w:val="apple-converted-space"/>
    <w:basedOn w:val="Fontepargpadro"/>
    <w:rsid w:val="00EA52D1"/>
  </w:style>
  <w:style w:type="paragraph" w:customStyle="1" w:styleId="body10">
    <w:name w:val="body10"/>
    <w:link w:val="body10Char"/>
    <w:rsid w:val="00B22D31"/>
    <w:pPr>
      <w:autoSpaceDE w:val="0"/>
      <w:autoSpaceDN w:val="0"/>
      <w:adjustRightInd w:val="0"/>
      <w:spacing w:after="0" w:line="220" w:lineRule="atLeast"/>
      <w:ind w:firstLine="454"/>
      <w:jc w:val="both"/>
    </w:pPr>
    <w:rPr>
      <w:rFonts w:ascii="Times New Roman" w:eastAsia="Times New Roman" w:hAnsi="Times New Roman" w:cs="Times New Roman"/>
      <w:sz w:val="20"/>
      <w:szCs w:val="20"/>
      <w:lang w:eastAsia="pt-BR"/>
    </w:rPr>
  </w:style>
  <w:style w:type="character" w:customStyle="1" w:styleId="body10Char">
    <w:name w:val="body10 Char"/>
    <w:basedOn w:val="Fontepargpadro"/>
    <w:link w:val="body10"/>
    <w:locked/>
    <w:rsid w:val="00B22D31"/>
    <w:rPr>
      <w:rFonts w:ascii="Times New Roman" w:eastAsia="Times New Roman" w:hAnsi="Times New Roman" w:cs="Times New Roman"/>
      <w:sz w:val="20"/>
      <w:szCs w:val="20"/>
      <w:lang w:eastAsia="pt-BR"/>
    </w:rPr>
  </w:style>
  <w:style w:type="paragraph" w:customStyle="1" w:styleId="TCU-Epgrafe">
    <w:name w:val="TCU - Epígrafe"/>
    <w:basedOn w:val="Normal"/>
    <w:rsid w:val="0077499E"/>
    <w:pPr>
      <w:spacing w:after="0" w:line="240" w:lineRule="auto"/>
      <w:ind w:left="2835"/>
      <w:jc w:val="both"/>
    </w:pPr>
    <w:rPr>
      <w:rFonts w:ascii="Times New Roman" w:eastAsia="Times New Roman" w:hAnsi="Times New Roman"/>
      <w:sz w:val="24"/>
      <w:szCs w:val="20"/>
      <w:lang w:eastAsia="pt-BR"/>
    </w:rPr>
  </w:style>
  <w:style w:type="paragraph" w:styleId="NormalWeb">
    <w:name w:val="Normal (Web)"/>
    <w:basedOn w:val="Normal"/>
    <w:uiPriority w:val="99"/>
    <w:semiHidden/>
    <w:unhideWhenUsed/>
    <w:rsid w:val="00D23DE4"/>
    <w:pPr>
      <w:spacing w:before="100" w:beforeAutospacing="1" w:after="100" w:afterAutospacing="1" w:line="240" w:lineRule="auto"/>
    </w:pPr>
    <w:rPr>
      <w:rFonts w:ascii="Times New Roman" w:eastAsia="Times New Roman" w:hAnsi="Times New Roman"/>
      <w:sz w:val="24"/>
      <w:szCs w:val="24"/>
      <w:lang w:eastAsia="pt-BR"/>
    </w:rPr>
  </w:style>
  <w:style w:type="character" w:styleId="Forte">
    <w:name w:val="Strong"/>
    <w:basedOn w:val="Fontepargpadro"/>
    <w:uiPriority w:val="22"/>
    <w:qFormat/>
    <w:rsid w:val="00701319"/>
    <w:rPr>
      <w:b/>
      <w:bCs/>
    </w:rPr>
  </w:style>
  <w:style w:type="character" w:styleId="nfase">
    <w:name w:val="Emphasis"/>
    <w:basedOn w:val="Fontepargpadro"/>
    <w:uiPriority w:val="20"/>
    <w:qFormat/>
    <w:rsid w:val="00A065F5"/>
    <w:rPr>
      <w:i/>
      <w:iCs/>
    </w:rPr>
  </w:style>
  <w:style w:type="character" w:styleId="Meno">
    <w:name w:val="Mention"/>
    <w:basedOn w:val="Fontepargpadro"/>
    <w:uiPriority w:val="99"/>
    <w:semiHidden/>
    <w:unhideWhenUsed/>
    <w:rsid w:val="009B2B4E"/>
    <w:rPr>
      <w:color w:val="2B579A"/>
      <w:shd w:val="clear" w:color="auto" w:fill="E6E6E6"/>
    </w:rPr>
  </w:style>
  <w:style w:type="paragraph" w:customStyle="1" w:styleId="tcu-epgrafe0">
    <w:name w:val="tcu-epgrafe"/>
    <w:basedOn w:val="Normal"/>
    <w:rsid w:val="002A2E6C"/>
    <w:pPr>
      <w:spacing w:before="100" w:beforeAutospacing="1" w:after="100" w:afterAutospacing="1" w:line="240" w:lineRule="auto"/>
    </w:pPr>
    <w:rPr>
      <w:rFonts w:ascii="Times New Roman" w:eastAsia="Times New Roman" w:hAnsi="Times New Roman"/>
      <w:sz w:val="24"/>
      <w:szCs w:val="24"/>
      <w:lang w:eastAsia="pt-BR"/>
    </w:rPr>
  </w:style>
  <w:style w:type="character" w:styleId="MenoPendente">
    <w:name w:val="Unresolved Mention"/>
    <w:basedOn w:val="Fontepargpadro"/>
    <w:uiPriority w:val="99"/>
    <w:semiHidden/>
    <w:unhideWhenUsed/>
    <w:rsid w:val="00D163A3"/>
    <w:rPr>
      <w:color w:val="808080"/>
      <w:shd w:val="clear" w:color="auto" w:fill="E6E6E6"/>
    </w:rPr>
  </w:style>
  <w:style w:type="character" w:styleId="Refdecomentrio">
    <w:name w:val="annotation reference"/>
    <w:basedOn w:val="Fontepargpadro"/>
    <w:uiPriority w:val="99"/>
    <w:semiHidden/>
    <w:unhideWhenUsed/>
    <w:rsid w:val="00852A15"/>
    <w:rPr>
      <w:sz w:val="16"/>
      <w:szCs w:val="16"/>
    </w:rPr>
  </w:style>
  <w:style w:type="paragraph" w:styleId="Textodecomentrio">
    <w:name w:val="annotation text"/>
    <w:basedOn w:val="Normal"/>
    <w:link w:val="TextodecomentrioChar"/>
    <w:uiPriority w:val="99"/>
    <w:semiHidden/>
    <w:unhideWhenUsed/>
    <w:rsid w:val="00852A15"/>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52A15"/>
    <w:rPr>
      <w:rFonts w:ascii="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852A15"/>
    <w:rPr>
      <w:b/>
      <w:bCs/>
    </w:rPr>
  </w:style>
  <w:style w:type="character" w:customStyle="1" w:styleId="AssuntodocomentrioChar">
    <w:name w:val="Assunto do comentário Char"/>
    <w:basedOn w:val="TextodecomentrioChar"/>
    <w:link w:val="Assuntodocomentrio"/>
    <w:uiPriority w:val="99"/>
    <w:semiHidden/>
    <w:rsid w:val="00852A15"/>
    <w:rPr>
      <w:rFonts w:ascii="Calibri" w:hAnsi="Calibri" w:cs="Times New Roman"/>
      <w:b/>
      <w:bCs/>
      <w:sz w:val="20"/>
      <w:szCs w:val="20"/>
    </w:rPr>
  </w:style>
  <w:style w:type="paragraph" w:customStyle="1" w:styleId="preformattedtext">
    <w:name w:val="preformattedtext"/>
    <w:basedOn w:val="Normal"/>
    <w:rsid w:val="002F0AC2"/>
    <w:pPr>
      <w:spacing w:before="100" w:beforeAutospacing="1" w:after="100" w:afterAutospacing="1" w:line="240" w:lineRule="auto"/>
    </w:pPr>
    <w:rPr>
      <w:rFonts w:ascii="Times New Roman" w:eastAsia="Times New Roman" w:hAnsi="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582443">
      <w:bodyDiv w:val="1"/>
      <w:marLeft w:val="0"/>
      <w:marRight w:val="0"/>
      <w:marTop w:val="0"/>
      <w:marBottom w:val="0"/>
      <w:divBdr>
        <w:top w:val="none" w:sz="0" w:space="0" w:color="auto"/>
        <w:left w:val="none" w:sz="0" w:space="0" w:color="auto"/>
        <w:bottom w:val="none" w:sz="0" w:space="0" w:color="auto"/>
        <w:right w:val="none" w:sz="0" w:space="0" w:color="auto"/>
      </w:divBdr>
    </w:div>
    <w:div w:id="211314032">
      <w:bodyDiv w:val="1"/>
      <w:marLeft w:val="0"/>
      <w:marRight w:val="0"/>
      <w:marTop w:val="0"/>
      <w:marBottom w:val="0"/>
      <w:divBdr>
        <w:top w:val="none" w:sz="0" w:space="0" w:color="auto"/>
        <w:left w:val="none" w:sz="0" w:space="0" w:color="auto"/>
        <w:bottom w:val="none" w:sz="0" w:space="0" w:color="auto"/>
        <w:right w:val="none" w:sz="0" w:space="0" w:color="auto"/>
      </w:divBdr>
    </w:div>
    <w:div w:id="230239161">
      <w:bodyDiv w:val="1"/>
      <w:marLeft w:val="0"/>
      <w:marRight w:val="0"/>
      <w:marTop w:val="0"/>
      <w:marBottom w:val="0"/>
      <w:divBdr>
        <w:top w:val="none" w:sz="0" w:space="0" w:color="auto"/>
        <w:left w:val="none" w:sz="0" w:space="0" w:color="auto"/>
        <w:bottom w:val="none" w:sz="0" w:space="0" w:color="auto"/>
        <w:right w:val="none" w:sz="0" w:space="0" w:color="auto"/>
      </w:divBdr>
    </w:div>
    <w:div w:id="271330060">
      <w:bodyDiv w:val="1"/>
      <w:marLeft w:val="0"/>
      <w:marRight w:val="0"/>
      <w:marTop w:val="0"/>
      <w:marBottom w:val="0"/>
      <w:divBdr>
        <w:top w:val="none" w:sz="0" w:space="0" w:color="auto"/>
        <w:left w:val="none" w:sz="0" w:space="0" w:color="auto"/>
        <w:bottom w:val="none" w:sz="0" w:space="0" w:color="auto"/>
        <w:right w:val="none" w:sz="0" w:space="0" w:color="auto"/>
      </w:divBdr>
    </w:div>
    <w:div w:id="297609802">
      <w:bodyDiv w:val="1"/>
      <w:marLeft w:val="0"/>
      <w:marRight w:val="0"/>
      <w:marTop w:val="0"/>
      <w:marBottom w:val="0"/>
      <w:divBdr>
        <w:top w:val="none" w:sz="0" w:space="0" w:color="auto"/>
        <w:left w:val="none" w:sz="0" w:space="0" w:color="auto"/>
        <w:bottom w:val="none" w:sz="0" w:space="0" w:color="auto"/>
        <w:right w:val="none" w:sz="0" w:space="0" w:color="auto"/>
      </w:divBdr>
    </w:div>
    <w:div w:id="339309814">
      <w:bodyDiv w:val="1"/>
      <w:marLeft w:val="0"/>
      <w:marRight w:val="0"/>
      <w:marTop w:val="0"/>
      <w:marBottom w:val="0"/>
      <w:divBdr>
        <w:top w:val="none" w:sz="0" w:space="0" w:color="auto"/>
        <w:left w:val="none" w:sz="0" w:space="0" w:color="auto"/>
        <w:bottom w:val="none" w:sz="0" w:space="0" w:color="auto"/>
        <w:right w:val="none" w:sz="0" w:space="0" w:color="auto"/>
      </w:divBdr>
      <w:divsChild>
        <w:div w:id="1424687108">
          <w:marLeft w:val="0"/>
          <w:marRight w:val="0"/>
          <w:marTop w:val="0"/>
          <w:marBottom w:val="0"/>
          <w:divBdr>
            <w:top w:val="none" w:sz="0" w:space="0" w:color="auto"/>
            <w:left w:val="none" w:sz="0" w:space="0" w:color="auto"/>
            <w:bottom w:val="none" w:sz="0" w:space="0" w:color="auto"/>
            <w:right w:val="none" w:sz="0" w:space="0" w:color="auto"/>
          </w:divBdr>
          <w:divsChild>
            <w:div w:id="1921672074">
              <w:marLeft w:val="0"/>
              <w:marRight w:val="0"/>
              <w:marTop w:val="0"/>
              <w:marBottom w:val="0"/>
              <w:divBdr>
                <w:top w:val="none" w:sz="0" w:space="0" w:color="auto"/>
                <w:left w:val="none" w:sz="0" w:space="0" w:color="auto"/>
                <w:bottom w:val="none" w:sz="0" w:space="0" w:color="auto"/>
                <w:right w:val="none" w:sz="0" w:space="0" w:color="auto"/>
              </w:divBdr>
              <w:divsChild>
                <w:div w:id="198839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788277">
      <w:bodyDiv w:val="1"/>
      <w:marLeft w:val="0"/>
      <w:marRight w:val="0"/>
      <w:marTop w:val="0"/>
      <w:marBottom w:val="0"/>
      <w:divBdr>
        <w:top w:val="none" w:sz="0" w:space="0" w:color="auto"/>
        <w:left w:val="none" w:sz="0" w:space="0" w:color="auto"/>
        <w:bottom w:val="none" w:sz="0" w:space="0" w:color="auto"/>
        <w:right w:val="none" w:sz="0" w:space="0" w:color="auto"/>
      </w:divBdr>
    </w:div>
    <w:div w:id="355473774">
      <w:bodyDiv w:val="1"/>
      <w:marLeft w:val="0"/>
      <w:marRight w:val="0"/>
      <w:marTop w:val="0"/>
      <w:marBottom w:val="0"/>
      <w:divBdr>
        <w:top w:val="none" w:sz="0" w:space="0" w:color="auto"/>
        <w:left w:val="none" w:sz="0" w:space="0" w:color="auto"/>
        <w:bottom w:val="none" w:sz="0" w:space="0" w:color="auto"/>
        <w:right w:val="none" w:sz="0" w:space="0" w:color="auto"/>
      </w:divBdr>
    </w:div>
    <w:div w:id="392898318">
      <w:bodyDiv w:val="1"/>
      <w:marLeft w:val="0"/>
      <w:marRight w:val="0"/>
      <w:marTop w:val="0"/>
      <w:marBottom w:val="0"/>
      <w:divBdr>
        <w:top w:val="none" w:sz="0" w:space="0" w:color="auto"/>
        <w:left w:val="none" w:sz="0" w:space="0" w:color="auto"/>
        <w:bottom w:val="none" w:sz="0" w:space="0" w:color="auto"/>
        <w:right w:val="none" w:sz="0" w:space="0" w:color="auto"/>
      </w:divBdr>
    </w:div>
    <w:div w:id="438572582">
      <w:bodyDiv w:val="1"/>
      <w:marLeft w:val="0"/>
      <w:marRight w:val="0"/>
      <w:marTop w:val="0"/>
      <w:marBottom w:val="0"/>
      <w:divBdr>
        <w:top w:val="none" w:sz="0" w:space="0" w:color="auto"/>
        <w:left w:val="none" w:sz="0" w:space="0" w:color="auto"/>
        <w:bottom w:val="none" w:sz="0" w:space="0" w:color="auto"/>
        <w:right w:val="none" w:sz="0" w:space="0" w:color="auto"/>
      </w:divBdr>
    </w:div>
    <w:div w:id="482819222">
      <w:bodyDiv w:val="1"/>
      <w:marLeft w:val="0"/>
      <w:marRight w:val="0"/>
      <w:marTop w:val="0"/>
      <w:marBottom w:val="0"/>
      <w:divBdr>
        <w:top w:val="none" w:sz="0" w:space="0" w:color="auto"/>
        <w:left w:val="none" w:sz="0" w:space="0" w:color="auto"/>
        <w:bottom w:val="none" w:sz="0" w:space="0" w:color="auto"/>
        <w:right w:val="none" w:sz="0" w:space="0" w:color="auto"/>
      </w:divBdr>
    </w:div>
    <w:div w:id="583414225">
      <w:bodyDiv w:val="1"/>
      <w:marLeft w:val="0"/>
      <w:marRight w:val="0"/>
      <w:marTop w:val="0"/>
      <w:marBottom w:val="0"/>
      <w:divBdr>
        <w:top w:val="none" w:sz="0" w:space="0" w:color="auto"/>
        <w:left w:val="none" w:sz="0" w:space="0" w:color="auto"/>
        <w:bottom w:val="none" w:sz="0" w:space="0" w:color="auto"/>
        <w:right w:val="none" w:sz="0" w:space="0" w:color="auto"/>
      </w:divBdr>
    </w:div>
    <w:div w:id="588658964">
      <w:bodyDiv w:val="1"/>
      <w:marLeft w:val="0"/>
      <w:marRight w:val="0"/>
      <w:marTop w:val="0"/>
      <w:marBottom w:val="0"/>
      <w:divBdr>
        <w:top w:val="none" w:sz="0" w:space="0" w:color="auto"/>
        <w:left w:val="none" w:sz="0" w:space="0" w:color="auto"/>
        <w:bottom w:val="none" w:sz="0" w:space="0" w:color="auto"/>
        <w:right w:val="none" w:sz="0" w:space="0" w:color="auto"/>
      </w:divBdr>
    </w:div>
    <w:div w:id="737092109">
      <w:bodyDiv w:val="1"/>
      <w:marLeft w:val="0"/>
      <w:marRight w:val="0"/>
      <w:marTop w:val="0"/>
      <w:marBottom w:val="0"/>
      <w:divBdr>
        <w:top w:val="none" w:sz="0" w:space="0" w:color="auto"/>
        <w:left w:val="none" w:sz="0" w:space="0" w:color="auto"/>
        <w:bottom w:val="none" w:sz="0" w:space="0" w:color="auto"/>
        <w:right w:val="none" w:sz="0" w:space="0" w:color="auto"/>
      </w:divBdr>
    </w:div>
    <w:div w:id="771164771">
      <w:bodyDiv w:val="1"/>
      <w:marLeft w:val="0"/>
      <w:marRight w:val="0"/>
      <w:marTop w:val="0"/>
      <w:marBottom w:val="0"/>
      <w:divBdr>
        <w:top w:val="none" w:sz="0" w:space="0" w:color="auto"/>
        <w:left w:val="none" w:sz="0" w:space="0" w:color="auto"/>
        <w:bottom w:val="none" w:sz="0" w:space="0" w:color="auto"/>
        <w:right w:val="none" w:sz="0" w:space="0" w:color="auto"/>
      </w:divBdr>
    </w:div>
    <w:div w:id="791554580">
      <w:bodyDiv w:val="1"/>
      <w:marLeft w:val="0"/>
      <w:marRight w:val="0"/>
      <w:marTop w:val="0"/>
      <w:marBottom w:val="0"/>
      <w:divBdr>
        <w:top w:val="none" w:sz="0" w:space="0" w:color="auto"/>
        <w:left w:val="none" w:sz="0" w:space="0" w:color="auto"/>
        <w:bottom w:val="none" w:sz="0" w:space="0" w:color="auto"/>
        <w:right w:val="none" w:sz="0" w:space="0" w:color="auto"/>
      </w:divBdr>
    </w:div>
    <w:div w:id="813527395">
      <w:bodyDiv w:val="1"/>
      <w:marLeft w:val="0"/>
      <w:marRight w:val="0"/>
      <w:marTop w:val="0"/>
      <w:marBottom w:val="0"/>
      <w:divBdr>
        <w:top w:val="none" w:sz="0" w:space="0" w:color="auto"/>
        <w:left w:val="none" w:sz="0" w:space="0" w:color="auto"/>
        <w:bottom w:val="none" w:sz="0" w:space="0" w:color="auto"/>
        <w:right w:val="none" w:sz="0" w:space="0" w:color="auto"/>
      </w:divBdr>
    </w:div>
    <w:div w:id="929965584">
      <w:bodyDiv w:val="1"/>
      <w:marLeft w:val="0"/>
      <w:marRight w:val="0"/>
      <w:marTop w:val="0"/>
      <w:marBottom w:val="0"/>
      <w:divBdr>
        <w:top w:val="none" w:sz="0" w:space="0" w:color="auto"/>
        <w:left w:val="none" w:sz="0" w:space="0" w:color="auto"/>
        <w:bottom w:val="none" w:sz="0" w:space="0" w:color="auto"/>
        <w:right w:val="none" w:sz="0" w:space="0" w:color="auto"/>
      </w:divBdr>
    </w:div>
    <w:div w:id="949626099">
      <w:bodyDiv w:val="1"/>
      <w:marLeft w:val="0"/>
      <w:marRight w:val="0"/>
      <w:marTop w:val="0"/>
      <w:marBottom w:val="0"/>
      <w:divBdr>
        <w:top w:val="none" w:sz="0" w:space="0" w:color="auto"/>
        <w:left w:val="none" w:sz="0" w:space="0" w:color="auto"/>
        <w:bottom w:val="none" w:sz="0" w:space="0" w:color="auto"/>
        <w:right w:val="none" w:sz="0" w:space="0" w:color="auto"/>
      </w:divBdr>
    </w:div>
    <w:div w:id="1158182535">
      <w:bodyDiv w:val="1"/>
      <w:marLeft w:val="0"/>
      <w:marRight w:val="0"/>
      <w:marTop w:val="0"/>
      <w:marBottom w:val="0"/>
      <w:divBdr>
        <w:top w:val="none" w:sz="0" w:space="0" w:color="auto"/>
        <w:left w:val="none" w:sz="0" w:space="0" w:color="auto"/>
        <w:bottom w:val="none" w:sz="0" w:space="0" w:color="auto"/>
        <w:right w:val="none" w:sz="0" w:space="0" w:color="auto"/>
      </w:divBdr>
    </w:div>
    <w:div w:id="1168907457">
      <w:bodyDiv w:val="1"/>
      <w:marLeft w:val="0"/>
      <w:marRight w:val="0"/>
      <w:marTop w:val="0"/>
      <w:marBottom w:val="0"/>
      <w:divBdr>
        <w:top w:val="none" w:sz="0" w:space="0" w:color="auto"/>
        <w:left w:val="none" w:sz="0" w:space="0" w:color="auto"/>
        <w:bottom w:val="none" w:sz="0" w:space="0" w:color="auto"/>
        <w:right w:val="none" w:sz="0" w:space="0" w:color="auto"/>
      </w:divBdr>
    </w:div>
    <w:div w:id="1247767025">
      <w:bodyDiv w:val="1"/>
      <w:marLeft w:val="0"/>
      <w:marRight w:val="0"/>
      <w:marTop w:val="0"/>
      <w:marBottom w:val="0"/>
      <w:divBdr>
        <w:top w:val="none" w:sz="0" w:space="0" w:color="auto"/>
        <w:left w:val="none" w:sz="0" w:space="0" w:color="auto"/>
        <w:bottom w:val="none" w:sz="0" w:space="0" w:color="auto"/>
        <w:right w:val="none" w:sz="0" w:space="0" w:color="auto"/>
      </w:divBdr>
    </w:div>
    <w:div w:id="1310479764">
      <w:bodyDiv w:val="1"/>
      <w:marLeft w:val="0"/>
      <w:marRight w:val="0"/>
      <w:marTop w:val="0"/>
      <w:marBottom w:val="0"/>
      <w:divBdr>
        <w:top w:val="none" w:sz="0" w:space="0" w:color="auto"/>
        <w:left w:val="none" w:sz="0" w:space="0" w:color="auto"/>
        <w:bottom w:val="none" w:sz="0" w:space="0" w:color="auto"/>
        <w:right w:val="none" w:sz="0" w:space="0" w:color="auto"/>
      </w:divBdr>
      <w:divsChild>
        <w:div w:id="693699459">
          <w:marLeft w:val="0"/>
          <w:marRight w:val="0"/>
          <w:marTop w:val="100"/>
          <w:marBottom w:val="100"/>
          <w:divBdr>
            <w:top w:val="none" w:sz="0" w:space="0" w:color="auto"/>
            <w:left w:val="none" w:sz="0" w:space="0" w:color="auto"/>
            <w:bottom w:val="none" w:sz="0" w:space="0" w:color="auto"/>
            <w:right w:val="none" w:sz="0" w:space="0" w:color="auto"/>
          </w:divBdr>
          <w:divsChild>
            <w:div w:id="99110248">
              <w:marLeft w:val="0"/>
              <w:marRight w:val="0"/>
              <w:marTop w:val="0"/>
              <w:marBottom w:val="0"/>
              <w:divBdr>
                <w:top w:val="none" w:sz="0" w:space="0" w:color="auto"/>
                <w:left w:val="none" w:sz="0" w:space="0" w:color="auto"/>
                <w:bottom w:val="none" w:sz="0" w:space="0" w:color="auto"/>
                <w:right w:val="none" w:sz="0" w:space="0" w:color="auto"/>
              </w:divBdr>
              <w:divsChild>
                <w:div w:id="955722295">
                  <w:marLeft w:val="0"/>
                  <w:marRight w:val="0"/>
                  <w:marTop w:val="0"/>
                  <w:marBottom w:val="0"/>
                  <w:divBdr>
                    <w:top w:val="none" w:sz="0" w:space="0" w:color="auto"/>
                    <w:left w:val="none" w:sz="0" w:space="0" w:color="auto"/>
                    <w:bottom w:val="none" w:sz="0" w:space="0" w:color="auto"/>
                    <w:right w:val="none" w:sz="0" w:space="0" w:color="auto"/>
                  </w:divBdr>
                  <w:divsChild>
                    <w:div w:id="96674289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12979230">
      <w:bodyDiv w:val="1"/>
      <w:marLeft w:val="0"/>
      <w:marRight w:val="0"/>
      <w:marTop w:val="0"/>
      <w:marBottom w:val="0"/>
      <w:divBdr>
        <w:top w:val="none" w:sz="0" w:space="0" w:color="auto"/>
        <w:left w:val="none" w:sz="0" w:space="0" w:color="auto"/>
        <w:bottom w:val="none" w:sz="0" w:space="0" w:color="auto"/>
        <w:right w:val="none" w:sz="0" w:space="0" w:color="auto"/>
      </w:divBdr>
    </w:div>
    <w:div w:id="1495950094">
      <w:bodyDiv w:val="1"/>
      <w:marLeft w:val="0"/>
      <w:marRight w:val="0"/>
      <w:marTop w:val="0"/>
      <w:marBottom w:val="0"/>
      <w:divBdr>
        <w:top w:val="none" w:sz="0" w:space="0" w:color="auto"/>
        <w:left w:val="none" w:sz="0" w:space="0" w:color="auto"/>
        <w:bottom w:val="none" w:sz="0" w:space="0" w:color="auto"/>
        <w:right w:val="none" w:sz="0" w:space="0" w:color="auto"/>
      </w:divBdr>
    </w:div>
    <w:div w:id="1500001224">
      <w:bodyDiv w:val="1"/>
      <w:marLeft w:val="0"/>
      <w:marRight w:val="0"/>
      <w:marTop w:val="0"/>
      <w:marBottom w:val="0"/>
      <w:divBdr>
        <w:top w:val="none" w:sz="0" w:space="0" w:color="auto"/>
        <w:left w:val="none" w:sz="0" w:space="0" w:color="auto"/>
        <w:bottom w:val="none" w:sz="0" w:space="0" w:color="auto"/>
        <w:right w:val="none" w:sz="0" w:space="0" w:color="auto"/>
      </w:divBdr>
    </w:div>
    <w:div w:id="1756513654">
      <w:bodyDiv w:val="1"/>
      <w:marLeft w:val="0"/>
      <w:marRight w:val="0"/>
      <w:marTop w:val="0"/>
      <w:marBottom w:val="0"/>
      <w:divBdr>
        <w:top w:val="none" w:sz="0" w:space="0" w:color="auto"/>
        <w:left w:val="none" w:sz="0" w:space="0" w:color="auto"/>
        <w:bottom w:val="none" w:sz="0" w:space="0" w:color="auto"/>
        <w:right w:val="none" w:sz="0" w:space="0" w:color="auto"/>
      </w:divBdr>
    </w:div>
    <w:div w:id="1812553483">
      <w:bodyDiv w:val="1"/>
      <w:marLeft w:val="0"/>
      <w:marRight w:val="0"/>
      <w:marTop w:val="0"/>
      <w:marBottom w:val="0"/>
      <w:divBdr>
        <w:top w:val="none" w:sz="0" w:space="0" w:color="auto"/>
        <w:left w:val="none" w:sz="0" w:space="0" w:color="auto"/>
        <w:bottom w:val="none" w:sz="0" w:space="0" w:color="auto"/>
        <w:right w:val="none" w:sz="0" w:space="0" w:color="auto"/>
      </w:divBdr>
    </w:div>
    <w:div w:id="1848252708">
      <w:bodyDiv w:val="1"/>
      <w:marLeft w:val="0"/>
      <w:marRight w:val="0"/>
      <w:marTop w:val="0"/>
      <w:marBottom w:val="0"/>
      <w:divBdr>
        <w:top w:val="none" w:sz="0" w:space="0" w:color="auto"/>
        <w:left w:val="none" w:sz="0" w:space="0" w:color="auto"/>
        <w:bottom w:val="none" w:sz="0" w:space="0" w:color="auto"/>
        <w:right w:val="none" w:sz="0" w:space="0" w:color="auto"/>
      </w:divBdr>
    </w:div>
    <w:div w:id="1944729021">
      <w:bodyDiv w:val="1"/>
      <w:marLeft w:val="0"/>
      <w:marRight w:val="0"/>
      <w:marTop w:val="0"/>
      <w:marBottom w:val="0"/>
      <w:divBdr>
        <w:top w:val="none" w:sz="0" w:space="0" w:color="auto"/>
        <w:left w:val="none" w:sz="0" w:space="0" w:color="auto"/>
        <w:bottom w:val="none" w:sz="0" w:space="0" w:color="auto"/>
        <w:right w:val="none" w:sz="0" w:space="0" w:color="auto"/>
      </w:divBdr>
    </w:div>
    <w:div w:id="1984390545">
      <w:bodyDiv w:val="1"/>
      <w:marLeft w:val="0"/>
      <w:marRight w:val="0"/>
      <w:marTop w:val="0"/>
      <w:marBottom w:val="0"/>
      <w:divBdr>
        <w:top w:val="none" w:sz="0" w:space="0" w:color="auto"/>
        <w:left w:val="none" w:sz="0" w:space="0" w:color="auto"/>
        <w:bottom w:val="none" w:sz="0" w:space="0" w:color="auto"/>
        <w:right w:val="none" w:sz="0" w:space="0" w:color="auto"/>
      </w:divBdr>
    </w:div>
    <w:div w:id="2024285907">
      <w:bodyDiv w:val="1"/>
      <w:marLeft w:val="0"/>
      <w:marRight w:val="0"/>
      <w:marTop w:val="0"/>
      <w:marBottom w:val="0"/>
      <w:divBdr>
        <w:top w:val="none" w:sz="0" w:space="0" w:color="auto"/>
        <w:left w:val="none" w:sz="0" w:space="0" w:color="auto"/>
        <w:bottom w:val="none" w:sz="0" w:space="0" w:color="auto"/>
        <w:right w:val="none" w:sz="0" w:space="0" w:color="auto"/>
      </w:divBdr>
    </w:div>
    <w:div w:id="2090081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tce.pr.gov.br/multimidia/2018/5/pdf/00328079.pdf" TargetMode="External"/><Relationship Id="rId13" Type="http://schemas.openxmlformats.org/officeDocument/2006/relationships/hyperlink" Target="http://www1.tce.pr.gov.br/multimidia/2018/5/pdf/00328356.pdf" TargetMode="External"/><Relationship Id="rId18" Type="http://schemas.openxmlformats.org/officeDocument/2006/relationships/hyperlink" Target="http://www.stf.jus.br/portal/processo/verProcessoAndamento.asp?numero=594435&amp;classe=RE&amp;origem=AP&amp;recurso=0&amp;tipoJulgamento=M" TargetMode="External"/><Relationship Id="rId26" Type="http://schemas.openxmlformats.org/officeDocument/2006/relationships/hyperlink" Target="https://contas.tcu.gov.br/sagas/SvlVisualizarRelVotoAcRtf?codFiltro=SAGAS-SESSAO-ENCERRADA&amp;seOcultaPagina=S&amp;item0=592738"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planalto.gov.br/ccivil_03/Leis/l8666cons.htm" TargetMode="External"/><Relationship Id="rId34" Type="http://schemas.openxmlformats.org/officeDocument/2006/relationships/hyperlink" Target="http://www1.tce.pr.gov.br/conteudo/pesquisas-prontas/308475/area/249" TargetMode="External"/><Relationship Id="rId7" Type="http://schemas.openxmlformats.org/officeDocument/2006/relationships/endnotes" Target="endnotes.xml"/><Relationship Id="rId12" Type="http://schemas.openxmlformats.org/officeDocument/2006/relationships/hyperlink" Target="http://www1.tce.pr.gov.br/multimidia/2018/5/pdf/00328228.pdf" TargetMode="External"/><Relationship Id="rId17" Type="http://schemas.openxmlformats.org/officeDocument/2006/relationships/hyperlink" Target="http://www.planalto.gov.br/ccivil_03/_ato2015-2018/2018/decreto/D9412.htm" TargetMode="External"/><Relationship Id="rId25" Type="http://schemas.openxmlformats.org/officeDocument/2006/relationships/hyperlink" Target="https://contas.tcu.gov.br/sagas/SvlVisualizarRelVotoAcRtf?codFiltro=SAGAS-SESSAO-ENCERRADA&amp;seOcultaPagina=S&amp;item0=617589" TargetMode="External"/><Relationship Id="rId33" Type="http://schemas.openxmlformats.org/officeDocument/2006/relationships/hyperlink" Target="https://contas.tcu.gov.br/sagas/SvlVisualizarRelVotoAcRtf?codFiltro=SAGAS-SESSAO-ENCERRADA&amp;seOcultaPagina=S&amp;item0=620881"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1.tce.pr.gov.br/multimidia/2018/5/pdf/00328194.pdf" TargetMode="External"/><Relationship Id="rId20" Type="http://schemas.openxmlformats.org/officeDocument/2006/relationships/hyperlink" Target="https://contas.tcu.gov.br/sagas/SvlVisualizarRelVotoAcRtf?codFiltro=SAGAS-SESSAO-ENCERRADA&amp;seOcultaPagina=S&amp;item0=600846" TargetMode="External"/><Relationship Id="rId29" Type="http://schemas.openxmlformats.org/officeDocument/2006/relationships/hyperlink" Target="https://contas.tcu.gov.br/sagas/SvlVisualizarRelVotoAcRtf?codFiltro=SAGAS-SESSAO-ENCERRADA&amp;seOcultaPagina=S&amp;item0=61766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1.tce.pr.gov.br/multimidia/2018/5/pdf/00328214.pdf" TargetMode="External"/><Relationship Id="rId24" Type="http://schemas.openxmlformats.org/officeDocument/2006/relationships/hyperlink" Target="https://contas.tcu.gov.br/sagas/SvlVisualizarRelVotoAcRtf?codFiltro=SAGAS-SESSAO-ENCERRADA&amp;seOcultaPagina=S&amp;item0=610340" TargetMode="External"/><Relationship Id="rId32" Type="http://schemas.openxmlformats.org/officeDocument/2006/relationships/hyperlink" Target="http://www.planalto.gov.br/ccivil_03/_ato2015-2018/2016/lei/l13303.htm"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1.tce.pr.gov.br/multimidia/2018/5/pdf/00328442.pdf" TargetMode="External"/><Relationship Id="rId23" Type="http://schemas.openxmlformats.org/officeDocument/2006/relationships/hyperlink" Target="http://www.planalto.gov.br/ccivil_03/decreto-lei/Del5452.htm" TargetMode="External"/><Relationship Id="rId28" Type="http://schemas.openxmlformats.org/officeDocument/2006/relationships/hyperlink" Target="https://contas.tcu.gov.br/sagas/SvlVisualizarRelVotoAcRtf?codFiltro=SAGAS-SESSAO-ENCERRADA&amp;seOcultaPagina=S&amp;item0=610431" TargetMode="External"/><Relationship Id="rId36" Type="http://schemas.openxmlformats.org/officeDocument/2006/relationships/hyperlink" Target="http://www1.tce.pr.gov.br/multimidia/2018/4/pdf/00326184.pdf" TargetMode="External"/><Relationship Id="rId10" Type="http://schemas.openxmlformats.org/officeDocument/2006/relationships/hyperlink" Target="http://www1.tce.pr.gov.br/multimidia/2018/6/pdf/00328586.pdfhttp:/www1.tce.pr.gov.br/multimidia/2018/6/pdf/00328586.pdf" TargetMode="External"/><Relationship Id="rId19" Type="http://schemas.openxmlformats.org/officeDocument/2006/relationships/hyperlink" Target="https://ww2.stj.jus.br/websecstj/cgi/revista/REJ.cgi/ATC?seq=76923856&amp;tipo=91&amp;nreg=201700256297&amp;SeqCgrmaSessao=&amp;CodOrgaoJgdr=&amp;dt=20180504&amp;formato=PDF&amp;salvar=false" TargetMode="External"/><Relationship Id="rId31" Type="http://schemas.openxmlformats.org/officeDocument/2006/relationships/hyperlink" Target="http://www.planalto.gov.br/ccivil_03/Leis/l8666cons.htm" TargetMode="External"/><Relationship Id="rId4" Type="http://schemas.openxmlformats.org/officeDocument/2006/relationships/settings" Target="settings.xml"/><Relationship Id="rId9" Type="http://schemas.openxmlformats.org/officeDocument/2006/relationships/hyperlink" Target="http://www1.tce.pr.gov.br/multimidia/2018/5/pdf/00328073.pdf" TargetMode="External"/><Relationship Id="rId14" Type="http://schemas.openxmlformats.org/officeDocument/2006/relationships/hyperlink" Target="http://www1.tce.pr.gov.br/multimidia/2018/5/pdf/00328226.pdf" TargetMode="External"/><Relationship Id="rId22" Type="http://schemas.openxmlformats.org/officeDocument/2006/relationships/hyperlink" Target="http://www.planalto.gov.br/ccivil_03/constituicao/constituicao.htm" TargetMode="External"/><Relationship Id="rId27" Type="http://schemas.openxmlformats.org/officeDocument/2006/relationships/hyperlink" Target="http://www.planalto.gov.br/ccivil_03/Leis/l8666cons.htm" TargetMode="External"/><Relationship Id="rId30" Type="http://schemas.openxmlformats.org/officeDocument/2006/relationships/hyperlink" Target="https://contas.tcu.gov.br/sagas/SvlVisualizarRelVotoAcRtf?codFiltro=SAGAS-SESSAO-ENCERRADA&amp;seOcultaPagina=S&amp;item0=621435" TargetMode="External"/><Relationship Id="rId35" Type="http://schemas.openxmlformats.org/officeDocument/2006/relationships/hyperlink" Target="http://www1.tce.pr.gov.br/conteudo/repercussao-geral-no-stf-e-os-tribunais-de-contas/307026/area/249"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F80628-44A2-4441-9DFC-5929A4D04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417</TotalTime>
  <Pages>11</Pages>
  <Words>4279</Words>
  <Characters>23110</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Hansen Faraj</dc:creator>
  <cp:lastModifiedBy>Tiago Moraes Ribeiro</cp:lastModifiedBy>
  <cp:revision>229</cp:revision>
  <cp:lastPrinted>2017-07-10T20:46:00Z</cp:lastPrinted>
  <dcterms:created xsi:type="dcterms:W3CDTF">2017-07-10T20:45:00Z</dcterms:created>
  <dcterms:modified xsi:type="dcterms:W3CDTF">2018-06-26T15:55:00Z</dcterms:modified>
</cp:coreProperties>
</file>