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A96" w:rsidRPr="00E17A96" w:rsidRDefault="00E17A96" w:rsidP="003E0D31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E17A96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E17A96">
        <w:rPr>
          <w:rFonts w:ascii="Arial" w:hAnsi="Arial" w:cs="Arial"/>
          <w:b/>
          <w:sz w:val="28"/>
          <w:szCs w:val="28"/>
        </w:rPr>
        <w:t>29/</w:t>
      </w:r>
      <w:r>
        <w:rPr>
          <w:rFonts w:ascii="Arial" w:hAnsi="Arial" w:cs="Arial"/>
          <w:b/>
          <w:sz w:val="28"/>
          <w:szCs w:val="28"/>
        </w:rPr>
        <w:t>20</w:t>
      </w:r>
      <w:r w:rsidRPr="00E17A96">
        <w:rPr>
          <w:rFonts w:ascii="Arial" w:hAnsi="Arial" w:cs="Arial"/>
          <w:b/>
          <w:sz w:val="28"/>
          <w:szCs w:val="28"/>
        </w:rPr>
        <w:t>11</w:t>
      </w:r>
      <w:r w:rsidRPr="00E17A96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E17A96" w:rsidRPr="00E17A96" w:rsidRDefault="00E17A96" w:rsidP="00E17A96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</w:p>
    <w:p w:rsidR="00E17A96" w:rsidRPr="00E17A96" w:rsidRDefault="00E17A96" w:rsidP="00E17A96">
      <w:pPr>
        <w:pStyle w:val="Ementa"/>
        <w:spacing w:before="120" w:after="120"/>
        <w:rPr>
          <w:rFonts w:cs="Arial"/>
          <w:i/>
          <w:sz w:val="24"/>
        </w:rPr>
      </w:pPr>
      <w:r w:rsidRPr="00E17A96">
        <w:rPr>
          <w:rFonts w:cs="Arial"/>
          <w:i/>
          <w:sz w:val="24"/>
        </w:rPr>
        <w:t>Regulamenta a reconstituição de autos físicos não convertidos em meio eletrônico, conforme disposto no art. 525-E, do Regimento Interno.</w:t>
      </w:r>
    </w:p>
    <w:p w:rsidR="00E17A96" w:rsidRPr="00E17A96" w:rsidRDefault="00E17A96" w:rsidP="00E17A96">
      <w:pPr>
        <w:autoSpaceDE w:val="0"/>
        <w:autoSpaceDN w:val="0"/>
        <w:adjustRightInd w:val="0"/>
        <w:rPr>
          <w:rFonts w:ascii="Verdana" w:hAnsi="Verdana" w:cs="Arial"/>
          <w:b/>
          <w:bCs/>
          <w:sz w:val="24"/>
          <w:szCs w:val="24"/>
        </w:rPr>
      </w:pPr>
    </w:p>
    <w:p w:rsidR="00E17A96" w:rsidRPr="00E17A96" w:rsidRDefault="00E17A96" w:rsidP="00E17A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7A96">
        <w:rPr>
          <w:rFonts w:ascii="Arial" w:hAnsi="Arial" w:cs="Arial"/>
          <w:b/>
          <w:sz w:val="24"/>
          <w:szCs w:val="24"/>
        </w:rPr>
        <w:t>O PRESIDENTE DO TRIBUNAL DE CONTAS DO PARANÁ</w:t>
      </w:r>
      <w:r w:rsidRPr="00E17A96">
        <w:rPr>
          <w:rFonts w:ascii="Arial" w:hAnsi="Arial" w:cs="Arial"/>
          <w:sz w:val="24"/>
          <w:szCs w:val="24"/>
        </w:rPr>
        <w:t xml:space="preserve">, no uso das atribuições contidas no art. 122, I, da Lei Complementar nº 113/2005 c/c os </w:t>
      </w:r>
      <w:proofErr w:type="spellStart"/>
      <w:r w:rsidRPr="00E17A96">
        <w:rPr>
          <w:rFonts w:ascii="Arial" w:hAnsi="Arial" w:cs="Arial"/>
          <w:sz w:val="24"/>
          <w:szCs w:val="24"/>
        </w:rPr>
        <w:t>arts</w:t>
      </w:r>
      <w:proofErr w:type="spellEnd"/>
      <w:r w:rsidRPr="00E17A96">
        <w:rPr>
          <w:rFonts w:ascii="Arial" w:hAnsi="Arial" w:cs="Arial"/>
          <w:sz w:val="24"/>
          <w:szCs w:val="24"/>
        </w:rPr>
        <w:t xml:space="preserve">. 16, XXXIIII e 525-E, do Regimento Interno,  </w:t>
      </w:r>
    </w:p>
    <w:p w:rsidR="00E17A96" w:rsidRPr="00E17A96" w:rsidRDefault="00E17A96" w:rsidP="00E17A9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7A96" w:rsidRPr="00E17A96" w:rsidRDefault="00E17A96" w:rsidP="00E17A9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17A96">
        <w:rPr>
          <w:rFonts w:ascii="Arial" w:hAnsi="Arial" w:cs="Arial"/>
          <w:b/>
          <w:sz w:val="24"/>
          <w:szCs w:val="24"/>
        </w:rPr>
        <w:t>RESOLVE</w:t>
      </w: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  <w:rPr>
          <w:rFonts w:cs="Times New Roman"/>
          <w:b/>
        </w:rPr>
      </w:pP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</w:pPr>
      <w:r w:rsidRPr="00E17A96">
        <w:rPr>
          <w:b/>
        </w:rPr>
        <w:t xml:space="preserve">Art. 1º </w:t>
      </w:r>
      <w:r w:rsidRPr="00E17A96">
        <w:t>A reconstituição de autos físicos não convertidos em meio eletrônico será ordenada pelo Relator, por iniciativa própria, a pedido do interessado, da unidade administrativa ou do Ministério Público junto ao Tribunal.</w:t>
      </w: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</w:pPr>
      <w:r w:rsidRPr="00E17A96">
        <w:rPr>
          <w:b/>
        </w:rPr>
        <w:t>§ 1º</w:t>
      </w:r>
      <w:r w:rsidRPr="00E17A96">
        <w:t xml:space="preserve"> Se os autos tiverem sido devolvidos à origem e o Relator não estiver no exercício do cargo, o Presidente determinará à Diretoria de Protocolo as providências contidas no § 3º e a redistribuição do feito na forma do art. 342, § 1º, do Regimento Interno. </w:t>
      </w: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</w:pPr>
      <w:r w:rsidRPr="00E17A96">
        <w:rPr>
          <w:b/>
        </w:rPr>
        <w:t>§ 2º</w:t>
      </w:r>
      <w:r w:rsidRPr="00E17A96">
        <w:t xml:space="preserve"> O relator poderá determinar a intimação das partes, para, querendo, acompanhar o procedimento, prestando informações e juntando documentos que se fizerem necessários.</w:t>
      </w: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</w:pPr>
      <w:r w:rsidRPr="00E17A96">
        <w:rPr>
          <w:b/>
        </w:rPr>
        <w:t>§ 3º</w:t>
      </w:r>
      <w:r w:rsidRPr="00E17A96">
        <w:t xml:space="preserve"> A Diretoria de Protocolo, após deferido pelo Relator, providenciará a conversão para o meio digital das cópias de instruções, informações, pareceres, ofícios, decisões e outros atos disponíveis no sistema de trâmite, com as devidas certificações, com os quais serão compostos os autos, mediante a utilização do número anteriormente registrado no sistema.</w:t>
      </w: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</w:pPr>
      <w:r w:rsidRPr="00E17A96">
        <w:rPr>
          <w:b/>
        </w:rPr>
        <w:t>§ 4º</w:t>
      </w:r>
      <w:r w:rsidRPr="00E17A96">
        <w:t xml:space="preserve"> Para a tramitação do processo reconstituído deverão ser observadas as normas previstas para o assunto.</w:t>
      </w: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</w:pPr>
      <w:r w:rsidRPr="00E17A96">
        <w:rPr>
          <w:b/>
        </w:rPr>
        <w:t>§ 5º</w:t>
      </w:r>
      <w:r w:rsidRPr="00E17A96">
        <w:t xml:space="preserve"> Se encontrados os autos originais, estes serão digitalizados e juntados aos autos reconstituídos, com o nome de “Cópia dos autos físicos encontrados”, devidamente certificados.</w:t>
      </w: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</w:pPr>
      <w:r w:rsidRPr="00E17A96">
        <w:rPr>
          <w:b/>
        </w:rPr>
        <w:t>§ 6º</w:t>
      </w:r>
      <w:r w:rsidRPr="00E17A96">
        <w:t xml:space="preserve"> As cópias digitalizadas serão identificadas com a expressão “Reconstituição de Documentos”.</w:t>
      </w: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</w:pPr>
      <w:r w:rsidRPr="00E17A96">
        <w:rPr>
          <w:b/>
        </w:rPr>
        <w:lastRenderedPageBreak/>
        <w:t>Art. 2º</w:t>
      </w:r>
      <w:r w:rsidRPr="00E17A96">
        <w:t xml:space="preserve"> Os requerimentos, em meio físico, não convertidos em meio eletrônico serão reconstituídos mediante autorização do Presidente.</w:t>
      </w:r>
    </w:p>
    <w:p w:rsidR="00E17A96" w:rsidRPr="00E17A96" w:rsidRDefault="00E17A96" w:rsidP="00E17A96">
      <w:pPr>
        <w:pStyle w:val="Numera10"/>
        <w:numPr>
          <w:ilvl w:val="0"/>
          <w:numId w:val="0"/>
        </w:numPr>
        <w:ind w:firstLine="567"/>
      </w:pPr>
      <w:r w:rsidRPr="00E17A96">
        <w:rPr>
          <w:b/>
        </w:rPr>
        <w:t>Art. 3º</w:t>
      </w:r>
      <w:r w:rsidRPr="00E17A96">
        <w:t xml:space="preserve"> Caso não seja possível a reconstituição de autos extraviados ou destruídos nas dependências do Tribunal, o Relator solicitará ao Corregedor-Geral a instauração de sindicância para apuração dos fatos e identificação dos responsáveis, na forma do disposto no Estatuto dos Funcionários Públicos do Estado do Paraná. </w:t>
      </w:r>
    </w:p>
    <w:p w:rsidR="00E17A96" w:rsidRPr="00E17A96" w:rsidRDefault="00E17A96" w:rsidP="00E17A96">
      <w:pPr>
        <w:pStyle w:val="ParUnico"/>
      </w:pPr>
      <w:r w:rsidRPr="00E17A96">
        <w:rPr>
          <w:b/>
          <w:bCs/>
        </w:rPr>
        <w:t xml:space="preserve">Parágrafo único. </w:t>
      </w:r>
      <w:r w:rsidRPr="00E17A96">
        <w:t>Na hipótese de extravio ou destruição dos autos em entidades sujeitas à fiscalização do Tribunal, o Relator poderá determinar a realização de tomada de contas para apuração dos fatos, na forma deste Regimento Interno e dos atos normativos do Tribunal.</w:t>
      </w:r>
    </w:p>
    <w:p w:rsidR="00E17A96" w:rsidRPr="00E17A96" w:rsidRDefault="00E17A96" w:rsidP="00E17A96">
      <w:pPr>
        <w:rPr>
          <w:sz w:val="24"/>
          <w:szCs w:val="24"/>
        </w:rPr>
      </w:pPr>
      <w:r w:rsidRPr="00E17A96">
        <w:rPr>
          <w:sz w:val="24"/>
          <w:szCs w:val="24"/>
        </w:rPr>
        <w:tab/>
      </w:r>
    </w:p>
    <w:p w:rsidR="00E17A96" w:rsidRPr="00E17A96" w:rsidRDefault="00E17A96" w:rsidP="00E17A9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zCs w:val="24"/>
        </w:rPr>
      </w:pPr>
    </w:p>
    <w:p w:rsidR="00E17A96" w:rsidRPr="00E17A96" w:rsidRDefault="00E17A96" w:rsidP="00E17A9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zCs w:val="24"/>
        </w:rPr>
      </w:pPr>
    </w:p>
    <w:p w:rsidR="00E17A96" w:rsidRPr="00E17A96" w:rsidRDefault="00E17A96" w:rsidP="00E17A9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jc w:val="left"/>
        <w:rPr>
          <w:szCs w:val="24"/>
        </w:rPr>
      </w:pPr>
      <w:bookmarkStart w:id="2" w:name="DataAtualExtenso"/>
      <w:r w:rsidRPr="00E17A96">
        <w:rPr>
          <w:szCs w:val="24"/>
        </w:rPr>
        <w:t xml:space="preserve">Curitiba, </w:t>
      </w:r>
      <w:bookmarkEnd w:id="2"/>
      <w:r w:rsidRPr="00E17A96">
        <w:rPr>
          <w:szCs w:val="24"/>
        </w:rPr>
        <w:t>28 de outubro de 2011.</w:t>
      </w:r>
    </w:p>
    <w:p w:rsidR="00E17A96" w:rsidRPr="00E17A96" w:rsidRDefault="00E17A96" w:rsidP="00E17A9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jc w:val="right"/>
        <w:rPr>
          <w:szCs w:val="24"/>
        </w:rPr>
      </w:pPr>
    </w:p>
    <w:p w:rsidR="00E17A96" w:rsidRPr="00E17A96" w:rsidRDefault="00E17A96" w:rsidP="00E17A96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17A96" w:rsidRPr="00E17A96" w:rsidRDefault="00E17A96" w:rsidP="00E17A96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17A96" w:rsidRPr="00E17A96" w:rsidRDefault="00E17A96" w:rsidP="00E17A96">
      <w:pPr>
        <w:spacing w:after="120"/>
        <w:jc w:val="center"/>
        <w:rPr>
          <w:rFonts w:ascii="Arial" w:hAnsi="Arial" w:cs="Arial"/>
          <w:b/>
          <w:noProof/>
          <w:sz w:val="24"/>
          <w:szCs w:val="24"/>
        </w:rPr>
      </w:pPr>
      <w:r w:rsidRPr="00E17A96">
        <w:rPr>
          <w:rFonts w:ascii="Arial" w:hAnsi="Arial" w:cs="Arial"/>
          <w:b/>
          <w:noProof/>
          <w:sz w:val="24"/>
          <w:szCs w:val="24"/>
        </w:rPr>
        <w:t>Fernando Augusto Mello Guimarães</w:t>
      </w:r>
    </w:p>
    <w:p w:rsidR="00E17A96" w:rsidRPr="00E17A96" w:rsidRDefault="00E17A96" w:rsidP="00E17A9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17A96">
        <w:rPr>
          <w:rFonts w:ascii="Arial" w:hAnsi="Arial" w:cs="Arial"/>
          <w:noProof/>
          <w:sz w:val="24"/>
          <w:szCs w:val="24"/>
        </w:rPr>
        <w:t>Conselheiro Presidente</w:t>
      </w:r>
    </w:p>
    <w:p w:rsidR="00E17A96" w:rsidRPr="00E17A96" w:rsidRDefault="00E17A96" w:rsidP="00E17A96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5408B" w:rsidRPr="00E17A96" w:rsidRDefault="0015408B">
      <w:pPr>
        <w:rPr>
          <w:sz w:val="24"/>
          <w:szCs w:val="24"/>
        </w:rPr>
      </w:pPr>
    </w:p>
    <w:sectPr w:rsidR="0015408B" w:rsidRPr="00E17A96" w:rsidSect="00E51200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200" w:rsidRDefault="00E51200" w:rsidP="00E17A96">
      <w:pPr>
        <w:spacing w:after="0" w:line="240" w:lineRule="auto"/>
      </w:pPr>
      <w:r>
        <w:separator/>
      </w:r>
    </w:p>
  </w:endnote>
  <w:endnote w:type="continuationSeparator" w:id="0">
    <w:p w:rsidR="00E51200" w:rsidRDefault="00E51200" w:rsidP="00E1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00" w:rsidRDefault="00E51200" w:rsidP="00E512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200" w:rsidRDefault="00E51200" w:rsidP="00E5120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00" w:rsidRDefault="00E51200" w:rsidP="00E5120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200" w:rsidRDefault="00E51200" w:rsidP="00E17A96">
      <w:pPr>
        <w:spacing w:after="0" w:line="240" w:lineRule="auto"/>
      </w:pPr>
      <w:r>
        <w:separator/>
      </w:r>
    </w:p>
  </w:footnote>
  <w:footnote w:type="continuationSeparator" w:id="0">
    <w:p w:rsidR="00E51200" w:rsidRDefault="00E51200" w:rsidP="00E17A96">
      <w:pPr>
        <w:spacing w:after="0" w:line="240" w:lineRule="auto"/>
      </w:pPr>
      <w:r>
        <w:continuationSeparator/>
      </w:r>
    </w:p>
  </w:footnote>
  <w:footnote w:id="1">
    <w:p w:rsidR="00E17A96" w:rsidRPr="00E17A96" w:rsidRDefault="00E17A96" w:rsidP="00E17A96">
      <w:pPr>
        <w:pStyle w:val="Textodenotaderodap"/>
        <w:spacing w:after="0" w:line="240" w:lineRule="auto"/>
        <w:ind w:left="142" w:hanging="142"/>
        <w:rPr>
          <w:rFonts w:ascii="Arial" w:hAnsi="Arial" w:cs="Arial"/>
        </w:rPr>
      </w:pPr>
      <w:r w:rsidRPr="00E17A96">
        <w:rPr>
          <w:rStyle w:val="Refdenotaderodap"/>
        </w:rPr>
        <w:sym w:font="Symbol" w:char="F02A"/>
      </w:r>
      <w:r w:rsidRPr="00E17A96">
        <w:rPr>
          <w:rFonts w:ascii="Arial" w:hAnsi="Arial" w:cs="Arial"/>
        </w:rPr>
        <w:t xml:space="preserve"> </w:t>
      </w:r>
      <w:bookmarkStart w:id="1" w:name="_Hlk11400953"/>
      <w:r w:rsidRPr="00E17A96">
        <w:rPr>
          <w:rFonts w:ascii="Arial" w:hAnsi="Arial" w:cs="Arial"/>
          <w:b/>
        </w:rPr>
        <w:t>Nota da Biblioteca:</w:t>
      </w:r>
    </w:p>
    <w:p w:rsidR="00E17A96" w:rsidRPr="00E17A96" w:rsidRDefault="00E17A96" w:rsidP="00E17A96">
      <w:pPr>
        <w:pStyle w:val="Textodenotaderodap"/>
        <w:spacing w:after="0" w:line="240" w:lineRule="auto"/>
        <w:ind w:left="142" w:hanging="142"/>
        <w:rPr>
          <w:rFonts w:ascii="Arial" w:hAnsi="Arial" w:cs="Arial"/>
        </w:rPr>
      </w:pPr>
      <w:r w:rsidRPr="00E17A96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E17A96">
          <w:rPr>
            <w:rStyle w:val="Hyperlink"/>
            <w:rFonts w:ascii="Arial" w:hAnsi="Arial" w:cs="Arial"/>
          </w:rPr>
          <w:t>Atos Oficiais do Tribunal de Contas do Estado do Paraná, Curitiba, PR, n. 324, 4 nov. 2011, p. 76</w:t>
        </w:r>
      </w:hyperlink>
      <w:r w:rsidRPr="00E17A96">
        <w:rPr>
          <w:rFonts w:ascii="Arial" w:hAnsi="Arial" w:cs="Arial"/>
          <w:u w:val="single"/>
        </w:rPr>
        <w:t>.</w:t>
      </w:r>
    </w:p>
    <w:bookmarkEnd w:id="1"/>
    <w:p w:rsidR="00E17A96" w:rsidRDefault="00E17A9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00" w:rsidRDefault="00E51200" w:rsidP="00E51200">
    <w:pPr>
      <w:pStyle w:val="Cabealho"/>
      <w:spacing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25pt;margin-top:4.55pt;width:47.7pt;height:56.1pt;z-index:251657728">
          <v:imagedata r:id="rId1" o:title="logo TC colorido - medio"/>
          <w10:wrap type="square"/>
        </v:shape>
      </w:pict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DB0"/>
    <w:multiLevelType w:val="multilevel"/>
    <w:tmpl w:val="680A9FE4"/>
    <w:lvl w:ilvl="0">
      <w:start w:val="10"/>
      <w:numFmt w:val="decimal"/>
      <w:pStyle w:val="Numera10"/>
      <w:suff w:val="space"/>
      <w:lvlText w:val="Art. %1."/>
      <w:lvlJc w:val="left"/>
      <w:pPr>
        <w:ind w:left="0" w:firstLine="567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A96"/>
    <w:rsid w:val="0015408B"/>
    <w:rsid w:val="0022300C"/>
    <w:rsid w:val="003C536B"/>
    <w:rsid w:val="003E0D31"/>
    <w:rsid w:val="00650B18"/>
    <w:rsid w:val="00E17A96"/>
    <w:rsid w:val="00E5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881210C-5385-4594-80A5-BCF589DC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E17A9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E17A9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E17A96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E17A96"/>
  </w:style>
  <w:style w:type="paragraph" w:styleId="Cabealho">
    <w:name w:val="header"/>
    <w:basedOn w:val="Normal"/>
    <w:link w:val="CabealhoChar"/>
    <w:uiPriority w:val="99"/>
    <w:rsid w:val="00E17A9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link w:val="Cabealho"/>
    <w:uiPriority w:val="99"/>
    <w:rsid w:val="00E17A96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umera10CharChar">
    <w:name w:val="Numera10 Char Char"/>
    <w:link w:val="Numera10"/>
    <w:locked/>
    <w:rsid w:val="00E17A96"/>
    <w:rPr>
      <w:rFonts w:ascii="Arial" w:hAnsi="Arial" w:cs="Arial"/>
      <w:sz w:val="24"/>
      <w:szCs w:val="24"/>
    </w:rPr>
  </w:style>
  <w:style w:type="paragraph" w:customStyle="1" w:styleId="Numera10">
    <w:name w:val="Numera10"/>
    <w:basedOn w:val="Normal"/>
    <w:link w:val="Numera10CharChar"/>
    <w:rsid w:val="00E17A96"/>
    <w:pPr>
      <w:numPr>
        <w:numId w:val="1"/>
      </w:numPr>
      <w:spacing w:before="120" w:after="120" w:line="240" w:lineRule="auto"/>
      <w:jc w:val="both"/>
    </w:pPr>
    <w:rPr>
      <w:rFonts w:ascii="Arial" w:hAnsi="Arial" w:cs="Arial"/>
      <w:sz w:val="24"/>
      <w:szCs w:val="24"/>
      <w:lang w:eastAsia="pt-BR"/>
    </w:rPr>
  </w:style>
  <w:style w:type="character" w:customStyle="1" w:styleId="ParUnicoChar">
    <w:name w:val="ParUnico Char"/>
    <w:basedOn w:val="Numera10CharChar"/>
    <w:link w:val="ParUnico"/>
    <w:locked/>
    <w:rsid w:val="00E17A96"/>
    <w:rPr>
      <w:rFonts w:ascii="Arial" w:hAnsi="Arial" w:cs="Arial"/>
      <w:sz w:val="24"/>
      <w:szCs w:val="24"/>
    </w:rPr>
  </w:style>
  <w:style w:type="paragraph" w:customStyle="1" w:styleId="ParUnico">
    <w:name w:val="ParUnico"/>
    <w:basedOn w:val="Numera10"/>
    <w:link w:val="ParUnicoChar"/>
    <w:rsid w:val="00E17A96"/>
    <w:pPr>
      <w:numPr>
        <w:numId w:val="0"/>
      </w:numPr>
      <w:ind w:firstLine="567"/>
    </w:pPr>
  </w:style>
  <w:style w:type="paragraph" w:customStyle="1" w:styleId="Ementa">
    <w:name w:val="Ementa"/>
    <w:basedOn w:val="Normal"/>
    <w:rsid w:val="00E17A96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7A96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17A96"/>
    <w:rPr>
      <w:lang w:eastAsia="en-US"/>
    </w:rPr>
  </w:style>
  <w:style w:type="character" w:styleId="Refdenotaderodap">
    <w:name w:val="footnote reference"/>
    <w:uiPriority w:val="99"/>
    <w:semiHidden/>
    <w:unhideWhenUsed/>
    <w:rsid w:val="00E17A96"/>
    <w:rPr>
      <w:vertAlign w:val="superscript"/>
    </w:rPr>
  </w:style>
  <w:style w:type="character" w:styleId="Hyperlink">
    <w:name w:val="Hyperlink"/>
    <w:uiPriority w:val="99"/>
    <w:unhideWhenUsed/>
    <w:rsid w:val="00E17A96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E1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1/11/pdf/0000024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C874-507F-49A7-88C9-59C52BA2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6" baseType="variant">
      <vt:variant>
        <vt:i4>4849747</vt:i4>
      </vt:variant>
      <vt:variant>
        <vt:i4>0</vt:i4>
      </vt:variant>
      <vt:variant>
        <vt:i4>0</vt:i4>
      </vt:variant>
      <vt:variant>
        <vt:i4>5</vt:i4>
      </vt:variant>
      <vt:variant>
        <vt:lpwstr>http://www1.tce.pr.gov.br/multimidia/2011/11/pdf/00000241.pdf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2</cp:revision>
  <dcterms:created xsi:type="dcterms:W3CDTF">2019-06-17T14:04:00Z</dcterms:created>
  <dcterms:modified xsi:type="dcterms:W3CDTF">2019-06-17T14:04:00Z</dcterms:modified>
</cp:coreProperties>
</file>